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09"/>
        <w:gridCol w:w="3156"/>
        <w:gridCol w:w="1510"/>
        <w:gridCol w:w="720"/>
        <w:gridCol w:w="18"/>
        <w:gridCol w:w="1802"/>
      </w:tblGrid>
      <w:tr w:rsidR="007950E3" w:rsidRPr="007950E3" w14:paraId="052D5E33" w14:textId="77777777" w:rsidTr="0091641C">
        <w:trPr>
          <w:tblHeader/>
        </w:trPr>
        <w:tc>
          <w:tcPr>
            <w:tcW w:w="10115" w:type="dxa"/>
            <w:gridSpan w:val="6"/>
            <w:tcBorders>
              <w:top w:val="double" w:sz="4" w:space="0" w:color="auto"/>
              <w:bottom w:val="double" w:sz="4" w:space="0" w:color="auto"/>
            </w:tcBorders>
            <w:shd w:val="clear" w:color="auto" w:fill="E0E0E0"/>
            <w:noWrap/>
            <w:tcMar>
              <w:top w:w="15" w:type="dxa"/>
              <w:left w:w="15" w:type="dxa"/>
              <w:bottom w:w="0" w:type="dxa"/>
              <w:right w:w="15" w:type="dxa"/>
            </w:tcMar>
          </w:tcPr>
          <w:p w14:paraId="4EE2D13C" w14:textId="77777777" w:rsidR="008F5C18" w:rsidRDefault="00453826" w:rsidP="008F5C18">
            <w:pPr>
              <w:pStyle w:val="Heading2"/>
            </w:pPr>
            <w:r>
              <w:t>Project Initiation</w:t>
            </w:r>
          </w:p>
          <w:p w14:paraId="6E81D09F" w14:textId="77777777" w:rsidR="008F5C18" w:rsidRPr="008F5C18" w:rsidRDefault="00A8697D" w:rsidP="00A8697D">
            <w:pPr>
              <w:pStyle w:val="Heading2"/>
            </w:pPr>
            <w:r>
              <w:t xml:space="preserve">This Section must be Completed </w:t>
            </w:r>
            <w:r w:rsidR="008F5C18">
              <w:t>Prior to Project Dataset(s) Creation</w:t>
            </w:r>
          </w:p>
        </w:tc>
      </w:tr>
      <w:tr w:rsidR="00BA67E7" w14:paraId="3D56DB98" w14:textId="77777777" w:rsidTr="000D7F8F">
        <w:tc>
          <w:tcPr>
            <w:tcW w:w="2909"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38837683" w14:textId="77777777" w:rsidR="00BA67E7" w:rsidRPr="00744AC7" w:rsidRDefault="00D86C87" w:rsidP="009E5A89">
            <w:pPr>
              <w:spacing w:before="60"/>
              <w:rPr>
                <w:b/>
              </w:rPr>
            </w:pPr>
            <w:r w:rsidRPr="00744AC7">
              <w:rPr>
                <w:b/>
              </w:rPr>
              <w:t xml:space="preserve">Project </w:t>
            </w:r>
            <w:r w:rsidR="004701A1">
              <w:rPr>
                <w:b/>
              </w:rPr>
              <w:t>Title</w:t>
            </w:r>
            <w:r w:rsidR="00FE4D4C" w:rsidRPr="00744AC7">
              <w:rPr>
                <w:b/>
              </w:rPr>
              <w:t>:</w:t>
            </w:r>
          </w:p>
        </w:tc>
        <w:tc>
          <w:tcPr>
            <w:tcW w:w="7206" w:type="dxa"/>
            <w:gridSpan w:val="5"/>
            <w:tcBorders>
              <w:top w:val="double" w:sz="4" w:space="0" w:color="auto"/>
              <w:left w:val="single" w:sz="4" w:space="0" w:color="A6A6A6" w:themeColor="background1" w:themeShade="A6"/>
              <w:bottom w:val="single" w:sz="4" w:space="0" w:color="999999"/>
            </w:tcBorders>
          </w:tcPr>
          <w:p w14:paraId="26664AF8" w14:textId="77777777" w:rsidR="000F50F3" w:rsidRPr="00D516C3" w:rsidRDefault="008B76A4" w:rsidP="00A32815">
            <w:pPr>
              <w:spacing w:before="60"/>
            </w:pPr>
            <w:r>
              <w:t>Real World Outcomes and Costs of Osteoporosis Fractures in Ontario, Canada</w:t>
            </w:r>
          </w:p>
        </w:tc>
      </w:tr>
      <w:tr w:rsidR="004701A1" w14:paraId="5D5C3549"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8332558" w14:textId="77777777" w:rsidR="004701A1" w:rsidRDefault="004701A1" w:rsidP="009E5A89">
            <w:pPr>
              <w:spacing w:before="60"/>
              <w:rPr>
                <w:b/>
              </w:rPr>
            </w:pPr>
            <w:r>
              <w:rPr>
                <w:b/>
              </w:rPr>
              <w:t>Project TRIM number:</w:t>
            </w:r>
          </w:p>
        </w:tc>
        <w:tc>
          <w:tcPr>
            <w:tcW w:w="7206" w:type="dxa"/>
            <w:gridSpan w:val="5"/>
            <w:tcBorders>
              <w:top w:val="single" w:sz="4" w:space="0" w:color="999999"/>
              <w:left w:val="single" w:sz="4" w:space="0" w:color="A6A6A6" w:themeColor="background1" w:themeShade="A6"/>
              <w:bottom w:val="single" w:sz="4" w:space="0" w:color="999999"/>
            </w:tcBorders>
          </w:tcPr>
          <w:p w14:paraId="6D2C739D" w14:textId="77777777" w:rsidR="004701A1" w:rsidRPr="00D516C3" w:rsidRDefault="008B76A4" w:rsidP="009E5A89">
            <w:pPr>
              <w:spacing w:before="60"/>
            </w:pPr>
            <w:r>
              <w:t>P2018 0970 103 000</w:t>
            </w:r>
          </w:p>
        </w:tc>
      </w:tr>
      <w:tr w:rsidR="0000584A" w14:paraId="30A9EB0E"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3575170C" w14:textId="77777777" w:rsidR="0000584A" w:rsidRDefault="0000584A" w:rsidP="000B3B18">
            <w:pPr>
              <w:spacing w:before="60"/>
              <w:rPr>
                <w:b/>
              </w:rPr>
            </w:pPr>
            <w:r>
              <w:rPr>
                <w:b/>
              </w:rPr>
              <w:t>Research Program:</w:t>
            </w:r>
          </w:p>
        </w:tc>
        <w:sdt>
          <w:sdtPr>
            <w:alias w:val="Research Program"/>
            <w:tag w:val="Research Program"/>
            <w:id w:val="1040556993"/>
            <w:placeholder>
              <w:docPart w:val="AB7543AB86A64EAFADA69880A543FDD4"/>
            </w:placeholder>
            <w:dropDownList>
              <w:listItem w:displayText="Cancer" w:value="Cancer"/>
              <w:listItem w:displayText="Cardiovascular" w:value="Cardiovascular"/>
              <w:listItem w:displayText="CDP" w:value="CDP"/>
              <w:listItem w:displayText="HSPE" w:value="HSPE"/>
              <w:listItem w:displayText="KDT" w:value="KDT"/>
              <w:listItem w:displayText="MHA" w:value="MHA"/>
              <w:listItem w:displayText="PCPH" w:value="PCPH"/>
              <w:listItem w:displayText="DAS" w:value="DAS"/>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680205EB" w14:textId="77777777" w:rsidR="0000584A" w:rsidRPr="00D516C3" w:rsidRDefault="008B76A4" w:rsidP="00F10B47">
                <w:pPr>
                  <w:tabs>
                    <w:tab w:val="left" w:pos="1240"/>
                  </w:tabs>
                  <w:spacing w:before="60"/>
                </w:pPr>
                <w:r>
                  <w:t>DAS</w:t>
                </w:r>
              </w:p>
            </w:tc>
          </w:sdtContent>
        </w:sdt>
      </w:tr>
      <w:tr w:rsidR="003F4843" w14:paraId="01E7CE96" w14:textId="77777777" w:rsidTr="00CE57D3">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1AB3408" w14:textId="77777777" w:rsidR="003F4843" w:rsidRDefault="003F4843" w:rsidP="00CE57D3">
            <w:pPr>
              <w:spacing w:before="60"/>
              <w:rPr>
                <w:b/>
              </w:rPr>
            </w:pPr>
            <w:r>
              <w:rPr>
                <w:b/>
              </w:rPr>
              <w:t>Site:</w:t>
            </w:r>
          </w:p>
        </w:tc>
        <w:sdt>
          <w:sdtPr>
            <w:alias w:val="Site"/>
            <w:tag w:val="Site"/>
            <w:id w:val="-1954005530"/>
            <w:placeholder>
              <w:docPart w:val="64EFC1B58AFD4F8E9F1076B6B605A247"/>
            </w:placeholder>
            <w:dropDownList>
              <w:listItem w:displayText="ICES Central" w:value="ICES Central"/>
              <w:listItem w:displayText="ICES uOttawa" w:value="ICES uOttawa"/>
              <w:listItem w:displayText="ICES Queens" w:value="ICES Queens"/>
              <w:listItem w:displayText="ICES UofT" w:value="ICES UofT"/>
              <w:listItem w:displayText="ICES Western" w:value="ICES Western"/>
              <w:listItem w:displayText="ICES McMaster" w:value="ICES McMaster"/>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1FF7D65F" w14:textId="77777777" w:rsidR="003F4843" w:rsidRPr="00D516C3" w:rsidRDefault="008B76A4" w:rsidP="00CE57D3">
                <w:pPr>
                  <w:spacing w:before="60"/>
                </w:pPr>
                <w:r>
                  <w:t>ICES Central</w:t>
                </w:r>
              </w:p>
            </w:tc>
          </w:sdtContent>
        </w:sdt>
      </w:tr>
      <w:tr w:rsidR="00375D1D" w14:paraId="7C45A52E" w14:textId="77777777" w:rsidTr="000D7F8F">
        <w:trPr>
          <w:trHeight w:val="128"/>
        </w:trPr>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4ED1354" w14:textId="77777777" w:rsidR="00375D1D" w:rsidRPr="00744AC7" w:rsidRDefault="00375D1D" w:rsidP="009E5A89">
            <w:pPr>
              <w:spacing w:before="60"/>
              <w:rPr>
                <w:b/>
              </w:rPr>
            </w:pPr>
            <w:r>
              <w:rPr>
                <w:b/>
              </w:rPr>
              <w:t>Project Objectives:</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060B5843" w14:textId="77777777" w:rsidR="00375D1D" w:rsidRPr="004701A1" w:rsidRDefault="00375D1D" w:rsidP="009E5A89">
            <w:pPr>
              <w:spacing w:before="60"/>
              <w:rPr>
                <w:i/>
                <w:color w:val="548DD4" w:themeColor="text2" w:themeTint="99"/>
              </w:rPr>
            </w:pPr>
            <w:r w:rsidRPr="001433F4">
              <w:rPr>
                <w:i/>
                <w:color w:val="365F91" w:themeColor="accent1" w:themeShade="BF"/>
                <w:sz w:val="16"/>
              </w:rPr>
              <w:t>Insert Project Objectives as listed in the approved</w:t>
            </w:r>
            <w:r w:rsidR="00951A8E">
              <w:rPr>
                <w:i/>
                <w:color w:val="365F91" w:themeColor="accent1" w:themeShade="BF"/>
                <w:sz w:val="16"/>
              </w:rPr>
              <w:t xml:space="preserve"> ICES Project</w:t>
            </w:r>
            <w:r w:rsidRPr="001433F4">
              <w:rPr>
                <w:i/>
                <w:color w:val="365F91" w:themeColor="accent1" w:themeShade="BF"/>
                <w:sz w:val="16"/>
              </w:rPr>
              <w:t xml:space="preserve"> PIA</w:t>
            </w:r>
          </w:p>
        </w:tc>
      </w:tr>
      <w:tr w:rsidR="00375D1D" w14:paraId="5B48D607" w14:textId="77777777" w:rsidTr="000D7F8F">
        <w:trPr>
          <w:trHeight w:val="133"/>
        </w:trPr>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16DEC150" w14:textId="77777777" w:rsidR="00375D1D" w:rsidRDefault="00375D1D" w:rsidP="009E5A89">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7AAAC73E" w14:textId="77777777" w:rsidR="008B76A4" w:rsidRPr="008B76A4" w:rsidRDefault="008B76A4" w:rsidP="008B76A4">
            <w:pPr>
              <w:autoSpaceDE w:val="0"/>
              <w:autoSpaceDN w:val="0"/>
              <w:adjustRightInd w:val="0"/>
              <w:rPr>
                <w:rFonts w:ascii="Calibri" w:hAnsi="Calibri" w:cs="Arial,Bold"/>
                <w:b/>
                <w:bCs/>
                <w:lang w:eastAsia="en-CA"/>
              </w:rPr>
            </w:pPr>
            <w:r w:rsidRPr="008B76A4">
              <w:rPr>
                <w:rFonts w:ascii="Calibri" w:hAnsi="Calibri" w:cs="Arial,Bold"/>
                <w:b/>
                <w:bCs/>
                <w:lang w:eastAsia="en-CA"/>
              </w:rPr>
              <w:t>Primary Objectives</w:t>
            </w:r>
          </w:p>
          <w:p w14:paraId="04AA83AC" w14:textId="77777777" w:rsidR="008B76A4" w:rsidRPr="008B76A4" w:rsidRDefault="008B76A4" w:rsidP="00322B30">
            <w:pPr>
              <w:pStyle w:val="ListParagraph"/>
              <w:numPr>
                <w:ilvl w:val="0"/>
                <w:numId w:val="4"/>
              </w:numPr>
              <w:autoSpaceDE w:val="0"/>
              <w:autoSpaceDN w:val="0"/>
              <w:adjustRightInd w:val="0"/>
              <w:rPr>
                <w:rFonts w:ascii="Calibri" w:hAnsi="Calibri"/>
                <w:lang w:eastAsia="en-CA"/>
              </w:rPr>
            </w:pPr>
            <w:r w:rsidRPr="008B76A4">
              <w:rPr>
                <w:rFonts w:ascii="Calibri" w:hAnsi="Calibri"/>
                <w:lang w:eastAsia="en-CA"/>
              </w:rPr>
              <w:t>To describe the incidence of primary fragility fractures in patients over 65 years</w:t>
            </w:r>
            <w:r>
              <w:rPr>
                <w:rFonts w:ascii="Calibri" w:hAnsi="Calibri"/>
                <w:lang w:eastAsia="en-CA"/>
              </w:rPr>
              <w:t xml:space="preserve"> of age in Ontario, Canada;</w:t>
            </w:r>
          </w:p>
          <w:p w14:paraId="1C8A1190" w14:textId="77777777" w:rsidR="008B76A4" w:rsidRPr="004F3885" w:rsidRDefault="008B76A4" w:rsidP="00322B30">
            <w:pPr>
              <w:pStyle w:val="ListParagraph"/>
              <w:numPr>
                <w:ilvl w:val="0"/>
                <w:numId w:val="4"/>
              </w:numPr>
              <w:autoSpaceDE w:val="0"/>
              <w:autoSpaceDN w:val="0"/>
              <w:adjustRightInd w:val="0"/>
              <w:rPr>
                <w:rFonts w:ascii="Calibri" w:hAnsi="Calibri"/>
                <w:lang w:eastAsia="en-CA"/>
              </w:rPr>
            </w:pPr>
            <w:r w:rsidRPr="008B76A4">
              <w:rPr>
                <w:rFonts w:ascii="Calibri" w:hAnsi="Calibri"/>
                <w:lang w:eastAsia="en-CA"/>
              </w:rPr>
              <w:t>To describe the real-world management, including screening a</w:t>
            </w:r>
            <w:r>
              <w:rPr>
                <w:rFonts w:ascii="Calibri" w:hAnsi="Calibri"/>
                <w:lang w:eastAsia="en-CA"/>
              </w:rPr>
              <w:t xml:space="preserve">nd treatment </w:t>
            </w:r>
            <w:r w:rsidRPr="008B76A4">
              <w:rPr>
                <w:rFonts w:ascii="Calibri" w:hAnsi="Calibri"/>
                <w:lang w:eastAsia="en-CA"/>
              </w:rPr>
              <w:t>and</w:t>
            </w:r>
            <w:r w:rsidR="004F3885">
              <w:rPr>
                <w:rFonts w:ascii="Calibri" w:hAnsi="Calibri"/>
                <w:lang w:eastAsia="en-CA"/>
              </w:rPr>
              <w:t xml:space="preserve"> </w:t>
            </w:r>
            <w:r w:rsidRPr="004F3885">
              <w:rPr>
                <w:rFonts w:ascii="Calibri" w:hAnsi="Calibri"/>
                <w:lang w:eastAsia="en-CA"/>
              </w:rPr>
              <w:t>Health Resource Utilization (HRU) following a primary fragility fracture in patients over 65 years of age in Ontario, Canada.</w:t>
            </w:r>
          </w:p>
          <w:p w14:paraId="77D07E00" w14:textId="77777777" w:rsidR="008B76A4" w:rsidRPr="008B76A4" w:rsidRDefault="008B76A4" w:rsidP="008B76A4">
            <w:pPr>
              <w:pStyle w:val="ListParagraph"/>
              <w:autoSpaceDE w:val="0"/>
              <w:autoSpaceDN w:val="0"/>
              <w:adjustRightInd w:val="0"/>
              <w:rPr>
                <w:rFonts w:ascii="Calibri" w:hAnsi="Calibri"/>
                <w:lang w:eastAsia="en-CA"/>
              </w:rPr>
            </w:pPr>
          </w:p>
          <w:p w14:paraId="147ECB27" w14:textId="77777777" w:rsidR="008B76A4" w:rsidRPr="008B76A4" w:rsidRDefault="008B76A4" w:rsidP="008B76A4">
            <w:pPr>
              <w:autoSpaceDE w:val="0"/>
              <w:autoSpaceDN w:val="0"/>
              <w:adjustRightInd w:val="0"/>
              <w:rPr>
                <w:rFonts w:ascii="Calibri" w:hAnsi="Calibri" w:cs="Arial,Bold"/>
                <w:b/>
                <w:bCs/>
                <w:lang w:eastAsia="en-CA"/>
              </w:rPr>
            </w:pPr>
            <w:r w:rsidRPr="008B76A4">
              <w:rPr>
                <w:rFonts w:ascii="Calibri" w:hAnsi="Calibri" w:cs="Arial,Bold"/>
                <w:b/>
                <w:bCs/>
                <w:lang w:eastAsia="en-CA"/>
              </w:rPr>
              <w:t>Secondary Objectives</w:t>
            </w:r>
          </w:p>
          <w:p w14:paraId="5F44421A" w14:textId="77777777" w:rsidR="008B76A4" w:rsidRDefault="008B76A4" w:rsidP="00322B30">
            <w:pPr>
              <w:pStyle w:val="ListParagraph"/>
              <w:numPr>
                <w:ilvl w:val="0"/>
                <w:numId w:val="5"/>
              </w:numPr>
              <w:autoSpaceDE w:val="0"/>
              <w:autoSpaceDN w:val="0"/>
              <w:adjustRightInd w:val="0"/>
              <w:rPr>
                <w:rFonts w:ascii="Calibri" w:hAnsi="Calibri"/>
                <w:lang w:eastAsia="en-CA"/>
              </w:rPr>
            </w:pPr>
            <w:r w:rsidRPr="008B76A4">
              <w:rPr>
                <w:rFonts w:ascii="Calibri" w:hAnsi="Calibri"/>
                <w:lang w:eastAsia="en-CA"/>
              </w:rPr>
              <w:t>To characterize the publicly-insured Ontario fragility fracture patient</w:t>
            </w:r>
            <w:r>
              <w:rPr>
                <w:rFonts w:ascii="Calibri" w:hAnsi="Calibri"/>
                <w:lang w:eastAsia="en-CA"/>
              </w:rPr>
              <w:t>;</w:t>
            </w:r>
          </w:p>
          <w:p w14:paraId="58A8BC5B" w14:textId="77777777" w:rsidR="008B76A4" w:rsidRDefault="008B76A4" w:rsidP="00322B30">
            <w:pPr>
              <w:pStyle w:val="ListParagraph"/>
              <w:numPr>
                <w:ilvl w:val="0"/>
                <w:numId w:val="5"/>
              </w:numPr>
              <w:autoSpaceDE w:val="0"/>
              <w:autoSpaceDN w:val="0"/>
              <w:adjustRightInd w:val="0"/>
              <w:rPr>
                <w:rFonts w:ascii="Calibri" w:hAnsi="Calibri"/>
                <w:lang w:eastAsia="en-CA"/>
              </w:rPr>
            </w:pPr>
            <w:r w:rsidRPr="008B76A4">
              <w:rPr>
                <w:rFonts w:ascii="Calibri" w:hAnsi="Calibri"/>
                <w:lang w:eastAsia="en-CA"/>
              </w:rPr>
              <w:t>To describe patient management, including screening and treatment, prior to a</w:t>
            </w:r>
            <w:r>
              <w:rPr>
                <w:rFonts w:ascii="Calibri" w:hAnsi="Calibri"/>
                <w:lang w:eastAsia="en-CA"/>
              </w:rPr>
              <w:t xml:space="preserve"> </w:t>
            </w:r>
            <w:r w:rsidRPr="008B76A4">
              <w:rPr>
                <w:rFonts w:ascii="Calibri" w:hAnsi="Calibri"/>
                <w:lang w:eastAsia="en-CA"/>
              </w:rPr>
              <w:t xml:space="preserve">fragility fracture in patients over 65 </w:t>
            </w:r>
            <w:r>
              <w:rPr>
                <w:rFonts w:ascii="Calibri" w:hAnsi="Calibri"/>
                <w:lang w:eastAsia="en-CA"/>
              </w:rPr>
              <w:t>years of age in Ontario, Canada; and</w:t>
            </w:r>
          </w:p>
          <w:p w14:paraId="5C4ED1E3" w14:textId="77777777" w:rsidR="008B76A4" w:rsidRPr="008B76A4" w:rsidRDefault="008B76A4" w:rsidP="00322B30">
            <w:pPr>
              <w:pStyle w:val="ListParagraph"/>
              <w:numPr>
                <w:ilvl w:val="0"/>
                <w:numId w:val="5"/>
              </w:numPr>
              <w:autoSpaceDE w:val="0"/>
              <w:autoSpaceDN w:val="0"/>
              <w:adjustRightInd w:val="0"/>
              <w:rPr>
                <w:rFonts w:ascii="Calibri" w:hAnsi="Calibri"/>
                <w:lang w:eastAsia="en-CA"/>
              </w:rPr>
            </w:pPr>
            <w:r w:rsidRPr="008B76A4">
              <w:rPr>
                <w:rFonts w:ascii="Calibri" w:hAnsi="Calibri"/>
                <w:lang w:eastAsia="en-CA"/>
              </w:rPr>
              <w:t>To describe the rate of subsequent fractures, related procedures, complications hospitalizations and mortality subsequent to a primary fragility fracture in Ontario,</w:t>
            </w:r>
            <w:r>
              <w:rPr>
                <w:rFonts w:ascii="Calibri" w:hAnsi="Calibri"/>
                <w:lang w:eastAsia="en-CA"/>
              </w:rPr>
              <w:t xml:space="preserve"> </w:t>
            </w:r>
            <w:r w:rsidRPr="008B76A4">
              <w:rPr>
                <w:rFonts w:ascii="Calibri" w:hAnsi="Calibri"/>
                <w:lang w:eastAsia="en-CA"/>
              </w:rPr>
              <w:t>Canada.</w:t>
            </w:r>
          </w:p>
          <w:p w14:paraId="56D6E1B5" w14:textId="77777777" w:rsidR="008B76A4" w:rsidRDefault="008B76A4" w:rsidP="008B76A4">
            <w:pPr>
              <w:autoSpaceDE w:val="0"/>
              <w:autoSpaceDN w:val="0"/>
              <w:adjustRightInd w:val="0"/>
              <w:rPr>
                <w:rFonts w:ascii="Calibri" w:hAnsi="Calibri" w:cs="Arial,Bold"/>
                <w:b/>
                <w:bCs/>
                <w:lang w:eastAsia="en-CA"/>
              </w:rPr>
            </w:pPr>
          </w:p>
          <w:p w14:paraId="0C9DBA58" w14:textId="77777777" w:rsidR="008B76A4" w:rsidRPr="008B76A4" w:rsidRDefault="008B76A4" w:rsidP="008B76A4">
            <w:pPr>
              <w:autoSpaceDE w:val="0"/>
              <w:autoSpaceDN w:val="0"/>
              <w:adjustRightInd w:val="0"/>
              <w:rPr>
                <w:rFonts w:ascii="Calibri" w:hAnsi="Calibri" w:cs="Arial,Bold"/>
                <w:b/>
                <w:bCs/>
                <w:lang w:eastAsia="en-CA"/>
              </w:rPr>
            </w:pPr>
            <w:r w:rsidRPr="008B76A4">
              <w:rPr>
                <w:rFonts w:ascii="Calibri" w:hAnsi="Calibri" w:cs="Arial,Bold"/>
                <w:b/>
                <w:bCs/>
                <w:lang w:eastAsia="en-CA"/>
              </w:rPr>
              <w:t>Exploratory Objectives</w:t>
            </w:r>
          </w:p>
          <w:p w14:paraId="1A02706D" w14:textId="77777777" w:rsidR="008B76A4" w:rsidRDefault="008B76A4" w:rsidP="00322B30">
            <w:pPr>
              <w:pStyle w:val="ListParagraph"/>
              <w:numPr>
                <w:ilvl w:val="0"/>
                <w:numId w:val="6"/>
              </w:numPr>
              <w:autoSpaceDE w:val="0"/>
              <w:autoSpaceDN w:val="0"/>
              <w:adjustRightInd w:val="0"/>
              <w:rPr>
                <w:rFonts w:ascii="Calibri" w:hAnsi="Calibri"/>
                <w:lang w:eastAsia="en-CA"/>
              </w:rPr>
            </w:pPr>
            <w:r w:rsidRPr="008B76A4">
              <w:rPr>
                <w:rFonts w:ascii="Calibri" w:hAnsi="Calibri"/>
                <w:lang w:eastAsia="en-CA"/>
              </w:rPr>
              <w:t>To describe the persistence to osteoporosis treatments in patients over 65 years of age who have had a fragility fracture in Ontario, Canada;</w:t>
            </w:r>
          </w:p>
          <w:p w14:paraId="6A9FD0C0" w14:textId="77777777" w:rsidR="008B76A4" w:rsidRDefault="008B76A4" w:rsidP="00322B30">
            <w:pPr>
              <w:pStyle w:val="ListParagraph"/>
              <w:numPr>
                <w:ilvl w:val="0"/>
                <w:numId w:val="6"/>
              </w:numPr>
              <w:autoSpaceDE w:val="0"/>
              <w:autoSpaceDN w:val="0"/>
              <w:adjustRightInd w:val="0"/>
              <w:rPr>
                <w:rFonts w:ascii="Calibri" w:hAnsi="Calibri"/>
                <w:lang w:eastAsia="en-CA"/>
              </w:rPr>
            </w:pPr>
            <w:r w:rsidRPr="008B76A4">
              <w:rPr>
                <w:rFonts w:ascii="Calibri" w:hAnsi="Calibri"/>
                <w:lang w:eastAsia="en-CA"/>
              </w:rPr>
              <w:t>To describe comorbidities of interest and steroid-use in patients over 65 years of age who have had a fragility fracture in Ontario, Canada;</w:t>
            </w:r>
          </w:p>
          <w:p w14:paraId="101836B6" w14:textId="77777777" w:rsidR="008B76A4" w:rsidRDefault="008B76A4" w:rsidP="00322B30">
            <w:pPr>
              <w:pStyle w:val="ListParagraph"/>
              <w:numPr>
                <w:ilvl w:val="0"/>
                <w:numId w:val="6"/>
              </w:numPr>
              <w:autoSpaceDE w:val="0"/>
              <w:autoSpaceDN w:val="0"/>
              <w:adjustRightInd w:val="0"/>
              <w:rPr>
                <w:rFonts w:ascii="Calibri" w:hAnsi="Calibri"/>
                <w:lang w:eastAsia="en-CA"/>
              </w:rPr>
            </w:pPr>
            <w:r w:rsidRPr="008B76A4">
              <w:rPr>
                <w:rFonts w:ascii="Calibri" w:hAnsi="Calibri"/>
                <w:lang w:eastAsia="en-CA"/>
              </w:rPr>
              <w:t>To describe opioid pain medications in patients over 65 years of age prior to, and following a fragility fracture in Ontario, Canada;</w:t>
            </w:r>
          </w:p>
          <w:p w14:paraId="0BF7993F" w14:textId="77777777" w:rsidR="008B76A4" w:rsidRPr="008B76A4" w:rsidRDefault="008B76A4" w:rsidP="00322B30">
            <w:pPr>
              <w:pStyle w:val="ListParagraph"/>
              <w:numPr>
                <w:ilvl w:val="0"/>
                <w:numId w:val="6"/>
              </w:numPr>
              <w:autoSpaceDE w:val="0"/>
              <w:autoSpaceDN w:val="0"/>
              <w:adjustRightInd w:val="0"/>
            </w:pPr>
            <w:r w:rsidRPr="008B76A4">
              <w:rPr>
                <w:rFonts w:ascii="Calibri" w:hAnsi="Calibri"/>
                <w:lang w:eastAsia="en-CA"/>
              </w:rPr>
              <w:t>To describe the HRU costs for matched patients who have not had a fragility fracture</w:t>
            </w:r>
            <w:r>
              <w:rPr>
                <w:rFonts w:ascii="Calibri" w:hAnsi="Calibri"/>
                <w:lang w:eastAsia="en-CA"/>
              </w:rPr>
              <w:t xml:space="preserve">; and </w:t>
            </w:r>
          </w:p>
          <w:p w14:paraId="34BEB10C" w14:textId="77777777" w:rsidR="008B76A4" w:rsidRPr="008B76A4" w:rsidRDefault="008B76A4" w:rsidP="00322B30">
            <w:pPr>
              <w:pStyle w:val="ListParagraph"/>
              <w:numPr>
                <w:ilvl w:val="0"/>
                <w:numId w:val="6"/>
              </w:numPr>
              <w:autoSpaceDE w:val="0"/>
              <w:autoSpaceDN w:val="0"/>
              <w:adjustRightInd w:val="0"/>
            </w:pPr>
            <w:r w:rsidRPr="008B76A4">
              <w:rPr>
                <w:rFonts w:ascii="Calibri" w:hAnsi="Calibri"/>
                <w:lang w:eastAsia="en-CA"/>
              </w:rPr>
              <w:t>To describe mortality for matched patients who have not had a fragility fracture</w:t>
            </w:r>
          </w:p>
          <w:p w14:paraId="129AE4D1" w14:textId="77777777" w:rsidR="00375D1D" w:rsidRPr="00D516C3" w:rsidRDefault="00375D1D" w:rsidP="008B76A4">
            <w:pPr>
              <w:pStyle w:val="ListParagraph"/>
              <w:autoSpaceDE w:val="0"/>
              <w:autoSpaceDN w:val="0"/>
              <w:adjustRightInd w:val="0"/>
            </w:pPr>
          </w:p>
        </w:tc>
      </w:tr>
      <w:tr w:rsidR="0000584A" w14:paraId="77ECD97C" w14:textId="77777777" w:rsidTr="000D7F8F">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1447BBEA" w14:textId="77777777" w:rsidR="0000584A" w:rsidRPr="00744AC7" w:rsidRDefault="0000584A" w:rsidP="000B3B18">
            <w:pPr>
              <w:spacing w:before="60"/>
              <w:rPr>
                <w:b/>
              </w:rPr>
            </w:pPr>
            <w:r>
              <w:rPr>
                <w:b/>
              </w:rPr>
              <w:t>ICES Project PIA Initial Approval Date:</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1F00ACAB" w14:textId="77777777" w:rsidR="0000584A" w:rsidRPr="00D35D78" w:rsidRDefault="0000584A" w:rsidP="000B3B18">
            <w:pPr>
              <w:spacing w:before="60"/>
              <w:rPr>
                <w:i/>
                <w:color w:val="548DD4" w:themeColor="text2" w:themeTint="99"/>
              </w:rPr>
            </w:pPr>
            <w:r w:rsidRPr="001433F4">
              <w:rPr>
                <w:i/>
                <w:color w:val="365F91" w:themeColor="accent1" w:themeShade="BF"/>
                <w:sz w:val="16"/>
              </w:rPr>
              <w:t xml:space="preserve">The ICES Employee or agent who is responsible for creating the Project Dataset(s) is responsible for ensuring there is an approved </w:t>
            </w:r>
            <w:r w:rsidR="00D112EB">
              <w:rPr>
                <w:i/>
                <w:color w:val="365F91" w:themeColor="accent1" w:themeShade="BF"/>
                <w:sz w:val="16"/>
              </w:rPr>
              <w:t xml:space="preserve">ICES Project </w:t>
            </w:r>
            <w:r w:rsidRPr="001433F4">
              <w:rPr>
                <w:i/>
                <w:color w:val="365F91" w:themeColor="accent1" w:themeShade="BF"/>
                <w:sz w:val="16"/>
              </w:rPr>
              <w:t>PIA and verifying the date of approval prior to creating the Project Dataset(s)</w:t>
            </w:r>
          </w:p>
        </w:tc>
      </w:tr>
      <w:tr w:rsidR="0000584A" w14:paraId="2A76EC19"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5460612F" w14:textId="77777777" w:rsidR="0000584A" w:rsidRDefault="0000584A" w:rsidP="000B3B18">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107D1AB9" w14:textId="5AF4BC2B" w:rsidR="0000584A" w:rsidRPr="00AE3140" w:rsidRDefault="00522E0F" w:rsidP="000B3B18">
            <w:pPr>
              <w:spacing w:before="60"/>
              <w:rPr>
                <w:i/>
                <w:color w:val="548DD4" w:themeColor="text2" w:themeTint="99"/>
              </w:rPr>
            </w:pPr>
            <w:r>
              <w:t>2017-09-25</w:t>
            </w:r>
            <w:r w:rsidR="0000584A">
              <w:rPr>
                <w:i/>
                <w:color w:val="548DD4" w:themeColor="text2" w:themeTint="99"/>
              </w:rPr>
              <w:t xml:space="preserve"> </w:t>
            </w:r>
          </w:p>
        </w:tc>
      </w:tr>
      <w:tr w:rsidR="000B3B18" w14:paraId="5693F9B6"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F4C3A19" w14:textId="77777777" w:rsidR="000B3B18" w:rsidRPr="00BC3C13" w:rsidRDefault="000B3B18" w:rsidP="000B3B18">
            <w:pPr>
              <w:spacing w:before="60"/>
              <w:rPr>
                <w:b/>
              </w:rPr>
            </w:pPr>
            <w:r w:rsidRPr="00BC3C13">
              <w:rPr>
                <w:b/>
              </w:rPr>
              <w:t>Principal Investigator (PI):</w:t>
            </w:r>
          </w:p>
        </w:tc>
        <w:tc>
          <w:tcPr>
            <w:tcW w:w="7206" w:type="dxa"/>
            <w:gridSpan w:val="5"/>
            <w:tcBorders>
              <w:top w:val="single" w:sz="4" w:space="0" w:color="999999"/>
              <w:left w:val="single" w:sz="4" w:space="0" w:color="A6A6A6" w:themeColor="background1" w:themeShade="A6"/>
              <w:bottom w:val="single" w:sz="4" w:space="0" w:color="999999"/>
            </w:tcBorders>
            <w:vAlign w:val="center"/>
          </w:tcPr>
          <w:p w14:paraId="1A5DA1B5" w14:textId="77777777" w:rsidR="003E17DA" w:rsidRDefault="003E17DA" w:rsidP="00082276">
            <w:pPr>
              <w:autoSpaceDE w:val="0"/>
              <w:autoSpaceDN w:val="0"/>
              <w:adjustRightInd w:val="0"/>
              <w:rPr>
                <w:color w:val="000000"/>
                <w:lang w:val="fr-CA" w:eastAsia="en-CA"/>
              </w:rPr>
            </w:pPr>
            <w:r w:rsidRPr="00CB3E36">
              <w:rPr>
                <w:color w:val="000000"/>
                <w:lang w:val="fr-CA" w:eastAsia="en-CA"/>
              </w:rPr>
              <w:t xml:space="preserve">Louisa </w:t>
            </w:r>
            <w:proofErr w:type="spellStart"/>
            <w:r w:rsidR="002E0280" w:rsidRPr="002E0280">
              <w:rPr>
                <w:color w:val="000000"/>
                <w:lang w:val="fr-CA" w:eastAsia="en-CA"/>
              </w:rPr>
              <w:t>Pericleous</w:t>
            </w:r>
            <w:proofErr w:type="spellEnd"/>
          </w:p>
          <w:p w14:paraId="15116151" w14:textId="77777777" w:rsidR="002E0280" w:rsidRDefault="002E0280" w:rsidP="00082276">
            <w:pPr>
              <w:autoSpaceDE w:val="0"/>
              <w:autoSpaceDN w:val="0"/>
              <w:adjustRightInd w:val="0"/>
              <w:rPr>
                <w:color w:val="000000"/>
                <w:lang w:val="fr-CA" w:eastAsia="en-CA"/>
              </w:rPr>
            </w:pPr>
            <w:r>
              <w:rPr>
                <w:color w:val="000000"/>
                <w:lang w:val="fr-CA" w:eastAsia="en-CA"/>
              </w:rPr>
              <w:t xml:space="preserve">Tel : </w:t>
            </w:r>
            <w:r w:rsidRPr="002E0280">
              <w:rPr>
                <w:color w:val="000000"/>
                <w:lang w:val="fr-CA" w:eastAsia="en-CA"/>
              </w:rPr>
              <w:t>(905) 285-3123</w:t>
            </w:r>
          </w:p>
          <w:p w14:paraId="56CF1B9E" w14:textId="77777777" w:rsidR="002E0280" w:rsidRPr="00CB3E36" w:rsidRDefault="001868EF" w:rsidP="00082276">
            <w:pPr>
              <w:autoSpaceDE w:val="0"/>
              <w:autoSpaceDN w:val="0"/>
              <w:adjustRightInd w:val="0"/>
              <w:rPr>
                <w:color w:val="000000"/>
                <w:lang w:val="fr-CA" w:eastAsia="en-CA"/>
              </w:rPr>
            </w:pPr>
            <w:hyperlink r:id="rId12" w:history="1">
              <w:r w:rsidR="002E0280">
                <w:rPr>
                  <w:rStyle w:val="Hyperlink"/>
                </w:rPr>
                <w:t>louisap@amgen.com</w:t>
              </w:r>
            </w:hyperlink>
          </w:p>
          <w:p w14:paraId="62636944" w14:textId="77777777" w:rsidR="00082276" w:rsidRPr="00CB3E36" w:rsidRDefault="00082276" w:rsidP="00082276">
            <w:pPr>
              <w:autoSpaceDE w:val="0"/>
              <w:autoSpaceDN w:val="0"/>
              <w:adjustRightInd w:val="0"/>
              <w:rPr>
                <w:color w:val="0000FF"/>
                <w:lang w:val="fr-CA" w:eastAsia="en-CA"/>
              </w:rPr>
            </w:pPr>
          </w:p>
          <w:p w14:paraId="1ACA52FC" w14:textId="77777777" w:rsidR="00082276" w:rsidRPr="00CB3E36" w:rsidRDefault="00082276" w:rsidP="00082276">
            <w:pPr>
              <w:autoSpaceDE w:val="0"/>
              <w:autoSpaceDN w:val="0"/>
              <w:adjustRightInd w:val="0"/>
              <w:rPr>
                <w:color w:val="000000"/>
                <w:lang w:val="fr-CA" w:eastAsia="en-CA"/>
              </w:rPr>
            </w:pPr>
            <w:proofErr w:type="spellStart"/>
            <w:r w:rsidRPr="00CB3E36">
              <w:rPr>
                <w:color w:val="000000"/>
                <w:lang w:val="fr-CA" w:eastAsia="en-CA"/>
              </w:rPr>
              <w:t>Ponda</w:t>
            </w:r>
            <w:proofErr w:type="spellEnd"/>
            <w:r w:rsidRPr="00CB3E36">
              <w:rPr>
                <w:color w:val="000000"/>
                <w:lang w:val="fr-CA" w:eastAsia="en-CA"/>
              </w:rPr>
              <w:t xml:space="preserve"> </w:t>
            </w:r>
            <w:proofErr w:type="spellStart"/>
            <w:r w:rsidRPr="00CB3E36">
              <w:rPr>
                <w:color w:val="000000"/>
                <w:lang w:val="fr-CA" w:eastAsia="en-CA"/>
              </w:rPr>
              <w:t>Motsepe-Ditshego</w:t>
            </w:r>
            <w:proofErr w:type="spellEnd"/>
          </w:p>
          <w:p w14:paraId="5EDE5BFF" w14:textId="77777777" w:rsidR="00082276" w:rsidRPr="00CB3E36" w:rsidRDefault="00082276" w:rsidP="00082276">
            <w:pPr>
              <w:autoSpaceDE w:val="0"/>
              <w:autoSpaceDN w:val="0"/>
              <w:adjustRightInd w:val="0"/>
              <w:rPr>
                <w:color w:val="000000"/>
                <w:lang w:val="fr-CA" w:eastAsia="en-CA"/>
              </w:rPr>
            </w:pPr>
            <w:r w:rsidRPr="00CB3E36">
              <w:rPr>
                <w:color w:val="000000"/>
                <w:lang w:val="fr-CA" w:eastAsia="en-CA"/>
              </w:rPr>
              <w:t>Tel: (905) 285-3002</w:t>
            </w:r>
          </w:p>
          <w:p w14:paraId="137C264C" w14:textId="77777777" w:rsidR="000B3B18" w:rsidRDefault="001868EF" w:rsidP="00082276">
            <w:pPr>
              <w:autoSpaceDE w:val="0"/>
              <w:autoSpaceDN w:val="0"/>
              <w:adjustRightInd w:val="0"/>
              <w:rPr>
                <w:color w:val="0000FF"/>
                <w:lang w:eastAsia="en-CA"/>
              </w:rPr>
            </w:pPr>
            <w:hyperlink r:id="rId13" w:history="1">
              <w:r w:rsidR="00082276" w:rsidRPr="008547B9">
                <w:rPr>
                  <w:rStyle w:val="Hyperlink"/>
                  <w:lang w:eastAsia="en-CA"/>
                </w:rPr>
                <w:t>pondam@amgen.com</w:t>
              </w:r>
            </w:hyperlink>
          </w:p>
          <w:p w14:paraId="1CD5F13A" w14:textId="77777777" w:rsidR="00082276" w:rsidRPr="00082276" w:rsidRDefault="00082276" w:rsidP="00082276">
            <w:pPr>
              <w:autoSpaceDE w:val="0"/>
              <w:autoSpaceDN w:val="0"/>
              <w:adjustRightInd w:val="0"/>
              <w:rPr>
                <w:color w:val="000000"/>
                <w:lang w:eastAsia="en-CA"/>
              </w:rPr>
            </w:pPr>
          </w:p>
        </w:tc>
      </w:tr>
      <w:tr w:rsidR="000B3B18" w14:paraId="29A87970" w14:textId="77777777" w:rsidTr="000D7F8F">
        <w:tc>
          <w:tcPr>
            <w:tcW w:w="2909" w:type="dxa"/>
            <w:tcBorders>
              <w:top w:val="single" w:sz="4" w:space="0" w:color="999999"/>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5DFAB70" w14:textId="77777777" w:rsidR="000B3B18" w:rsidRDefault="00C15257" w:rsidP="000B3B18">
            <w:pPr>
              <w:spacing w:before="60"/>
              <w:rPr>
                <w:b/>
              </w:rPr>
            </w:pPr>
            <w:r>
              <w:rPr>
                <w:b/>
              </w:rPr>
              <w:t>C</w:t>
            </w:r>
            <w:r w:rsidR="00DE07FF">
              <w:rPr>
                <w:b/>
              </w:rPr>
              <w:t xml:space="preserve">heck the applicable box if the </w:t>
            </w:r>
            <w:r w:rsidR="000B3B18">
              <w:rPr>
                <w:b/>
              </w:rPr>
              <w:t xml:space="preserve">PI </w:t>
            </w:r>
            <w:r w:rsidR="00DE07FF">
              <w:rPr>
                <w:b/>
              </w:rPr>
              <w:t xml:space="preserve">is </w:t>
            </w:r>
            <w:r w:rsidR="000B3B18">
              <w:rPr>
                <w:b/>
              </w:rPr>
              <w:t>an ICES Student</w:t>
            </w:r>
            <w:r w:rsidR="00391715">
              <w:rPr>
                <w:b/>
              </w:rPr>
              <w:t>/Trainee</w:t>
            </w: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vAlign w:val="center"/>
          </w:tcPr>
          <w:p w14:paraId="70C0A5E0" w14:textId="77777777" w:rsidR="000B3B18" w:rsidRPr="00C2695E" w:rsidRDefault="001868EF" w:rsidP="00A13942">
            <w:pPr>
              <w:spacing w:before="60"/>
              <w:rPr>
                <w:i/>
                <w:color w:val="548DD4" w:themeColor="text2" w:themeTint="99"/>
              </w:rPr>
            </w:pPr>
            <w:sdt>
              <w:sdtPr>
                <w:id w:val="-1854562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w:t>
            </w:r>
            <w:r w:rsidR="00E96EBF" w:rsidRPr="00C2695E">
              <w:t>ICES Student</w:t>
            </w:r>
            <w:r w:rsidR="00E96EBF">
              <w:tab/>
            </w:r>
            <w:sdt>
              <w:sdtPr>
                <w:id w:val="81769644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E96EBF" w:rsidRPr="00C2695E">
              <w:t>Fellow</w:t>
            </w:r>
            <w:r w:rsidR="00E96EBF">
              <w:tab/>
            </w:r>
            <w:sdt>
              <w:sdtPr>
                <w:id w:val="2115476558"/>
                <w14:checkbox>
                  <w14:checked w14:val="0"/>
                  <w14:checkedState w14:val="2612" w14:font="MS Gothic"/>
                  <w14:uncheckedState w14:val="2610" w14:font="MS Gothic"/>
                </w14:checkbox>
              </w:sdtPr>
              <w:sdtEndPr/>
              <w:sdtContent>
                <w:r w:rsidR="00082276">
                  <w:rPr>
                    <w:rFonts w:ascii="MS Gothic" w:eastAsia="MS Gothic" w:hAnsi="MS Gothic" w:hint="eastAsia"/>
                  </w:rPr>
                  <w:t>☐</w:t>
                </w:r>
              </w:sdtContent>
            </w:sdt>
            <w:r w:rsidR="00E96EBF">
              <w:t xml:space="preserve"> ICES </w:t>
            </w:r>
            <w:r w:rsidR="00A13942">
              <w:t xml:space="preserve">Post-Doctoral </w:t>
            </w:r>
            <w:r w:rsidR="00E96EBF">
              <w:t>Trainee</w:t>
            </w:r>
            <w:r w:rsidR="00BB5264">
              <w:t xml:space="preserve">  </w:t>
            </w:r>
            <w:r w:rsidR="00A13942">
              <w:t xml:space="preserve"> </w:t>
            </w:r>
            <w:sdt>
              <w:sdtPr>
                <w:id w:val="-1642107256"/>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Visiting Scholar</w:t>
            </w:r>
          </w:p>
        </w:tc>
      </w:tr>
      <w:tr w:rsidR="006619F0" w14:paraId="385F99A5" w14:textId="77777777" w:rsidTr="000D7F8F">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F47894A" w14:textId="77777777" w:rsidR="006619F0" w:rsidRDefault="006619F0" w:rsidP="00532F9D">
            <w:pPr>
              <w:spacing w:before="60"/>
              <w:rPr>
                <w:b/>
              </w:rPr>
            </w:pPr>
            <w:r>
              <w:rPr>
                <w:b/>
              </w:rPr>
              <w:t>Responsible ICES Scientist</w:t>
            </w:r>
            <w:r w:rsidRPr="00744AC7">
              <w:rPr>
                <w:b/>
              </w:rPr>
              <w:t>:</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366AC04A" w14:textId="77777777" w:rsidR="006619F0" w:rsidRPr="00BE46DA" w:rsidRDefault="006619F0" w:rsidP="00532F9D">
            <w:pPr>
              <w:spacing w:before="60"/>
              <w:rPr>
                <w:i/>
                <w:color w:val="548DD4" w:themeColor="text2" w:themeTint="99"/>
              </w:rPr>
            </w:pPr>
            <w:r w:rsidRPr="001433F4">
              <w:rPr>
                <w:i/>
                <w:color w:val="365F91" w:themeColor="accent1" w:themeShade="BF"/>
                <w:sz w:val="16"/>
              </w:rPr>
              <w:t>Name the Responsible ICES Scientist if the PI is not a Full Status ICES Scientist</w:t>
            </w:r>
          </w:p>
        </w:tc>
      </w:tr>
      <w:tr w:rsidR="006619F0" w14:paraId="4F6FED17" w14:textId="77777777" w:rsidTr="000D7F8F">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69622B6" w14:textId="77777777" w:rsidR="006619F0" w:rsidRDefault="006619F0"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08BE7CCF" w14:textId="77777777" w:rsidR="00082276" w:rsidRDefault="00082276" w:rsidP="00082276">
            <w:r>
              <w:t>Refik Saskin</w:t>
            </w:r>
          </w:p>
          <w:p w14:paraId="0EC6B8C4" w14:textId="77777777" w:rsidR="00082276" w:rsidRDefault="001868EF" w:rsidP="00082276">
            <w:pPr>
              <w:rPr>
                <w:rStyle w:val="Hyperlink"/>
              </w:rPr>
            </w:pPr>
            <w:hyperlink r:id="rId14" w:history="1">
              <w:r w:rsidR="00082276" w:rsidRPr="00E12343">
                <w:rPr>
                  <w:rStyle w:val="Hyperlink"/>
                </w:rPr>
                <w:t>refik.saskin@ices.on.ca</w:t>
              </w:r>
            </w:hyperlink>
          </w:p>
          <w:p w14:paraId="78AAE714" w14:textId="77777777" w:rsidR="00082276" w:rsidRPr="00BC3C13" w:rsidRDefault="00082276" w:rsidP="00082276"/>
        </w:tc>
      </w:tr>
      <w:tr w:rsidR="000B3B18" w14:paraId="036E5AD3" w14:textId="77777777" w:rsidTr="0024169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13E76AE4" w14:textId="77777777" w:rsidR="000B3B18" w:rsidRDefault="00CE78AF" w:rsidP="00265C99">
            <w:pPr>
              <w:spacing w:before="60"/>
              <w:rPr>
                <w:b/>
              </w:rPr>
            </w:pPr>
            <w:r>
              <w:rPr>
                <w:b/>
              </w:rPr>
              <w:t>Project Team Member</w:t>
            </w:r>
            <w:r w:rsidR="000B3B18">
              <w:rPr>
                <w:b/>
              </w:rPr>
              <w:t>(s) Responsible for Project Dataset Creation and/or Statistical Analysis</w:t>
            </w:r>
            <w:r w:rsidR="0047572F">
              <w:rPr>
                <w:b/>
              </w:rPr>
              <w:t xml:space="preserve"> and date </w:t>
            </w:r>
            <w:r w:rsidR="00265C99">
              <w:rPr>
                <w:b/>
              </w:rPr>
              <w:t>joined</w:t>
            </w:r>
            <w:r w:rsidR="000B3B18">
              <w:rPr>
                <w:b/>
              </w:rPr>
              <w:t xml:space="preserve"> (list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2FFC7702" w14:textId="77777777" w:rsidR="000B3B18" w:rsidRPr="00BE46DA" w:rsidRDefault="00000C1D" w:rsidP="00000C1D">
            <w:pPr>
              <w:spacing w:before="60"/>
              <w:rPr>
                <w:i/>
                <w:color w:val="548DD4" w:themeColor="text2" w:themeTint="99"/>
              </w:rPr>
            </w:pPr>
            <w:r>
              <w:rPr>
                <w:i/>
                <w:color w:val="365F91" w:themeColor="accent1" w:themeShade="BF"/>
                <w:sz w:val="16"/>
              </w:rPr>
              <w:t xml:space="preserve">All </w:t>
            </w:r>
            <w:r w:rsidR="000B3B18" w:rsidRPr="001433F4">
              <w:rPr>
                <w:i/>
                <w:color w:val="365F91" w:themeColor="accent1" w:themeShade="BF"/>
                <w:sz w:val="16"/>
              </w:rPr>
              <w:t>person(s) (ICES Analyst, Appointed Analyst, Analytic Epidemiologist</w:t>
            </w:r>
            <w:r w:rsidR="00C55987">
              <w:rPr>
                <w:i/>
                <w:color w:val="365F91" w:themeColor="accent1" w:themeShade="BF"/>
                <w:sz w:val="16"/>
              </w:rPr>
              <w:t>, PI,</w:t>
            </w:r>
            <w:r w:rsidR="000B3B18" w:rsidRPr="001433F4">
              <w:rPr>
                <w:i/>
                <w:color w:val="365F91" w:themeColor="accent1" w:themeShade="BF"/>
                <w:sz w:val="16"/>
              </w:rPr>
              <w:t xml:space="preserve"> and/or Student) responsible for creating the Project Dataset(s) and/or statistical analysis</w:t>
            </w:r>
            <w:r w:rsidR="00C15105">
              <w:rPr>
                <w:i/>
                <w:color w:val="365F91" w:themeColor="accent1" w:themeShade="BF"/>
                <w:sz w:val="16"/>
              </w:rPr>
              <w:t xml:space="preserve"> on the Research Analytics Environment (RAE)</w:t>
            </w:r>
            <w:r>
              <w:rPr>
                <w:i/>
                <w:color w:val="365F91" w:themeColor="accent1" w:themeShade="BF"/>
                <w:sz w:val="16"/>
              </w:rPr>
              <w:t xml:space="preserve">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1E346761"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B9F14FD" w14:textId="77777777" w:rsidR="009968F4" w:rsidRDefault="009968F4" w:rsidP="000B3B1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60F4FA8F" w14:textId="77777777" w:rsidR="009968F4" w:rsidRPr="00522E0F" w:rsidRDefault="00082276" w:rsidP="00082276">
            <w:r w:rsidRPr="00522E0F">
              <w:t>Analytical Epidemiologist: Ryan Ng</w:t>
            </w:r>
          </w:p>
          <w:p w14:paraId="313D392F" w14:textId="77777777" w:rsidR="00082276" w:rsidRPr="00522E0F" w:rsidRDefault="001868EF" w:rsidP="00082276">
            <w:hyperlink r:id="rId15" w:history="1">
              <w:r w:rsidR="00082276" w:rsidRPr="00522E0F">
                <w:rPr>
                  <w:rStyle w:val="Hyperlink"/>
                </w:rPr>
                <w:t>ryan.ng@ices.on.ca</w:t>
              </w:r>
            </w:hyperlink>
          </w:p>
          <w:p w14:paraId="14C795DF" w14:textId="77777777" w:rsidR="00082276" w:rsidRPr="00522E0F" w:rsidRDefault="00082276" w:rsidP="00082276"/>
          <w:p w14:paraId="0D0E9E00" w14:textId="77777777" w:rsidR="00522E0F" w:rsidRDefault="00082276" w:rsidP="00082276">
            <w:r w:rsidRPr="00522E0F">
              <w:t xml:space="preserve">Analyst: </w:t>
            </w:r>
          </w:p>
          <w:p w14:paraId="41200FF4" w14:textId="6C54F4E6" w:rsidR="00522E0F" w:rsidRDefault="00522E0F" w:rsidP="00082276">
            <w:r>
              <w:t>Lisa Ellison</w:t>
            </w:r>
          </w:p>
          <w:p w14:paraId="1243FE77" w14:textId="31240378" w:rsidR="00522E0F" w:rsidRDefault="001868EF" w:rsidP="00082276">
            <w:hyperlink r:id="rId16" w:history="1">
              <w:r w:rsidR="00522E0F" w:rsidRPr="00C32DC5">
                <w:rPr>
                  <w:rStyle w:val="Hyperlink"/>
                </w:rPr>
                <w:t>Lisa.ellison@ices.on.ca</w:t>
              </w:r>
            </w:hyperlink>
          </w:p>
          <w:p w14:paraId="4BCCE040" w14:textId="77777777" w:rsidR="00522E0F" w:rsidRDefault="00522E0F" w:rsidP="00082276"/>
          <w:p w14:paraId="47CD3EAA" w14:textId="04D02B76" w:rsidR="00082276" w:rsidRPr="00522E0F" w:rsidRDefault="00522E0F" w:rsidP="00082276">
            <w:r w:rsidRPr="00522E0F">
              <w:t>Eliane Kim</w:t>
            </w:r>
          </w:p>
          <w:p w14:paraId="27E9D182" w14:textId="1A151089" w:rsidR="00082276" w:rsidRPr="00522E0F" w:rsidRDefault="001868EF" w:rsidP="00082276">
            <w:hyperlink r:id="rId17" w:history="1">
              <w:r w:rsidRPr="004635B6">
                <w:rPr>
                  <w:rStyle w:val="Hyperlink"/>
                </w:rPr>
                <w:t>Eliane.kim@ices.on.ca</w:t>
              </w:r>
            </w:hyperlink>
            <w:r>
              <w:t xml:space="preserve"> </w:t>
            </w:r>
          </w:p>
          <w:p w14:paraId="50172238" w14:textId="77777777" w:rsidR="00082276" w:rsidRPr="00522E0F" w:rsidRDefault="00082276" w:rsidP="00082276"/>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2288AED0" w14:textId="77777777" w:rsidR="009968F4" w:rsidRPr="00522E0F" w:rsidRDefault="00082276" w:rsidP="00082276">
            <w:pPr>
              <w:spacing w:before="60"/>
            </w:pPr>
            <w:r w:rsidRPr="00522E0F">
              <w:t>2017</w:t>
            </w:r>
            <w:r w:rsidR="009968F4" w:rsidRPr="00522E0F">
              <w:t>-</w:t>
            </w:r>
            <w:r w:rsidRPr="00522E0F">
              <w:t>OCT</w:t>
            </w:r>
            <w:r w:rsidR="009968F4" w:rsidRPr="00522E0F">
              <w:t>-</w:t>
            </w:r>
            <w:r w:rsidRPr="00522E0F">
              <w:t>17</w:t>
            </w:r>
          </w:p>
          <w:p w14:paraId="70A72DB0" w14:textId="4DA5E6AA" w:rsidR="001A46AC" w:rsidRDefault="001A46AC" w:rsidP="00082276">
            <w:pPr>
              <w:spacing w:before="60"/>
            </w:pPr>
          </w:p>
          <w:p w14:paraId="708ED9F4" w14:textId="2CC22666" w:rsidR="00522E0F" w:rsidRDefault="00522E0F" w:rsidP="00082276">
            <w:pPr>
              <w:spacing w:before="60"/>
            </w:pPr>
            <w:r>
              <w:t>2018-MAR-20</w:t>
            </w:r>
          </w:p>
          <w:p w14:paraId="10AA7229" w14:textId="77777777" w:rsidR="00522E0F" w:rsidRPr="00522E0F" w:rsidRDefault="00522E0F" w:rsidP="00082276">
            <w:pPr>
              <w:spacing w:before="60"/>
            </w:pPr>
          </w:p>
          <w:p w14:paraId="5890A7C1" w14:textId="77777777" w:rsidR="001A46AC" w:rsidRPr="00522E0F" w:rsidRDefault="001A46AC" w:rsidP="00082276">
            <w:pPr>
              <w:spacing w:before="60"/>
            </w:pPr>
          </w:p>
          <w:p w14:paraId="408089D4" w14:textId="295C1F11" w:rsidR="001A46AC" w:rsidRPr="00522E0F" w:rsidRDefault="00522E0F" w:rsidP="00082276">
            <w:pPr>
              <w:spacing w:before="60"/>
            </w:pPr>
            <w:r>
              <w:t>2018-JUN-06</w:t>
            </w:r>
          </w:p>
        </w:tc>
      </w:tr>
      <w:tr w:rsidR="0047572F" w14:paraId="07BA0069" w14:textId="77777777" w:rsidTr="00D0738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5B6EB427" w14:textId="77777777" w:rsidR="0047572F" w:rsidRDefault="0047572F" w:rsidP="007C0E77">
            <w:pPr>
              <w:spacing w:before="60"/>
              <w:rPr>
                <w:b/>
              </w:rPr>
            </w:pPr>
            <w:r>
              <w:rPr>
                <w:b/>
              </w:rPr>
              <w:t xml:space="preserve">Other ICES Project Team Members and date </w:t>
            </w:r>
            <w:r w:rsidR="00265C99">
              <w:rPr>
                <w:b/>
              </w:rPr>
              <w:t xml:space="preserve">joined </w:t>
            </w:r>
            <w:r>
              <w:rPr>
                <w:b/>
              </w:rPr>
              <w:t>(list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410213AF" w14:textId="77777777" w:rsidR="0047572F" w:rsidRPr="00BE46DA" w:rsidRDefault="0047572F" w:rsidP="007C0E77">
            <w:pPr>
              <w:spacing w:before="60"/>
              <w:rPr>
                <w:i/>
                <w:color w:val="548DD4" w:themeColor="text2" w:themeTint="99"/>
              </w:rPr>
            </w:pPr>
            <w:r>
              <w:rPr>
                <w:i/>
                <w:color w:val="365F91" w:themeColor="accent1" w:themeShade="BF"/>
                <w:sz w:val="16"/>
              </w:rPr>
              <w:t xml:space="preserve">All other Research Project Team Members (e.g., </w:t>
            </w:r>
            <w:r w:rsidR="007C0E77">
              <w:rPr>
                <w:i/>
                <w:color w:val="365F91" w:themeColor="accent1" w:themeShade="BF"/>
                <w:sz w:val="16"/>
              </w:rPr>
              <w:t xml:space="preserve">Research Administrative Assistants, </w:t>
            </w:r>
            <w:r>
              <w:rPr>
                <w:i/>
                <w:color w:val="365F91" w:themeColor="accent1" w:themeShade="BF"/>
                <w:sz w:val="16"/>
              </w:rPr>
              <w:t xml:space="preserve">Research Assistants, Project Managers, Epidemiologists)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372C80EA"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5AE7BD6" w14:textId="77777777" w:rsidR="009968F4" w:rsidRDefault="009968F4" w:rsidP="00D0738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11D1835B" w14:textId="77777777" w:rsidR="00082276" w:rsidRDefault="00082276" w:rsidP="00082276">
            <w:r>
              <w:t>Project Manager: Lisa Ishiguro</w:t>
            </w:r>
          </w:p>
          <w:p w14:paraId="2DA8FFE5" w14:textId="77777777" w:rsidR="00082276" w:rsidRDefault="001868EF" w:rsidP="00082276">
            <w:pPr>
              <w:rPr>
                <w:rStyle w:val="Hyperlink"/>
              </w:rPr>
            </w:pPr>
            <w:hyperlink r:id="rId18" w:history="1">
              <w:r w:rsidR="00082276" w:rsidRPr="002D3E75">
                <w:rPr>
                  <w:rStyle w:val="Hyperlink"/>
                </w:rPr>
                <w:t>lisa.ishiguro@ices.on.ca</w:t>
              </w:r>
            </w:hyperlink>
          </w:p>
          <w:p w14:paraId="476DB2C2" w14:textId="77777777" w:rsidR="009968F4" w:rsidRPr="00241698" w:rsidRDefault="009968F4" w:rsidP="00082276"/>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566F89A7" w14:textId="77777777" w:rsidR="009968F4" w:rsidRDefault="00082276" w:rsidP="00082276">
            <w:r>
              <w:t>2017</w:t>
            </w:r>
            <w:r w:rsidR="009968F4">
              <w:t>-</w:t>
            </w:r>
            <w:r>
              <w:t>OCT</w:t>
            </w:r>
            <w:r w:rsidR="009968F4">
              <w:t>-</w:t>
            </w:r>
            <w:r>
              <w:t>11</w:t>
            </w:r>
          </w:p>
          <w:p w14:paraId="1000A8F5" w14:textId="77777777" w:rsidR="00082276" w:rsidRDefault="00082276" w:rsidP="00082276"/>
          <w:p w14:paraId="045E77F4" w14:textId="77777777" w:rsidR="00082276" w:rsidRPr="00241698" w:rsidRDefault="00082276" w:rsidP="00082276"/>
        </w:tc>
      </w:tr>
      <w:tr w:rsidR="007D3A0D" w14:paraId="2A3CAC0E" w14:textId="77777777" w:rsidTr="00241698">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15A7077" w14:textId="77777777" w:rsidR="007D3A0D" w:rsidRDefault="007D3A0D" w:rsidP="005551AE">
            <w:pPr>
              <w:spacing w:before="60"/>
              <w:rPr>
                <w:b/>
              </w:rPr>
            </w:pPr>
            <w:r>
              <w:rPr>
                <w:b/>
              </w:rPr>
              <w:t>Confirmation that DCP is consistent with Project Objectives:</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45996ECE" w14:textId="77777777" w:rsidR="007D3A0D" w:rsidRPr="00966F48" w:rsidRDefault="007D3A0D" w:rsidP="00446810">
            <w:pPr>
              <w:spacing w:before="60"/>
              <w:rPr>
                <w:i/>
                <w:color w:val="548DD4" w:themeColor="text2" w:themeTint="99"/>
              </w:rPr>
            </w:pPr>
            <w:r>
              <w:rPr>
                <w:i/>
                <w:color w:val="365F91" w:themeColor="accent1" w:themeShade="BF"/>
                <w:sz w:val="16"/>
              </w:rPr>
              <w:t xml:space="preserve">The following individuals </w:t>
            </w:r>
            <w:r w:rsidRPr="001433F4">
              <w:rPr>
                <w:i/>
                <w:color w:val="365F91" w:themeColor="accent1" w:themeShade="BF"/>
                <w:sz w:val="16"/>
              </w:rPr>
              <w:t xml:space="preserve">must confirm that </w:t>
            </w:r>
            <w:r>
              <w:rPr>
                <w:i/>
                <w:color w:val="365F91" w:themeColor="accent1" w:themeShade="BF"/>
                <w:sz w:val="16"/>
              </w:rPr>
              <w:t xml:space="preserve">the ICES Data provided for in </w:t>
            </w:r>
            <w:r w:rsidRPr="001433F4">
              <w:rPr>
                <w:i/>
                <w:color w:val="365F91" w:themeColor="accent1" w:themeShade="BF"/>
                <w:sz w:val="16"/>
              </w:rPr>
              <w:t>this DCP is relevant (e.g., with respect to cohort, timeframe, and variables) and required to achieve the Project Objectives stated in the</w:t>
            </w:r>
            <w:r>
              <w:rPr>
                <w:i/>
                <w:color w:val="365F91" w:themeColor="accent1" w:themeShade="BF"/>
                <w:sz w:val="16"/>
              </w:rPr>
              <w:t xml:space="preserve"> ICES Project </w:t>
            </w:r>
            <w:r w:rsidRPr="001433F4">
              <w:rPr>
                <w:i/>
                <w:color w:val="365F91" w:themeColor="accent1" w:themeShade="BF"/>
                <w:sz w:val="16"/>
              </w:rPr>
              <w:t xml:space="preserve">PIA </w:t>
            </w:r>
            <w:r w:rsidRPr="007F37C0">
              <w:rPr>
                <w:i/>
                <w:color w:val="365F91" w:themeColor="accent1" w:themeShade="BF"/>
                <w:sz w:val="16"/>
                <w:u w:val="single"/>
              </w:rPr>
              <w:t xml:space="preserve">prior to </w:t>
            </w:r>
            <w:r>
              <w:rPr>
                <w:i/>
                <w:color w:val="365F91" w:themeColor="accent1" w:themeShade="BF"/>
                <w:sz w:val="16"/>
                <w:u w:val="single"/>
              </w:rPr>
              <w:t xml:space="preserve">initial </w:t>
            </w:r>
            <w:r w:rsidRPr="007F37C0">
              <w:rPr>
                <w:i/>
                <w:color w:val="365F91" w:themeColor="accent1" w:themeShade="BF"/>
                <w:sz w:val="16"/>
                <w:u w:val="single"/>
              </w:rPr>
              <w:t xml:space="preserve">Project Dataset </w:t>
            </w:r>
            <w:r w:rsidRPr="003A2F39">
              <w:rPr>
                <w:i/>
                <w:color w:val="365F91" w:themeColor="accent1" w:themeShade="BF"/>
                <w:sz w:val="16"/>
                <w:u w:val="single"/>
              </w:rPr>
              <w:t>creation</w:t>
            </w:r>
            <w:r>
              <w:rPr>
                <w:i/>
                <w:color w:val="365F91" w:themeColor="accent1" w:themeShade="BF"/>
                <w:sz w:val="16"/>
              </w:rPr>
              <w:t xml:space="preserve">: 1) PI; 2) </w:t>
            </w:r>
            <w:r w:rsidRPr="001433F4">
              <w:rPr>
                <w:i/>
                <w:color w:val="365F91" w:themeColor="accent1" w:themeShade="BF"/>
                <w:sz w:val="16"/>
              </w:rPr>
              <w:t>Responsible ICES Scientist if the PI is not a Full Status ICES Scientist</w:t>
            </w:r>
            <w:r w:rsidR="003808EC">
              <w:rPr>
                <w:i/>
                <w:color w:val="365F91" w:themeColor="accent1" w:themeShade="BF"/>
                <w:sz w:val="16"/>
              </w:rPr>
              <w:t>,</w:t>
            </w:r>
            <w:r w:rsidR="00446810">
              <w:rPr>
                <w:i/>
                <w:color w:val="365F91" w:themeColor="accent1" w:themeShade="BF"/>
                <w:sz w:val="16"/>
              </w:rPr>
              <w:t xml:space="preserve"> or a</w:t>
            </w:r>
            <w:r>
              <w:rPr>
                <w:i/>
                <w:color w:val="365F91" w:themeColor="accent1" w:themeShade="BF"/>
                <w:sz w:val="16"/>
              </w:rPr>
              <w:t xml:space="preserve"> second ICES Scientist or the Scientific Program Lead if the PI is creating both the DCP and the Project Dataset[s]; </w:t>
            </w:r>
            <w:r w:rsidR="00446810">
              <w:rPr>
                <w:i/>
                <w:color w:val="365F91" w:themeColor="accent1" w:themeShade="BF"/>
                <w:sz w:val="16"/>
              </w:rPr>
              <w:t>3</w:t>
            </w:r>
            <w:r>
              <w:rPr>
                <w:i/>
                <w:color w:val="365F91" w:themeColor="accent1" w:themeShade="BF"/>
                <w:sz w:val="16"/>
              </w:rPr>
              <w:t xml:space="preserve">) </w:t>
            </w:r>
            <w:r w:rsidR="00A27CFA">
              <w:rPr>
                <w:i/>
                <w:color w:val="365F91" w:themeColor="accent1" w:themeShade="BF"/>
                <w:sz w:val="16"/>
              </w:rPr>
              <w:t xml:space="preserve">ICES </w:t>
            </w:r>
            <w:r w:rsidR="0030565E">
              <w:rPr>
                <w:i/>
                <w:color w:val="365F91" w:themeColor="accent1" w:themeShade="BF"/>
                <w:sz w:val="16"/>
              </w:rPr>
              <w:t>Research and Analysis</w:t>
            </w:r>
            <w:r>
              <w:rPr>
                <w:i/>
                <w:color w:val="365F91" w:themeColor="accent1" w:themeShade="BF"/>
                <w:sz w:val="16"/>
              </w:rPr>
              <w:t xml:space="preserve"> Staff creating the DCP;</w:t>
            </w:r>
            <w:r w:rsidRPr="001433F4">
              <w:rPr>
                <w:i/>
                <w:color w:val="365F91" w:themeColor="accent1" w:themeShade="BF"/>
                <w:sz w:val="16"/>
              </w:rPr>
              <w:t xml:space="preserve"> and </w:t>
            </w:r>
            <w:r>
              <w:rPr>
                <w:i/>
                <w:color w:val="365F91" w:themeColor="accent1" w:themeShade="BF"/>
                <w:sz w:val="16"/>
              </w:rPr>
              <w:t xml:space="preserve">4) </w:t>
            </w:r>
            <w:r w:rsidRPr="001433F4">
              <w:rPr>
                <w:i/>
                <w:color w:val="365F91" w:themeColor="accent1" w:themeShade="BF"/>
                <w:sz w:val="16"/>
              </w:rPr>
              <w:t>ICES Analytic Staff (ICES Employee or agent responsible for c</w:t>
            </w:r>
            <w:r w:rsidR="00874D71">
              <w:rPr>
                <w:i/>
                <w:color w:val="365F91" w:themeColor="accent1" w:themeShade="BF"/>
                <w:sz w:val="16"/>
              </w:rPr>
              <w:t xml:space="preserve">reating the Project Dataset[s]). This may be delegated </w:t>
            </w:r>
            <w:r w:rsidR="007819D2">
              <w:rPr>
                <w:i/>
                <w:color w:val="365F91" w:themeColor="accent1" w:themeShade="BF"/>
                <w:sz w:val="16"/>
              </w:rPr>
              <w:t xml:space="preserve">either </w:t>
            </w:r>
            <w:r w:rsidR="00874D71">
              <w:rPr>
                <w:i/>
                <w:color w:val="365F91" w:themeColor="accent1" w:themeShade="BF"/>
                <w:sz w:val="16"/>
              </w:rPr>
              <w:t>verbally or via e-mail.</w:t>
            </w:r>
          </w:p>
        </w:tc>
      </w:tr>
      <w:tr w:rsidR="007D3A0D" w14:paraId="24FB4518"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74A1590B"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6CE1F188" w14:textId="77777777" w:rsidR="007D3A0D" w:rsidRDefault="007D3A0D" w:rsidP="007810EE">
            <w:pPr>
              <w:spacing w:before="60"/>
              <w:rPr>
                <w:b/>
                <w:i/>
              </w:rPr>
            </w:pPr>
            <w:r>
              <w:rPr>
                <w:b/>
                <w:i/>
              </w:rPr>
              <w:t>Principal Investigator</w:t>
            </w:r>
          </w:p>
        </w:tc>
        <w:tc>
          <w:tcPr>
            <w:tcW w:w="738" w:type="dxa"/>
            <w:gridSpan w:val="2"/>
            <w:tcBorders>
              <w:top w:val="single" w:sz="4" w:space="0" w:color="999999"/>
              <w:bottom w:val="single" w:sz="4" w:space="0" w:color="999999"/>
            </w:tcBorders>
            <w:vAlign w:val="bottom"/>
          </w:tcPr>
          <w:sdt>
            <w:sdtPr>
              <w:id w:val="1227190096"/>
              <w14:checkbox>
                <w14:checked w14:val="1"/>
                <w14:checkedState w14:val="2612" w14:font="MS Gothic"/>
                <w14:uncheckedState w14:val="2610" w14:font="MS Gothic"/>
              </w14:checkbox>
            </w:sdtPr>
            <w:sdtEndPr/>
            <w:sdtContent>
              <w:p w14:paraId="32FBD609" w14:textId="78126E61" w:rsidR="007D3A0D" w:rsidRPr="00522E0F" w:rsidRDefault="00522E0F" w:rsidP="00FE64E6">
                <w:pPr>
                  <w:spacing w:before="60"/>
                  <w:jc w:val="center"/>
                  <w:rPr>
                    <w:b/>
                    <w:i/>
                  </w:rPr>
                </w:pPr>
                <w:r w:rsidRPr="00522E0F">
                  <w:rPr>
                    <w:rFonts w:ascii="MS Gothic" w:eastAsia="MS Gothic" w:hAnsi="MS Gothic" w:hint="eastAsia"/>
                  </w:rPr>
                  <w:t>☒</w:t>
                </w:r>
              </w:p>
            </w:sdtContent>
          </w:sdt>
        </w:tc>
        <w:tc>
          <w:tcPr>
            <w:tcW w:w="1802" w:type="dxa"/>
            <w:tcBorders>
              <w:top w:val="single" w:sz="4" w:space="0" w:color="999999"/>
              <w:bottom w:val="single" w:sz="4" w:space="0" w:color="999999"/>
            </w:tcBorders>
            <w:vAlign w:val="bottom"/>
          </w:tcPr>
          <w:p w14:paraId="024ED2D7" w14:textId="49BA9C1A" w:rsidR="007D3A0D" w:rsidRPr="00522E0F" w:rsidRDefault="00522E0F" w:rsidP="007810EE">
            <w:pPr>
              <w:spacing w:before="60"/>
              <w:rPr>
                <w:b/>
                <w:i/>
              </w:rPr>
            </w:pPr>
            <w:r w:rsidRPr="00522E0F">
              <w:t>2018-APR-26</w:t>
            </w:r>
          </w:p>
        </w:tc>
      </w:tr>
      <w:tr w:rsidR="007D3A0D" w14:paraId="54C043D4"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56966C08"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63BB563B" w14:textId="77777777" w:rsidR="007D3A0D" w:rsidRPr="00453826" w:rsidRDefault="007D3A0D" w:rsidP="007810EE">
            <w:pPr>
              <w:spacing w:before="60"/>
              <w:rPr>
                <w:b/>
                <w:i/>
              </w:rPr>
            </w:pPr>
            <w:r w:rsidRPr="00453826">
              <w:rPr>
                <w:b/>
                <w:i/>
              </w:rPr>
              <w:t>Responsible ICES Scientist</w:t>
            </w:r>
            <w:r>
              <w:rPr>
                <w:b/>
                <w:i/>
              </w:rPr>
              <w:t xml:space="preserve"> or Second ICES Scientist/Lead</w:t>
            </w:r>
          </w:p>
        </w:tc>
        <w:tc>
          <w:tcPr>
            <w:tcW w:w="720" w:type="dxa"/>
            <w:tcBorders>
              <w:top w:val="single" w:sz="4" w:space="0" w:color="999999"/>
              <w:bottom w:val="single" w:sz="4" w:space="0" w:color="999999"/>
            </w:tcBorders>
            <w:vAlign w:val="bottom"/>
          </w:tcPr>
          <w:sdt>
            <w:sdtPr>
              <w:id w:val="-122613993"/>
              <w14:checkbox>
                <w14:checked w14:val="0"/>
                <w14:checkedState w14:val="2612" w14:font="MS Gothic"/>
                <w14:uncheckedState w14:val="2610" w14:font="MS Gothic"/>
              </w14:checkbox>
            </w:sdtPr>
            <w:sdtEndPr/>
            <w:sdtContent>
              <w:p w14:paraId="24E801C8" w14:textId="77777777" w:rsidR="007D3A0D" w:rsidRPr="00453826" w:rsidRDefault="00A05544" w:rsidP="00FE64E6">
                <w:pPr>
                  <w:spacing w:before="60"/>
                  <w:jc w:val="center"/>
                  <w:rPr>
                    <w:b/>
                    <w:i/>
                  </w:rP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73992228" w14:textId="77777777" w:rsidR="007D3A0D" w:rsidRPr="00522E0F" w:rsidRDefault="007D3A0D" w:rsidP="007810EE">
            <w:pPr>
              <w:spacing w:before="60"/>
              <w:rPr>
                <w:b/>
                <w:i/>
              </w:rPr>
            </w:pPr>
            <w:proofErr w:type="spellStart"/>
            <w:r w:rsidRPr="00522E0F">
              <w:t>yyyy</w:t>
            </w:r>
            <w:proofErr w:type="spellEnd"/>
            <w:r w:rsidRPr="00522E0F">
              <w:t>-mon-dd</w:t>
            </w:r>
          </w:p>
        </w:tc>
      </w:tr>
      <w:tr w:rsidR="007D3A0D" w14:paraId="157A13F0"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EF6FA0C"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13E39CFE" w14:textId="77777777" w:rsidR="007D3A0D" w:rsidRPr="000D7F8F" w:rsidRDefault="00A27CFA" w:rsidP="007810EE">
            <w:pPr>
              <w:spacing w:before="60"/>
            </w:pPr>
            <w:r>
              <w:rPr>
                <w:b/>
                <w:i/>
              </w:rPr>
              <w:t xml:space="preserve">ICES </w:t>
            </w:r>
            <w:r w:rsidR="0030565E">
              <w:rPr>
                <w:b/>
                <w:i/>
              </w:rPr>
              <w:t>Research and Analysis</w:t>
            </w:r>
            <w:r w:rsidR="007D3A0D">
              <w:rPr>
                <w:b/>
                <w:i/>
              </w:rPr>
              <w:t xml:space="preserve"> Staff Creating the DCP</w:t>
            </w:r>
          </w:p>
        </w:tc>
        <w:tc>
          <w:tcPr>
            <w:tcW w:w="720" w:type="dxa"/>
            <w:tcBorders>
              <w:top w:val="single" w:sz="4" w:space="0" w:color="999999"/>
              <w:bottom w:val="single" w:sz="4" w:space="0" w:color="999999"/>
            </w:tcBorders>
            <w:vAlign w:val="bottom"/>
          </w:tcPr>
          <w:sdt>
            <w:sdtPr>
              <w:id w:val="1653399938"/>
              <w14:checkbox>
                <w14:checked w14:val="1"/>
                <w14:checkedState w14:val="2612" w14:font="MS Gothic"/>
                <w14:uncheckedState w14:val="2610" w14:font="MS Gothic"/>
              </w14:checkbox>
            </w:sdtPr>
            <w:sdtEndPr/>
            <w:sdtContent>
              <w:p w14:paraId="1E0A6EDA" w14:textId="7DD2676A" w:rsidR="007D3A0D" w:rsidRPr="000D7F8F" w:rsidRDefault="00522E0F"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114B6BFA" w14:textId="61C0486E" w:rsidR="007D3A0D" w:rsidRPr="00522E0F" w:rsidRDefault="00522E0F" w:rsidP="007810EE">
            <w:pPr>
              <w:spacing w:before="60"/>
            </w:pPr>
            <w:r w:rsidRPr="00522E0F">
              <w:t>2018-APR-26</w:t>
            </w:r>
          </w:p>
        </w:tc>
      </w:tr>
      <w:tr w:rsidR="007D3A0D" w14:paraId="248B7D15" w14:textId="77777777" w:rsidTr="00A35865">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75BA7EC"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A6A6A6" w:themeColor="background1" w:themeShade="A6"/>
            </w:tcBorders>
            <w:vAlign w:val="center"/>
          </w:tcPr>
          <w:p w14:paraId="6245B205" w14:textId="77777777" w:rsidR="007D3A0D" w:rsidRDefault="007D3A0D" w:rsidP="000B3B18">
            <w:pPr>
              <w:spacing w:before="60"/>
            </w:pPr>
            <w:r w:rsidRPr="00453826">
              <w:rPr>
                <w:b/>
                <w:i/>
              </w:rPr>
              <w:t>ICES Analytic Staff</w:t>
            </w:r>
          </w:p>
        </w:tc>
        <w:tc>
          <w:tcPr>
            <w:tcW w:w="720" w:type="dxa"/>
            <w:tcBorders>
              <w:top w:val="single" w:sz="4" w:space="0" w:color="999999"/>
              <w:bottom w:val="single" w:sz="4" w:space="0" w:color="A6A6A6" w:themeColor="background1" w:themeShade="A6"/>
            </w:tcBorders>
            <w:vAlign w:val="bottom"/>
          </w:tcPr>
          <w:sdt>
            <w:sdtPr>
              <w:id w:val="1824161038"/>
              <w14:checkbox>
                <w14:checked w14:val="1"/>
                <w14:checkedState w14:val="2612" w14:font="MS Gothic"/>
                <w14:uncheckedState w14:val="2610" w14:font="MS Gothic"/>
              </w14:checkbox>
            </w:sdtPr>
            <w:sdtEndPr/>
            <w:sdtContent>
              <w:p w14:paraId="26CB46E1" w14:textId="387884F7" w:rsidR="007D3A0D" w:rsidRDefault="00522E0F"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A6A6A6" w:themeColor="background1" w:themeShade="A6"/>
            </w:tcBorders>
            <w:vAlign w:val="bottom"/>
          </w:tcPr>
          <w:p w14:paraId="5F6AF024" w14:textId="409FA475" w:rsidR="007D3A0D" w:rsidRPr="00522E0F" w:rsidRDefault="00522E0F" w:rsidP="000B3B18">
            <w:pPr>
              <w:spacing w:before="60"/>
            </w:pPr>
            <w:r w:rsidRPr="00522E0F">
              <w:t>2018-APR-26</w:t>
            </w:r>
          </w:p>
        </w:tc>
      </w:tr>
      <w:tr w:rsidR="00977BF6" w14:paraId="5A963483" w14:textId="77777777" w:rsidTr="003933A9">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164A469A" w14:textId="77777777" w:rsidR="00977BF6" w:rsidRDefault="00977BF6" w:rsidP="00C331BB">
            <w:pPr>
              <w:spacing w:before="60"/>
              <w:rPr>
                <w:b/>
              </w:rPr>
            </w:pPr>
            <w:r>
              <w:rPr>
                <w:b/>
              </w:rPr>
              <w:t>D</w:t>
            </w:r>
            <w:r w:rsidRPr="00785E12">
              <w:rPr>
                <w:b/>
              </w:rPr>
              <w:t xml:space="preserve">esignated </w:t>
            </w:r>
            <w:r>
              <w:rPr>
                <w:b/>
              </w:rPr>
              <w:t xml:space="preserve">ICES </w:t>
            </w:r>
            <w:r w:rsidR="0030565E">
              <w:rPr>
                <w:b/>
              </w:rPr>
              <w:t>Research and Analysis</w:t>
            </w:r>
            <w:r>
              <w:rPr>
                <w:b/>
              </w:rPr>
              <w:t xml:space="preserve"> S</w:t>
            </w:r>
            <w:r w:rsidRPr="00785E12">
              <w:rPr>
                <w:b/>
              </w:rPr>
              <w:t xml:space="preserve">taff </w:t>
            </w:r>
            <w:r>
              <w:rPr>
                <w:b/>
              </w:rPr>
              <w:t>accountable for Project Documentation:</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tcPr>
          <w:p w14:paraId="3A834FB9" w14:textId="77777777" w:rsidR="00977BF6" w:rsidRPr="00713958" w:rsidRDefault="00977BF6" w:rsidP="00B63291">
            <w:pPr>
              <w:spacing w:before="60"/>
            </w:pPr>
            <w:r>
              <w:rPr>
                <w:i/>
                <w:color w:val="365F91" w:themeColor="accent1" w:themeShade="BF"/>
                <w:sz w:val="16"/>
              </w:rPr>
              <w:t>The person named (ICES staff</w:t>
            </w:r>
            <w:r w:rsidRPr="00453826">
              <w:rPr>
                <w:i/>
                <w:color w:val="365F91" w:themeColor="accent1" w:themeShade="BF"/>
                <w:sz w:val="16"/>
              </w:rPr>
              <w:t>)</w:t>
            </w:r>
            <w:r>
              <w:rPr>
                <w:i/>
                <w:color w:val="365F91" w:themeColor="accent1" w:themeShade="BF"/>
                <w:sz w:val="16"/>
              </w:rPr>
              <w:t xml:space="preserve"> </w:t>
            </w:r>
            <w:r w:rsidRPr="00453826">
              <w:rPr>
                <w:i/>
                <w:color w:val="365F91" w:themeColor="accent1" w:themeShade="BF"/>
                <w:sz w:val="16"/>
              </w:rPr>
              <w:t xml:space="preserve">is </w:t>
            </w:r>
            <w:r>
              <w:rPr>
                <w:i/>
                <w:color w:val="365F91" w:themeColor="accent1" w:themeShade="BF"/>
                <w:sz w:val="16"/>
              </w:rPr>
              <w:t>accountable</w:t>
            </w:r>
            <w:r w:rsidRPr="00453826">
              <w:rPr>
                <w:i/>
                <w:color w:val="365F91" w:themeColor="accent1" w:themeShade="BF"/>
                <w:sz w:val="16"/>
              </w:rPr>
              <w:t xml:space="preserve"> for ensuring that the approved </w:t>
            </w:r>
            <w:r>
              <w:rPr>
                <w:i/>
                <w:color w:val="365F91" w:themeColor="accent1" w:themeShade="BF"/>
                <w:sz w:val="16"/>
              </w:rPr>
              <w:t xml:space="preserve">ICES Project </w:t>
            </w:r>
            <w:r w:rsidRPr="00453826">
              <w:rPr>
                <w:i/>
                <w:color w:val="365F91" w:themeColor="accent1" w:themeShade="BF"/>
                <w:sz w:val="16"/>
              </w:rPr>
              <w:t xml:space="preserve">PIA, </w:t>
            </w:r>
            <w:r w:rsidR="004428D7">
              <w:rPr>
                <w:i/>
                <w:color w:val="365F91" w:themeColor="accent1" w:themeShade="BF"/>
                <w:sz w:val="16"/>
              </w:rPr>
              <w:t>ICES Project PIA Amendment</w:t>
            </w:r>
            <w:r w:rsidRPr="00453826">
              <w:rPr>
                <w:i/>
                <w:color w:val="365F91" w:themeColor="accent1" w:themeShade="BF"/>
                <w:sz w:val="16"/>
              </w:rPr>
              <w:t xml:space="preserve">s, and DCP are saved on the T Drive, ensuring </w:t>
            </w:r>
            <w:r w:rsidR="004428D7">
              <w:rPr>
                <w:i/>
                <w:color w:val="365F91" w:themeColor="accent1" w:themeShade="BF"/>
                <w:sz w:val="16"/>
              </w:rPr>
              <w:t>ICES Project PIA Amendment</w:t>
            </w:r>
            <w:r w:rsidRPr="00453826">
              <w:rPr>
                <w:i/>
                <w:color w:val="365F91" w:themeColor="accent1" w:themeShade="BF"/>
                <w:sz w:val="16"/>
              </w:rPr>
              <w:t>s are submitted as required, ensuring DCP Amendments are documented, and sharing the final DCP with the PI/Responsible ICES Scientist at project completion</w:t>
            </w:r>
          </w:p>
        </w:tc>
      </w:tr>
      <w:tr w:rsidR="00977BF6" w14:paraId="49F8AA63"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4F696A4B" w14:textId="77777777" w:rsidR="00977BF6" w:rsidRDefault="00977BF6"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1A1F9DE2" w14:textId="5E85F621" w:rsidR="00977BF6" w:rsidRPr="00D516C3" w:rsidRDefault="00522E0F" w:rsidP="00532F9D">
            <w:pPr>
              <w:spacing w:before="60"/>
            </w:pPr>
            <w:r>
              <w:t>Eliane Kim (formerly Lisa Ellison)</w:t>
            </w:r>
          </w:p>
        </w:tc>
      </w:tr>
      <w:tr w:rsidR="00977BF6" w14:paraId="7D8D9061" w14:textId="77777777" w:rsidTr="000D7F8F">
        <w:tblPrEx>
          <w:tblCellMar>
            <w:right w:w="14" w:type="dxa"/>
          </w:tblCellMar>
        </w:tblPrEx>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63AD7626" w14:textId="77777777" w:rsidR="00977BF6" w:rsidRDefault="00977BF6" w:rsidP="00532F9D">
            <w:pPr>
              <w:spacing w:before="60"/>
              <w:rPr>
                <w:b/>
              </w:rPr>
            </w:pPr>
            <w:r>
              <w:rPr>
                <w:b/>
              </w:rPr>
              <w:t>DCP Creation Date and Author:</w:t>
            </w:r>
          </w:p>
        </w:tc>
        <w:tc>
          <w:tcPr>
            <w:tcW w:w="3156" w:type="dxa"/>
            <w:tcBorders>
              <w:top w:val="single" w:sz="4" w:space="0" w:color="999999"/>
              <w:left w:val="single" w:sz="4" w:space="0" w:color="A6A6A6" w:themeColor="background1" w:themeShade="A6"/>
              <w:bottom w:val="single" w:sz="4" w:space="0" w:color="999999"/>
            </w:tcBorders>
            <w:shd w:val="pct15" w:color="auto" w:fill="auto"/>
            <w:vAlign w:val="bottom"/>
          </w:tcPr>
          <w:p w14:paraId="109A7603"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Date DCP was finalized prior to Project Dataset(s) creation</w:t>
            </w:r>
          </w:p>
        </w:tc>
        <w:tc>
          <w:tcPr>
            <w:tcW w:w="4050" w:type="dxa"/>
            <w:gridSpan w:val="4"/>
            <w:tcBorders>
              <w:top w:val="single" w:sz="4" w:space="0" w:color="999999"/>
              <w:bottom w:val="single" w:sz="4" w:space="0" w:color="999999"/>
            </w:tcBorders>
            <w:shd w:val="pct15" w:color="auto" w:fill="auto"/>
            <w:vAlign w:val="bottom"/>
          </w:tcPr>
          <w:p w14:paraId="10ADFB47"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Name of person who created the DCP</w:t>
            </w:r>
          </w:p>
        </w:tc>
      </w:tr>
      <w:tr w:rsidR="00977BF6" w14:paraId="621CACBC" w14:textId="77777777" w:rsidTr="000D7F8F">
        <w:tblPrEx>
          <w:tblCellMar>
            <w:right w:w="14" w:type="dxa"/>
          </w:tblCellMar>
        </w:tblPrEx>
        <w:tc>
          <w:tcPr>
            <w:tcW w:w="2909" w:type="dxa"/>
            <w:vMerge/>
            <w:tcBorders>
              <w:right w:val="single" w:sz="4" w:space="0" w:color="A6A6A6" w:themeColor="background1" w:themeShade="A6"/>
            </w:tcBorders>
            <w:noWrap/>
            <w:tcMar>
              <w:top w:w="15" w:type="dxa"/>
              <w:left w:w="15" w:type="dxa"/>
              <w:bottom w:w="0" w:type="dxa"/>
              <w:right w:w="15" w:type="dxa"/>
            </w:tcMar>
          </w:tcPr>
          <w:p w14:paraId="3AE8E548"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999999"/>
            </w:tcBorders>
            <w:shd w:val="clear" w:color="auto" w:fill="auto"/>
          </w:tcPr>
          <w:p w14:paraId="13B0C15E" w14:textId="77777777" w:rsidR="00977BF6" w:rsidRPr="00522E0F" w:rsidRDefault="00977BF6" w:rsidP="00532F9D">
            <w:pPr>
              <w:spacing w:before="60"/>
              <w:rPr>
                <w:b/>
                <w:i/>
              </w:rPr>
            </w:pPr>
            <w:r w:rsidRPr="00522E0F">
              <w:rPr>
                <w:b/>
                <w:i/>
              </w:rPr>
              <w:t>Date</w:t>
            </w:r>
          </w:p>
        </w:tc>
        <w:tc>
          <w:tcPr>
            <w:tcW w:w="4050" w:type="dxa"/>
            <w:gridSpan w:val="4"/>
            <w:tcBorders>
              <w:top w:val="single" w:sz="4" w:space="0" w:color="999999"/>
              <w:bottom w:val="single" w:sz="4" w:space="0" w:color="999999"/>
            </w:tcBorders>
            <w:shd w:val="clear" w:color="auto" w:fill="auto"/>
          </w:tcPr>
          <w:p w14:paraId="7EF6EE30" w14:textId="77777777" w:rsidR="00977BF6" w:rsidRPr="00453826" w:rsidRDefault="00977BF6" w:rsidP="00532F9D">
            <w:pPr>
              <w:spacing w:before="60"/>
              <w:rPr>
                <w:b/>
                <w:i/>
              </w:rPr>
            </w:pPr>
            <w:r w:rsidRPr="00453826">
              <w:rPr>
                <w:b/>
                <w:i/>
              </w:rPr>
              <w:t>Name</w:t>
            </w:r>
          </w:p>
        </w:tc>
      </w:tr>
      <w:tr w:rsidR="00977BF6" w14:paraId="2DB1B863" w14:textId="77777777" w:rsidTr="000D7F8F">
        <w:tblPrEx>
          <w:tblCellMar>
            <w:right w:w="14" w:type="dxa"/>
          </w:tblCellMar>
        </w:tblPrEx>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11B8789"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A6A6A6" w:themeColor="background1" w:themeShade="A6"/>
            </w:tcBorders>
          </w:tcPr>
          <w:p w14:paraId="182B4114" w14:textId="77777777" w:rsidR="00977BF6" w:rsidRPr="00522E0F" w:rsidRDefault="001A46AC" w:rsidP="00956B15">
            <w:pPr>
              <w:spacing w:before="60"/>
            </w:pPr>
            <w:r w:rsidRPr="00522E0F">
              <w:t>2018</w:t>
            </w:r>
            <w:r w:rsidR="00977BF6" w:rsidRPr="00522E0F">
              <w:t>-</w:t>
            </w:r>
            <w:r w:rsidRPr="00522E0F">
              <w:t>MAR</w:t>
            </w:r>
            <w:r w:rsidR="00977BF6" w:rsidRPr="00522E0F">
              <w:t>-</w:t>
            </w:r>
            <w:r w:rsidR="00956B15" w:rsidRPr="00522E0F">
              <w:t>1</w:t>
            </w:r>
            <w:r w:rsidRPr="00522E0F">
              <w:t>3</w:t>
            </w:r>
          </w:p>
        </w:tc>
        <w:tc>
          <w:tcPr>
            <w:tcW w:w="4050" w:type="dxa"/>
            <w:gridSpan w:val="4"/>
            <w:tcBorders>
              <w:top w:val="single" w:sz="4" w:space="0" w:color="999999"/>
              <w:bottom w:val="single" w:sz="4" w:space="0" w:color="A6A6A6" w:themeColor="background1" w:themeShade="A6"/>
            </w:tcBorders>
          </w:tcPr>
          <w:p w14:paraId="4E6C597C" w14:textId="77777777" w:rsidR="00977BF6" w:rsidRPr="005C2971" w:rsidRDefault="00082276" w:rsidP="00532F9D">
            <w:pPr>
              <w:spacing w:before="60"/>
            </w:pPr>
            <w:r>
              <w:t>Ryan Ng</w:t>
            </w:r>
            <w:r w:rsidR="001A46AC">
              <w:t>, Amgen</w:t>
            </w:r>
          </w:p>
        </w:tc>
      </w:tr>
    </w:tbl>
    <w:p w14:paraId="15FB70F4" w14:textId="77777777" w:rsidR="0032500A" w:rsidRDefault="0032500A">
      <w:r>
        <w:br w:type="page"/>
      </w:r>
    </w:p>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6512"/>
        <w:gridCol w:w="3603"/>
      </w:tblGrid>
      <w:tr w:rsidR="005A4B50" w:rsidRPr="007950E3" w14:paraId="6F0E44C7" w14:textId="77777777" w:rsidTr="00D07388">
        <w:trPr>
          <w:tblHeader/>
        </w:trPr>
        <w:tc>
          <w:tcPr>
            <w:tcW w:w="10115" w:type="dxa"/>
            <w:gridSpan w:val="2"/>
            <w:tcBorders>
              <w:top w:val="double" w:sz="4" w:space="0" w:color="auto"/>
              <w:bottom w:val="double" w:sz="4" w:space="0" w:color="auto"/>
            </w:tcBorders>
            <w:shd w:val="clear" w:color="auto" w:fill="E0E0E0"/>
            <w:noWrap/>
            <w:tcMar>
              <w:top w:w="15" w:type="dxa"/>
              <w:left w:w="15" w:type="dxa"/>
              <w:bottom w:w="0" w:type="dxa"/>
              <w:right w:w="15" w:type="dxa"/>
            </w:tcMar>
          </w:tcPr>
          <w:p w14:paraId="6A2902F3" w14:textId="77777777" w:rsidR="005A4B50" w:rsidRDefault="005A4B50" w:rsidP="00D07388">
            <w:pPr>
              <w:pStyle w:val="Heading2"/>
            </w:pPr>
            <w:r>
              <w:lastRenderedPageBreak/>
              <w:t>ICES Data</w:t>
            </w:r>
          </w:p>
          <w:p w14:paraId="42631AF7" w14:textId="77777777" w:rsidR="005A4B50" w:rsidRPr="008F5C18" w:rsidRDefault="005A4B50" w:rsidP="00D07388">
            <w:pPr>
              <w:pStyle w:val="Heading2"/>
            </w:pPr>
            <w:r>
              <w:t>This Section must be Completed Prior to Project Dataset(s) Creation</w:t>
            </w:r>
          </w:p>
        </w:tc>
      </w:tr>
      <w:tr w:rsidR="005A4B50" w14:paraId="1A5AB18B"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pct15" w:color="auto" w:fill="auto"/>
            <w:noWrap/>
            <w:tcMar>
              <w:top w:w="15" w:type="dxa"/>
              <w:left w:w="15" w:type="dxa"/>
              <w:bottom w:w="0" w:type="dxa"/>
              <w:right w:w="15" w:type="dxa"/>
            </w:tcMar>
          </w:tcPr>
          <w:p w14:paraId="11717856" w14:textId="77777777" w:rsidR="005A4B50" w:rsidRDefault="005A4B50" w:rsidP="00D07388">
            <w:pPr>
              <w:spacing w:before="60"/>
              <w:rPr>
                <w:b/>
              </w:rPr>
            </w:pPr>
            <w:r w:rsidRPr="00453826">
              <w:rPr>
                <w:i/>
                <w:color w:val="365F91" w:themeColor="accent1" w:themeShade="BF"/>
                <w:sz w:val="16"/>
              </w:rPr>
              <w:t xml:space="preserve">The ICES Employee or agent who is responsible for creating the Project Dataset(s) must ensure that this list includes only data listed in the </w:t>
            </w:r>
            <w:r>
              <w:rPr>
                <w:i/>
                <w:color w:val="365F91" w:themeColor="accent1" w:themeShade="BF"/>
                <w:sz w:val="16"/>
              </w:rPr>
              <w:t xml:space="preserve">ICES Project </w:t>
            </w:r>
            <w:r w:rsidRPr="00453826">
              <w:rPr>
                <w:i/>
                <w:color w:val="365F91" w:themeColor="accent1" w:themeShade="BF"/>
                <w:sz w:val="16"/>
              </w:rPr>
              <w:t>PIA</w:t>
            </w:r>
          </w:p>
          <w:p w14:paraId="49224067" w14:textId="77777777" w:rsidR="005A4B50" w:rsidRPr="00453826" w:rsidRDefault="005A4B50" w:rsidP="00D07388">
            <w:pPr>
              <w:spacing w:before="60"/>
              <w:rPr>
                <w:i/>
                <w:color w:val="365F91" w:themeColor="accent1" w:themeShade="BF"/>
                <w:sz w:val="16"/>
              </w:rPr>
            </w:pPr>
            <w:r w:rsidRPr="00453826">
              <w:rPr>
                <w:i/>
                <w:color w:val="365F91" w:themeColor="accent1" w:themeShade="BF"/>
                <w:sz w:val="16"/>
              </w:rPr>
              <w:t>Changes to this list after initial</w:t>
            </w:r>
            <w:r>
              <w:rPr>
                <w:i/>
                <w:color w:val="365F91" w:themeColor="accent1" w:themeShade="BF"/>
                <w:sz w:val="16"/>
              </w:rPr>
              <w:t xml:space="preserve"> ICES Project</w:t>
            </w:r>
            <w:r w:rsidRPr="00453826">
              <w:rPr>
                <w:i/>
                <w:color w:val="365F91" w:themeColor="accent1" w:themeShade="BF"/>
                <w:sz w:val="16"/>
              </w:rPr>
              <w:t xml:space="preserve"> PIA approval require </w:t>
            </w:r>
            <w:r w:rsidR="004428D7">
              <w:rPr>
                <w:i/>
                <w:color w:val="365F91" w:themeColor="accent1" w:themeShade="BF"/>
                <w:sz w:val="16"/>
              </w:rPr>
              <w:t>an ICES Project PIA Amendment</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5" w:color="auto" w:fill="auto"/>
            <w:vAlign w:val="bottom"/>
          </w:tcPr>
          <w:p w14:paraId="420D7BFF" w14:textId="77777777" w:rsidR="005A4B50" w:rsidRPr="00453826" w:rsidRDefault="005A4B50" w:rsidP="00D07388">
            <w:pPr>
              <w:spacing w:before="60"/>
              <w:rPr>
                <w:i/>
                <w:color w:val="365F91" w:themeColor="accent1" w:themeShade="BF"/>
                <w:sz w:val="16"/>
              </w:rPr>
            </w:pPr>
            <w:r w:rsidRPr="0032500A">
              <w:rPr>
                <w:i/>
                <w:color w:val="365F91" w:themeColor="accent1" w:themeShade="BF"/>
                <w:sz w:val="16"/>
              </w:rPr>
              <w:t>Mandatory for all datasets that are available by individual year</w:t>
            </w:r>
          </w:p>
        </w:tc>
      </w:tr>
      <w:tr w:rsidR="005A4B50" w14:paraId="63A60344"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459D50C" w14:textId="77777777"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s – Health Services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54F0600" w14:textId="77777777" w:rsidR="005A4B50" w:rsidRPr="0032500A" w:rsidRDefault="005A4B50" w:rsidP="00D07388">
            <w:pPr>
              <w:spacing w:before="60"/>
              <w:rPr>
                <w:b/>
                <w:i/>
                <w:color w:val="365F91" w:themeColor="accent1" w:themeShade="BF"/>
                <w:sz w:val="16"/>
              </w:rPr>
            </w:pPr>
            <w:r w:rsidRPr="0032500A">
              <w:rPr>
                <w:b/>
                <w:i/>
              </w:rPr>
              <w:t>Years (where applicable)</w:t>
            </w:r>
          </w:p>
        </w:tc>
      </w:tr>
      <w:tr w:rsidR="005A4B50" w14:paraId="3F913E6E"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51681760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2D83CAA" w14:textId="77777777" w:rsidR="005A4B50" w:rsidRPr="00E61213" w:rsidRDefault="00082276" w:rsidP="00D07388">
                <w:pPr>
                  <w:spacing w:before="60"/>
                </w:pPr>
                <w:r>
                  <w:t>CCRS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C9C3459" w14:textId="29316A39" w:rsidR="005A4B50" w:rsidRPr="009D3C3E" w:rsidRDefault="004F3885" w:rsidP="004F3885">
            <w:pPr>
              <w:spacing w:before="60"/>
            </w:pPr>
            <w:r>
              <w:t>2010 to 201</w:t>
            </w:r>
            <w:r w:rsidR="007758E6">
              <w:t>7</w:t>
            </w:r>
          </w:p>
        </w:tc>
      </w:tr>
      <w:tr w:rsidR="006E3529" w:rsidRPr="009D3C3E" w14:paraId="4E701CB6"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212168657"/>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214E4CB" w14:textId="77777777" w:rsidR="006E3529" w:rsidRPr="00E61213" w:rsidRDefault="006E3529" w:rsidP="00D07388">
                <w:pPr>
                  <w:spacing w:before="60"/>
                </w:pPr>
                <w:r>
                  <w:t>CIHI DAD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69A09A0" w14:textId="67C4CBCB" w:rsidR="006E3529" w:rsidRPr="009D3C3E" w:rsidRDefault="004F3885" w:rsidP="0024613B">
            <w:pPr>
              <w:spacing w:before="60"/>
            </w:pPr>
            <w:r>
              <w:t>200</w:t>
            </w:r>
            <w:r w:rsidR="0024613B">
              <w:t>6</w:t>
            </w:r>
            <w:r>
              <w:t xml:space="preserve"> to 201</w:t>
            </w:r>
            <w:r w:rsidR="007758E6">
              <w:t>7</w:t>
            </w:r>
          </w:p>
        </w:tc>
      </w:tr>
      <w:tr w:rsidR="006E3529" w:rsidRPr="009D3C3E" w14:paraId="3E5B5A90"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861017105"/>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E0A46F0" w14:textId="77777777" w:rsidR="006E3529" w:rsidRPr="00E61213" w:rsidRDefault="006E3529" w:rsidP="00D07388">
                <w:pPr>
                  <w:spacing w:before="60"/>
                </w:pPr>
                <w:r>
                  <w:t>CIHI SDS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B503058" w14:textId="03CB28B4" w:rsidR="006E3529" w:rsidRPr="009D3C3E" w:rsidRDefault="004F3885" w:rsidP="00D07388">
            <w:pPr>
              <w:spacing w:before="60"/>
            </w:pPr>
            <w:r>
              <w:t>200</w:t>
            </w:r>
            <w:r w:rsidR="0024613B">
              <w:t>6</w:t>
            </w:r>
            <w:r>
              <w:t xml:space="preserve"> to 201</w:t>
            </w:r>
            <w:r w:rsidR="007758E6">
              <w:t>7</w:t>
            </w:r>
          </w:p>
        </w:tc>
      </w:tr>
      <w:tr w:rsidR="006E3529" w:rsidRPr="009D3C3E" w14:paraId="3F6EB017"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628357025"/>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1AE21CD" w14:textId="77777777" w:rsidR="006E3529" w:rsidRPr="00E61213" w:rsidRDefault="006E3529" w:rsidP="00D07388">
                <w:pPr>
                  <w:spacing w:before="60"/>
                </w:pPr>
                <w:r>
                  <w:t>CONTACT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05386FF" w14:textId="23E541D5" w:rsidR="006E3529" w:rsidRPr="009D3C3E" w:rsidRDefault="004F3885" w:rsidP="00D07388">
            <w:pPr>
              <w:spacing w:before="60"/>
            </w:pPr>
            <w:r>
              <w:t>200</w:t>
            </w:r>
            <w:r w:rsidR="0024613B">
              <w:t>6</w:t>
            </w:r>
            <w:r>
              <w:t xml:space="preserve"> to 201</w:t>
            </w:r>
            <w:r w:rsidR="007758E6">
              <w:t>7</w:t>
            </w:r>
          </w:p>
        </w:tc>
      </w:tr>
      <w:tr w:rsidR="006E3529" w:rsidRPr="009D3C3E" w14:paraId="55781D0D"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132447006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46638D3" w14:textId="77777777" w:rsidR="006E3529" w:rsidRPr="00E61213" w:rsidRDefault="006E3529" w:rsidP="00D07388">
                <w:pPr>
                  <w:spacing w:before="60"/>
                </w:pPr>
                <w:r>
                  <w:t>HCDMOH</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09EC1A8" w14:textId="2D1B43F3" w:rsidR="006E3529" w:rsidRPr="009D3C3E" w:rsidRDefault="004F3885" w:rsidP="00D07388">
            <w:pPr>
              <w:spacing w:before="60"/>
            </w:pPr>
            <w:r>
              <w:t>201</w:t>
            </w:r>
            <w:r w:rsidR="0024613B">
              <w:t>6</w:t>
            </w:r>
            <w:r>
              <w:t xml:space="preserve"> to 201</w:t>
            </w:r>
            <w:r w:rsidR="007758E6">
              <w:t>5</w:t>
            </w:r>
          </w:p>
        </w:tc>
      </w:tr>
      <w:tr w:rsidR="006E3529" w:rsidRPr="009D3C3E" w14:paraId="3638A4A8"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838232153"/>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BFF5F73" w14:textId="77777777" w:rsidR="006E3529" w:rsidRPr="00E61213" w:rsidRDefault="006E3529" w:rsidP="00D07388">
                <w:pPr>
                  <w:spacing w:before="60"/>
                </w:pPr>
                <w:r>
                  <w:t>NACRS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EFDB5EB" w14:textId="0A0A8444" w:rsidR="006E3529" w:rsidRPr="009D3C3E" w:rsidRDefault="004F3885" w:rsidP="00D07388">
            <w:pPr>
              <w:spacing w:before="60"/>
            </w:pPr>
            <w:r>
              <w:t>200</w:t>
            </w:r>
            <w:r w:rsidR="0024613B">
              <w:t>6</w:t>
            </w:r>
            <w:r>
              <w:t xml:space="preserve"> to 201</w:t>
            </w:r>
            <w:r w:rsidR="007758E6">
              <w:t>7</w:t>
            </w:r>
          </w:p>
        </w:tc>
      </w:tr>
      <w:tr w:rsidR="006E3529" w:rsidRPr="009D3C3E" w14:paraId="3EC70B60"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857092495"/>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61181EC" w14:textId="77777777" w:rsidR="006E3529" w:rsidRPr="00E61213" w:rsidRDefault="006E3529" w:rsidP="00D07388">
                <w:pPr>
                  <w:spacing w:before="60"/>
                </w:pPr>
                <w:r>
                  <w:t>NRS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8B1F9BF" w14:textId="5080E704" w:rsidR="006E3529" w:rsidRPr="009D3C3E" w:rsidRDefault="004F3885" w:rsidP="00D07388">
            <w:pPr>
              <w:spacing w:before="60"/>
            </w:pPr>
            <w:r>
              <w:t>201</w:t>
            </w:r>
            <w:r w:rsidR="00E86533">
              <w:t>0</w:t>
            </w:r>
            <w:r>
              <w:t xml:space="preserve"> to 201</w:t>
            </w:r>
            <w:r w:rsidR="007758E6">
              <w:t>7</w:t>
            </w:r>
          </w:p>
        </w:tc>
      </w:tr>
      <w:tr w:rsidR="006E3529" w:rsidRPr="009D3C3E" w14:paraId="0EF111C3"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230464740"/>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50C266E" w14:textId="77777777" w:rsidR="006E3529" w:rsidRPr="00E61213" w:rsidRDefault="006E3529" w:rsidP="00D07388">
                <w:pPr>
                  <w:spacing w:before="60"/>
                </w:pPr>
                <w:r>
                  <w:t>ODB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E2B51E1" w14:textId="7C2B54C6" w:rsidR="006E3529" w:rsidRPr="009D3C3E" w:rsidRDefault="004F3885" w:rsidP="007758E6">
            <w:pPr>
              <w:spacing w:before="60"/>
            </w:pPr>
            <w:r>
              <w:t>200</w:t>
            </w:r>
            <w:r w:rsidR="0024613B">
              <w:t>6</w:t>
            </w:r>
            <w:r>
              <w:t xml:space="preserve"> to 201</w:t>
            </w:r>
            <w:r w:rsidR="007758E6">
              <w:t>7</w:t>
            </w:r>
          </w:p>
        </w:tc>
      </w:tr>
      <w:tr w:rsidR="006E3529" w:rsidRPr="009D3C3E" w14:paraId="6658724A"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68244904"/>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1432467" w14:textId="77777777" w:rsidR="006E3529" w:rsidRPr="00E61213" w:rsidRDefault="006E3529" w:rsidP="00D07388">
                <w:pPr>
                  <w:spacing w:before="60"/>
                </w:pPr>
                <w:r>
                  <w:t>OHIP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7D876F6" w14:textId="25602558" w:rsidR="006E3529" w:rsidRPr="009D3C3E" w:rsidRDefault="004F3885" w:rsidP="00D07388">
            <w:pPr>
              <w:spacing w:before="60"/>
            </w:pPr>
            <w:r>
              <w:t>200</w:t>
            </w:r>
            <w:r w:rsidR="0024613B">
              <w:t>6</w:t>
            </w:r>
            <w:r>
              <w:t xml:space="preserve"> to 201</w:t>
            </w:r>
            <w:r w:rsidR="007758E6">
              <w:t>7</w:t>
            </w:r>
          </w:p>
        </w:tc>
      </w:tr>
      <w:tr w:rsidR="006E3529" w:rsidRPr="009D3C3E" w14:paraId="003E8F26" w14:textId="77777777" w:rsidTr="00D07388">
        <w:tblPrEx>
          <w:tblBorders>
            <w:top w:val="double" w:sz="4" w:space="0" w:color="auto"/>
            <w:bottom w:val="double" w:sz="4" w:space="0" w:color="auto"/>
            <w:insideH w:val="none" w:sz="0" w:space="0" w:color="auto"/>
          </w:tblBorders>
        </w:tblPrEx>
        <w:sdt>
          <w:sdtPr>
            <w:alias w:val="Choose ICES Health Services Data"/>
            <w:tag w:val="Choose ICES Health Services Data"/>
            <w:id w:val="-1744551099"/>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A256030" w14:textId="77777777" w:rsidR="006E3529" w:rsidRPr="00E61213" w:rsidRDefault="006E3529" w:rsidP="00D07388">
                <w:pPr>
                  <w:spacing w:before="60"/>
                </w:pPr>
                <w:r>
                  <w:t>OMHRS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6E81370" w14:textId="74856CB8" w:rsidR="006E3529" w:rsidRPr="009D3C3E" w:rsidRDefault="004F3885" w:rsidP="00D07388">
            <w:pPr>
              <w:spacing w:before="60"/>
            </w:pPr>
            <w:r>
              <w:t>2010 to 201</w:t>
            </w:r>
            <w:r w:rsidR="007758E6">
              <w:t>7</w:t>
            </w:r>
          </w:p>
        </w:tc>
      </w:tr>
      <w:tr w:rsidR="005A4B50" w14:paraId="5877F0D4"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B066803" w14:textId="77777777"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s – Care Providers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FD138AC" w14:textId="77777777" w:rsidR="005A4B50" w:rsidRPr="009D3C3E" w:rsidRDefault="005A4B50" w:rsidP="00D07388">
            <w:pPr>
              <w:spacing w:before="60"/>
            </w:pPr>
          </w:p>
        </w:tc>
      </w:tr>
      <w:tr w:rsidR="005A4B50" w14:paraId="111F98F3" w14:textId="77777777" w:rsidTr="00D07388">
        <w:tblPrEx>
          <w:tblBorders>
            <w:top w:val="double" w:sz="4" w:space="0" w:color="auto"/>
            <w:bottom w:val="double" w:sz="4" w:space="0" w:color="auto"/>
            <w:insideH w:val="none" w:sz="0" w:space="0" w:color="auto"/>
          </w:tblBorders>
        </w:tblPrEx>
        <w:sdt>
          <w:sdtPr>
            <w:alias w:val="Choose ICES Care Providers Data"/>
            <w:tag w:val="Choose ICES Care Providers Data"/>
            <w:id w:val="-1126693701"/>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C5EE6C3" w14:textId="77777777" w:rsidR="005A4B50" w:rsidRPr="00E61213" w:rsidRDefault="006E3529" w:rsidP="00D07388">
                <w:pPr>
                  <w:spacing w:before="60"/>
                </w:pPr>
                <w:r>
                  <w:t>CPDB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FC76FFA" w14:textId="3DA8C12F" w:rsidR="005A4B50" w:rsidRPr="009D3C3E" w:rsidRDefault="004F3885" w:rsidP="0024613B">
            <w:pPr>
              <w:spacing w:before="60"/>
            </w:pPr>
            <w:r>
              <w:t>200</w:t>
            </w:r>
            <w:r w:rsidR="0024613B">
              <w:t>6</w:t>
            </w:r>
            <w:r>
              <w:t xml:space="preserve"> to 201</w:t>
            </w:r>
            <w:r w:rsidR="007758E6">
              <w:t>7</w:t>
            </w:r>
          </w:p>
        </w:tc>
      </w:tr>
      <w:tr w:rsidR="005A4B50" w14:paraId="5C51A8E7" w14:textId="77777777" w:rsidTr="00D07388">
        <w:tblPrEx>
          <w:tblBorders>
            <w:top w:val="double" w:sz="4" w:space="0" w:color="auto"/>
            <w:bottom w:val="double" w:sz="4" w:space="0" w:color="auto"/>
            <w:insideH w:val="none" w:sz="0" w:space="0" w:color="auto"/>
          </w:tblBorders>
        </w:tblPrEx>
        <w:sdt>
          <w:sdtPr>
            <w:alias w:val="Choose ICES Care Providers Data"/>
            <w:tag w:val="Choose ICES Care Providers Data"/>
            <w:id w:val="1603991525"/>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43B4E90" w14:textId="77777777" w:rsidR="005A4B50" w:rsidRPr="00E61213" w:rsidRDefault="005A4B50" w:rsidP="00D07388">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241AB33" w14:textId="77777777" w:rsidR="005A4B50" w:rsidRPr="009D3C3E" w:rsidRDefault="005A4B50" w:rsidP="00D07388">
            <w:pPr>
              <w:spacing w:before="60"/>
            </w:pPr>
          </w:p>
        </w:tc>
      </w:tr>
      <w:tr w:rsidR="005A4B50" w14:paraId="6D5F678D"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3C99CFB" w14:textId="77777777"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s – Population</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289814B7" w14:textId="77777777" w:rsidR="005A4B50" w:rsidRPr="009D3C3E" w:rsidRDefault="005A4B50" w:rsidP="00D07388">
            <w:pPr>
              <w:spacing w:before="60"/>
            </w:pPr>
          </w:p>
        </w:tc>
      </w:tr>
      <w:tr w:rsidR="005A4B50" w14:paraId="7C6560DC" w14:textId="77777777" w:rsidTr="00D07388">
        <w:tblPrEx>
          <w:tblBorders>
            <w:top w:val="double" w:sz="4" w:space="0" w:color="auto"/>
            <w:bottom w:val="double" w:sz="4" w:space="0" w:color="auto"/>
            <w:insideH w:val="none" w:sz="0" w:space="0" w:color="auto"/>
          </w:tblBorders>
        </w:tblPrEx>
        <w:sdt>
          <w:sdtPr>
            <w:alias w:val="Choose ICES Population Data"/>
            <w:tag w:val="Choose ICES Population Data"/>
            <w:id w:val="-2033564160"/>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0147979" w14:textId="77777777" w:rsidR="005A4B50" w:rsidRPr="00E61213" w:rsidRDefault="006E3529" w:rsidP="00D07388">
                <w:pPr>
                  <w:spacing w:before="60"/>
                </w:pPr>
                <w:r>
                  <w:t>POP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C84C424" w14:textId="0E08091C" w:rsidR="005A4B50" w:rsidRPr="009D3C3E" w:rsidRDefault="004F3885" w:rsidP="0024613B">
            <w:pPr>
              <w:spacing w:before="60"/>
            </w:pPr>
            <w:r>
              <w:t>200</w:t>
            </w:r>
            <w:r w:rsidR="0024613B">
              <w:t>6</w:t>
            </w:r>
            <w:r>
              <w:t xml:space="preserve"> to 201</w:t>
            </w:r>
            <w:r w:rsidR="007758E6">
              <w:t>7</w:t>
            </w:r>
          </w:p>
        </w:tc>
      </w:tr>
      <w:tr w:rsidR="005A4B50" w14:paraId="0CDBB94C" w14:textId="77777777" w:rsidTr="00D07388">
        <w:tblPrEx>
          <w:tblBorders>
            <w:top w:val="double" w:sz="4" w:space="0" w:color="auto"/>
            <w:bottom w:val="double" w:sz="4" w:space="0" w:color="auto"/>
            <w:insideH w:val="none" w:sz="0" w:space="0" w:color="auto"/>
          </w:tblBorders>
        </w:tblPrEx>
        <w:sdt>
          <w:sdtPr>
            <w:alias w:val="Choose ICES Population Data"/>
            <w:tag w:val="Choose ICES Population Data"/>
            <w:id w:val="-1545290477"/>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841BFD9" w14:textId="77777777" w:rsidR="005A4B50" w:rsidRPr="00E61213" w:rsidRDefault="006E3529" w:rsidP="00D07388">
                <w:pPr>
                  <w:spacing w:before="60"/>
                </w:pPr>
                <w:r>
                  <w:t>RPDB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D69BF45" w14:textId="65523343" w:rsidR="005A4B50" w:rsidRPr="009D3C3E" w:rsidRDefault="004F3885" w:rsidP="00D07388">
            <w:pPr>
              <w:spacing w:before="60"/>
            </w:pPr>
            <w:r>
              <w:t>200</w:t>
            </w:r>
            <w:r w:rsidR="0024613B">
              <w:t>6</w:t>
            </w:r>
            <w:r>
              <w:t xml:space="preserve"> to 201</w:t>
            </w:r>
            <w:r w:rsidR="007758E6">
              <w:t>7</w:t>
            </w:r>
          </w:p>
        </w:tc>
      </w:tr>
      <w:tr w:rsidR="005A4B50" w14:paraId="34898818"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4605C91" w14:textId="77777777"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s – Coding/Geography</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FCC1D36" w14:textId="77777777" w:rsidR="005A4B50" w:rsidRPr="009D3C3E" w:rsidRDefault="005A4B50" w:rsidP="00D07388">
            <w:pPr>
              <w:spacing w:before="60"/>
            </w:pPr>
          </w:p>
        </w:tc>
      </w:tr>
      <w:tr w:rsidR="005A4B50" w14:paraId="07380CCB" w14:textId="77777777" w:rsidTr="00D07388">
        <w:tblPrEx>
          <w:tblBorders>
            <w:top w:val="double" w:sz="4" w:space="0" w:color="auto"/>
            <w:bottom w:val="double" w:sz="4" w:space="0" w:color="auto"/>
            <w:insideH w:val="none" w:sz="0" w:space="0" w:color="auto"/>
          </w:tblBorders>
        </w:tblPrEx>
        <w:sdt>
          <w:sdtPr>
            <w:alias w:val="Choose ICES Coding/Geography Data"/>
            <w:tag w:val="Choose ICES Coding/Geography Data"/>
            <w:id w:val="-1249267885"/>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B36D4A4" w14:textId="77777777" w:rsidR="005A4B50" w:rsidRPr="00E61213" w:rsidRDefault="006E3529" w:rsidP="00D07388">
                <w:pPr>
                  <w:spacing w:before="60"/>
                </w:pPr>
                <w:r>
                  <w:t>REF</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1885BD7" w14:textId="1D85851B" w:rsidR="005A4B50" w:rsidRPr="009D3C3E" w:rsidRDefault="004F3885" w:rsidP="00D07388">
            <w:pPr>
              <w:spacing w:before="60"/>
            </w:pPr>
            <w:r>
              <w:t>200</w:t>
            </w:r>
            <w:r w:rsidR="0024613B">
              <w:t>6</w:t>
            </w:r>
            <w:r>
              <w:t xml:space="preserve"> to 201</w:t>
            </w:r>
            <w:r w:rsidR="007758E6">
              <w:t>7</w:t>
            </w:r>
          </w:p>
        </w:tc>
      </w:tr>
      <w:tr w:rsidR="005A4B50" w14:paraId="5C48A9C8" w14:textId="77777777" w:rsidTr="00D07388">
        <w:tblPrEx>
          <w:tblBorders>
            <w:top w:val="double" w:sz="4" w:space="0" w:color="auto"/>
            <w:bottom w:val="double" w:sz="4" w:space="0" w:color="auto"/>
            <w:insideH w:val="none" w:sz="0" w:space="0" w:color="auto"/>
          </w:tblBorders>
        </w:tblPrEx>
        <w:sdt>
          <w:sdtPr>
            <w:alias w:val="Choose ICES Coding/Geography Data"/>
            <w:tag w:val="Choose ICES Coding/Geography Data"/>
            <w:id w:val="-1319265778"/>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C4F7861" w14:textId="77777777" w:rsidR="005A4B50" w:rsidRPr="00E61213" w:rsidRDefault="006E3529" w:rsidP="00D07388">
                <w:pPr>
                  <w:spacing w:before="60"/>
                </w:pPr>
                <w:r>
                  <w:t>PCCF</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C9D04B" w14:textId="265028A3" w:rsidR="005A4B50" w:rsidRPr="009D3C3E" w:rsidRDefault="004F3885" w:rsidP="00D07388">
            <w:pPr>
              <w:spacing w:before="60"/>
            </w:pPr>
            <w:r>
              <w:t>200</w:t>
            </w:r>
            <w:r w:rsidR="0024613B">
              <w:t>6</w:t>
            </w:r>
            <w:r>
              <w:t xml:space="preserve"> to 201</w:t>
            </w:r>
            <w:r w:rsidR="007758E6">
              <w:t>7</w:t>
            </w:r>
          </w:p>
        </w:tc>
      </w:tr>
      <w:tr w:rsidR="005A4B50" w14:paraId="1BFEF655"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AA64402" w14:textId="2A7DD82B"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 xml:space="preserve">s </w:t>
            </w:r>
            <w:r w:rsidR="00B81CC4">
              <w:rPr>
                <w:b/>
                <w:i/>
              </w:rPr>
              <w:t>–</w:t>
            </w:r>
            <w:r>
              <w:rPr>
                <w:b/>
                <w:i/>
              </w:rPr>
              <w:t xml:space="preserve"> Facilities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78BDF37" w14:textId="77777777" w:rsidR="005A4B50" w:rsidRPr="009D3C3E" w:rsidRDefault="005A4B50" w:rsidP="00D07388">
            <w:pPr>
              <w:spacing w:before="60"/>
            </w:pPr>
          </w:p>
        </w:tc>
      </w:tr>
      <w:tr w:rsidR="005A4B50" w14:paraId="5C063EF4" w14:textId="77777777" w:rsidTr="00D07388">
        <w:tblPrEx>
          <w:tblBorders>
            <w:top w:val="double" w:sz="4" w:space="0" w:color="auto"/>
            <w:bottom w:val="double" w:sz="4" w:space="0" w:color="auto"/>
            <w:insideH w:val="none" w:sz="0" w:space="0" w:color="auto"/>
          </w:tblBorders>
        </w:tblPrEx>
        <w:sdt>
          <w:sdtPr>
            <w:alias w:val="Choose ICES Facilities Data"/>
            <w:tag w:val="Choose ICES Facilities Data"/>
            <w:id w:val="1508097705"/>
            <w:dropDownList>
              <w:listItem w:displayText="See list" w:value="See list"/>
              <w:listItem w:displayText="INST" w:value="INST"/>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F3CDAF2" w14:textId="77777777" w:rsidR="005A4B50" w:rsidRPr="00E61213" w:rsidRDefault="006E3529" w:rsidP="00D07388">
                <w:pPr>
                  <w:spacing w:before="60"/>
                </w:pPr>
                <w:r>
                  <w:t>INST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CA83500" w14:textId="6C33C828" w:rsidR="005A4B50" w:rsidRPr="009D3C3E" w:rsidRDefault="004F3885" w:rsidP="00D07388">
            <w:pPr>
              <w:spacing w:before="60"/>
            </w:pPr>
            <w:r>
              <w:t>200</w:t>
            </w:r>
            <w:r w:rsidR="0024613B">
              <w:t>6</w:t>
            </w:r>
            <w:r>
              <w:t xml:space="preserve"> to 201</w:t>
            </w:r>
            <w:r w:rsidR="007758E6">
              <w:t>7</w:t>
            </w:r>
          </w:p>
        </w:tc>
      </w:tr>
      <w:tr w:rsidR="005A4B50" w14:paraId="3E6E256D" w14:textId="77777777" w:rsidTr="00D07388">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6A9FD84" w14:textId="79DD59A7" w:rsidR="005A4B50" w:rsidRPr="0032500A" w:rsidRDefault="005A4B50" w:rsidP="00D07388">
            <w:pPr>
              <w:spacing w:before="60"/>
              <w:rPr>
                <w:b/>
                <w:i/>
                <w:color w:val="365F91" w:themeColor="accent1" w:themeShade="BF"/>
                <w:sz w:val="16"/>
              </w:rPr>
            </w:pPr>
            <w:r>
              <w:rPr>
                <w:b/>
                <w:i/>
              </w:rPr>
              <w:t xml:space="preserve">General Use </w:t>
            </w:r>
            <w:r w:rsidRPr="0032500A">
              <w:rPr>
                <w:b/>
                <w:i/>
              </w:rPr>
              <w:t>Dataset</w:t>
            </w:r>
            <w:r>
              <w:rPr>
                <w:b/>
                <w:i/>
              </w:rPr>
              <w:t xml:space="preserve">s </w:t>
            </w:r>
            <w:r w:rsidR="00B81CC4">
              <w:rPr>
                <w:b/>
                <w:i/>
              </w:rPr>
              <w:t>–</w:t>
            </w:r>
            <w:r>
              <w:rPr>
                <w:b/>
                <w:i/>
              </w:rPr>
              <w:t xml:space="preserve"> Other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26F99DA" w14:textId="77777777" w:rsidR="005A4B50" w:rsidRPr="009D3C3E" w:rsidRDefault="005A4B50" w:rsidP="00D07388">
            <w:pPr>
              <w:spacing w:before="60"/>
            </w:pPr>
          </w:p>
        </w:tc>
      </w:tr>
      <w:tr w:rsidR="006E3529" w:rsidRPr="009D3C3E" w14:paraId="57ABCE7C"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91446610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29E895C" w14:textId="77777777" w:rsidR="006E3529" w:rsidRPr="00E61213" w:rsidRDefault="006E3529" w:rsidP="00D07388">
                <w:pPr>
                  <w:spacing w:before="60"/>
                </w:pPr>
                <w:r>
                  <w:t>ADP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7086231" w14:textId="77777777" w:rsidR="006E3529" w:rsidRPr="009D3C3E" w:rsidRDefault="004F3885" w:rsidP="00D07388">
            <w:pPr>
              <w:spacing w:before="60"/>
            </w:pPr>
            <w:r>
              <w:t>2010 to 2016</w:t>
            </w:r>
          </w:p>
        </w:tc>
      </w:tr>
      <w:tr w:rsidR="006E3529" w:rsidRPr="009D3C3E" w14:paraId="49203D95"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983665203"/>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51D5F55" w14:textId="77777777" w:rsidR="006E3529" w:rsidRPr="00E61213" w:rsidRDefault="006E3529" w:rsidP="00D07388">
                <w:pPr>
                  <w:spacing w:before="60"/>
                </w:pPr>
                <w:r>
                  <w:t>ASTHMA</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2DF3C7D" w14:textId="77777777" w:rsidR="006E3529" w:rsidRPr="009D3C3E" w:rsidRDefault="004F3885" w:rsidP="004F3885">
            <w:pPr>
              <w:spacing w:before="60"/>
            </w:pPr>
            <w:r>
              <w:t>1988 to 2016</w:t>
            </w:r>
          </w:p>
        </w:tc>
      </w:tr>
      <w:tr w:rsidR="006E3529" w:rsidRPr="009D3C3E" w14:paraId="191679A2"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30922434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4E7637B" w14:textId="77777777" w:rsidR="006E3529" w:rsidRPr="00E61213" w:rsidRDefault="006E3529" w:rsidP="00D07388">
                <w:pPr>
                  <w:spacing w:before="60"/>
                </w:pPr>
                <w:r>
                  <w:t>CAPE</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BE05B2B" w14:textId="77777777" w:rsidR="006E3529" w:rsidRPr="009D3C3E" w:rsidRDefault="004D653F" w:rsidP="00D07388">
            <w:pPr>
              <w:spacing w:before="60"/>
            </w:pPr>
            <w:r>
              <w:t>200</w:t>
            </w:r>
            <w:r w:rsidR="0024613B">
              <w:t>6</w:t>
            </w:r>
            <w:r>
              <w:t xml:space="preserve"> to 2016</w:t>
            </w:r>
          </w:p>
        </w:tc>
      </w:tr>
      <w:tr w:rsidR="006E3529" w:rsidRPr="009D3C3E" w14:paraId="2BD3EE26"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522168367"/>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E44FCD1" w14:textId="77777777" w:rsidR="006E3529" w:rsidRPr="00E61213" w:rsidRDefault="006E3529" w:rsidP="00D07388">
                <w:pPr>
                  <w:spacing w:before="60"/>
                </w:pPr>
                <w:r>
                  <w:t>CHF</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7A3A3EA" w14:textId="77777777" w:rsidR="006E3529" w:rsidRPr="009D3C3E" w:rsidRDefault="004F3885" w:rsidP="00D07388">
            <w:pPr>
              <w:spacing w:before="60"/>
            </w:pPr>
            <w:r>
              <w:t>1988 to 2016</w:t>
            </w:r>
          </w:p>
        </w:tc>
      </w:tr>
      <w:tr w:rsidR="006E3529" w:rsidRPr="009D3C3E" w14:paraId="19EE4102"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1157501251"/>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C63ECBC" w14:textId="77777777" w:rsidR="006E3529" w:rsidRPr="00E61213" w:rsidRDefault="006E3529" w:rsidP="00D07388">
                <w:pPr>
                  <w:spacing w:before="60"/>
                </w:pPr>
                <w:r>
                  <w:t>COPD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07DECB3" w14:textId="77777777" w:rsidR="006E3529" w:rsidRPr="009D3C3E" w:rsidRDefault="004F3885" w:rsidP="00D07388">
            <w:pPr>
              <w:spacing w:before="60"/>
            </w:pPr>
            <w:r>
              <w:t>1988 to 2016</w:t>
            </w:r>
          </w:p>
        </w:tc>
      </w:tr>
      <w:tr w:rsidR="005A4B50" w14:paraId="16260C11"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950752713"/>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440A31F" w14:textId="77777777" w:rsidR="005A4B50" w:rsidRPr="00E61213" w:rsidRDefault="006E3529" w:rsidP="00D07388">
                <w:pPr>
                  <w:spacing w:before="60"/>
                </w:pPr>
                <w:r>
                  <w:t>MIS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EBEBB59" w14:textId="77777777" w:rsidR="005A4B50" w:rsidRPr="009D3C3E" w:rsidRDefault="004D653F" w:rsidP="00D07388">
            <w:pPr>
              <w:spacing w:before="60"/>
            </w:pPr>
            <w:r>
              <w:t>2010 to 2016</w:t>
            </w:r>
          </w:p>
        </w:tc>
      </w:tr>
      <w:tr w:rsidR="006E3529" w:rsidRPr="009D3C3E" w14:paraId="058653C2"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207959828"/>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CA9ADA2" w14:textId="77777777" w:rsidR="006E3529" w:rsidRPr="00E61213" w:rsidRDefault="006E3529" w:rsidP="00D07388">
                <w:pPr>
                  <w:spacing w:before="60"/>
                </w:pPr>
                <w:r>
                  <w:t>ODD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477084E" w14:textId="77777777" w:rsidR="006E3529" w:rsidRPr="009D3C3E" w:rsidRDefault="004F3885" w:rsidP="00D07388">
            <w:pPr>
              <w:spacing w:before="60"/>
            </w:pPr>
            <w:r>
              <w:t>1988 to 2016</w:t>
            </w:r>
          </w:p>
        </w:tc>
      </w:tr>
      <w:tr w:rsidR="006E3529" w:rsidRPr="009D3C3E" w14:paraId="77106C27"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1034653464"/>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D47EE87" w14:textId="77777777" w:rsidR="006E3529" w:rsidRPr="00E61213" w:rsidRDefault="006E3529" w:rsidP="00D07388">
                <w:pPr>
                  <w:spacing w:before="60"/>
                </w:pPr>
                <w:r>
                  <w:t>OMID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B967B99" w14:textId="77777777" w:rsidR="006E3529" w:rsidRPr="009D3C3E" w:rsidRDefault="004F3885" w:rsidP="00D07388">
            <w:pPr>
              <w:spacing w:before="60"/>
            </w:pPr>
            <w:r>
              <w:t>1988 to 2016</w:t>
            </w:r>
          </w:p>
        </w:tc>
      </w:tr>
      <w:tr w:rsidR="006E3529" w:rsidRPr="009D3C3E" w14:paraId="6D33DFCC"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1840960689"/>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C1210A0" w14:textId="77777777" w:rsidR="006E3529" w:rsidRPr="00E61213" w:rsidRDefault="006E3529" w:rsidP="00D07388">
                <w:pPr>
                  <w:spacing w:before="60"/>
                </w:pPr>
                <w:r>
                  <w:t>OTR</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C1498B9" w14:textId="1992A9A9" w:rsidR="006E3529" w:rsidRPr="009D3C3E" w:rsidRDefault="004251B6" w:rsidP="00D07388">
            <w:pPr>
              <w:spacing w:before="60"/>
            </w:pPr>
            <w:r>
              <w:t>2011 to 201</w:t>
            </w:r>
            <w:r w:rsidR="007758E6">
              <w:t>7</w:t>
            </w:r>
          </w:p>
        </w:tc>
      </w:tr>
      <w:tr w:rsidR="006E3529" w:rsidRPr="009D3C3E" w14:paraId="6B4B3AF2"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232474128"/>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A1D9934" w14:textId="77777777" w:rsidR="006E3529" w:rsidRPr="00E61213" w:rsidRDefault="004F3885" w:rsidP="00D07388">
                <w:pPr>
                  <w:spacing w:before="60"/>
                </w:pPr>
                <w:r>
                  <w:t>ORAD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C8B6915" w14:textId="77777777" w:rsidR="006E3529" w:rsidRPr="009D3C3E" w:rsidRDefault="004F3885" w:rsidP="00D07388">
            <w:pPr>
              <w:spacing w:before="60"/>
            </w:pPr>
            <w:r>
              <w:t>1988 to 2016</w:t>
            </w:r>
          </w:p>
        </w:tc>
      </w:tr>
      <w:tr w:rsidR="006E3529" w:rsidRPr="009D3C3E" w14:paraId="2F7E6E84" w14:textId="77777777" w:rsidTr="00D07388">
        <w:tblPrEx>
          <w:tblBorders>
            <w:top w:val="double" w:sz="4" w:space="0" w:color="auto"/>
            <w:bottom w:val="double" w:sz="4" w:space="0" w:color="auto"/>
            <w:insideH w:val="none" w:sz="0" w:space="0" w:color="auto"/>
          </w:tblBorders>
        </w:tblPrEx>
        <w:sdt>
          <w:sdtPr>
            <w:alias w:val="Choose ICES General Use Data"/>
            <w:tag w:val="Choose ICES General Use Data"/>
            <w:id w:val="-487243692"/>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0213A78" w14:textId="77777777" w:rsidR="006E3529" w:rsidRPr="00E61213" w:rsidRDefault="006E3529" w:rsidP="00D07388">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5CCDE71" w14:textId="77777777" w:rsidR="006E3529" w:rsidRPr="009D3C3E" w:rsidRDefault="006E3529" w:rsidP="00D07388">
            <w:pPr>
              <w:spacing w:before="60"/>
            </w:pPr>
          </w:p>
        </w:tc>
      </w:tr>
      <w:tr w:rsidR="005A4B50" w14:paraId="0FB5F50B"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0629326" w14:textId="77777777" w:rsidR="005A4B50" w:rsidRDefault="005A4B50" w:rsidP="00D07388">
            <w:pPr>
              <w:pStyle w:val="ListParagraph"/>
              <w:ind w:left="0"/>
              <w:rPr>
                <w:rFonts w:ascii="Arial" w:hAnsi="Arial"/>
                <w:sz w:val="18"/>
                <w:szCs w:val="18"/>
              </w:rPr>
            </w:pPr>
            <w:r w:rsidRPr="00E61213">
              <w:rPr>
                <w:b/>
                <w:i/>
              </w:rPr>
              <w:t>Controlled Use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0B3E071" w14:textId="77777777" w:rsidR="005A4B50" w:rsidRPr="009D3C3E" w:rsidRDefault="005A4B50" w:rsidP="00D07388">
            <w:pPr>
              <w:spacing w:before="60"/>
            </w:pPr>
          </w:p>
        </w:tc>
      </w:tr>
      <w:tr w:rsidR="006E3529" w:rsidRPr="009D3C3E" w14:paraId="700A97EC" w14:textId="77777777" w:rsidTr="00D07388">
        <w:tblPrEx>
          <w:tblBorders>
            <w:top w:val="double" w:sz="4" w:space="0" w:color="auto"/>
            <w:bottom w:val="double" w:sz="4" w:space="0" w:color="auto"/>
            <w:insideH w:val="none" w:sz="0" w:space="0" w:color="auto"/>
          </w:tblBorders>
        </w:tblPrEx>
        <w:sdt>
          <w:sdtPr>
            <w:alias w:val="Choose ICES Controlled Use Data"/>
            <w:tag w:val="Choose ICES Controlled Use Data"/>
            <w:id w:val="-1609496215"/>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2865DFE" w14:textId="77777777" w:rsidR="006E3529" w:rsidRPr="00E61213" w:rsidRDefault="006E3529" w:rsidP="00D07388">
                <w:pPr>
                  <w:spacing w:before="60"/>
                </w:pPr>
                <w:r>
                  <w:t>OCR</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7D0CB0E" w14:textId="77777777" w:rsidR="006E3529" w:rsidRPr="009D3C3E" w:rsidRDefault="00C67714" w:rsidP="00D07388">
            <w:pPr>
              <w:spacing w:before="60"/>
            </w:pPr>
            <w:r>
              <w:t>1988 to 2016</w:t>
            </w:r>
          </w:p>
        </w:tc>
      </w:tr>
      <w:tr w:rsidR="006E3529" w:rsidRPr="009D3C3E" w14:paraId="2B4D06BE" w14:textId="77777777" w:rsidTr="00D07388">
        <w:tblPrEx>
          <w:tblBorders>
            <w:top w:val="double" w:sz="4" w:space="0" w:color="auto"/>
            <w:bottom w:val="double" w:sz="4" w:space="0" w:color="auto"/>
            <w:insideH w:val="none" w:sz="0" w:space="0" w:color="auto"/>
          </w:tblBorders>
        </w:tblPrEx>
        <w:sdt>
          <w:sdtPr>
            <w:alias w:val="Choose ICES Controlled Use Data"/>
            <w:tag w:val="Choose ICES Controlled Use Data"/>
            <w:id w:val="1483508691"/>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1732FA5" w14:textId="77777777" w:rsidR="006E3529" w:rsidRPr="00E61213" w:rsidRDefault="006E3529" w:rsidP="00D07388">
                <w:pPr>
                  <w:spacing w:before="60"/>
                </w:pPr>
                <w:r>
                  <w:t>ORRS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AF7B0F9" w14:textId="77777777" w:rsidR="006E3529" w:rsidRPr="009D3C3E" w:rsidRDefault="007F7ABF" w:rsidP="00D07388">
            <w:pPr>
              <w:spacing w:before="60"/>
            </w:pPr>
            <w:r>
              <w:t>2010 to 2016</w:t>
            </w:r>
            <w:r w:rsidR="00276628">
              <w:t xml:space="preserve"> </w:t>
            </w:r>
          </w:p>
        </w:tc>
      </w:tr>
      <w:tr w:rsidR="006E3529" w:rsidRPr="009D3C3E" w14:paraId="4B105A2A" w14:textId="77777777" w:rsidTr="00D07388">
        <w:tblPrEx>
          <w:tblBorders>
            <w:top w:val="double" w:sz="4" w:space="0" w:color="auto"/>
            <w:bottom w:val="double" w:sz="4" w:space="0" w:color="auto"/>
            <w:insideH w:val="none" w:sz="0" w:space="0" w:color="auto"/>
          </w:tblBorders>
        </w:tblPrEx>
        <w:sdt>
          <w:sdtPr>
            <w:alias w:val="Choose ICES Controlled Use Data"/>
            <w:tag w:val="Choose ICES Controlled Use Data"/>
            <w:id w:val="733734317"/>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5086909" w14:textId="77777777" w:rsidR="006E3529" w:rsidRPr="00E61213" w:rsidRDefault="006E3529" w:rsidP="00D07388">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EB25915" w14:textId="77777777" w:rsidR="006E3529" w:rsidRPr="009D3C3E" w:rsidRDefault="006E3529" w:rsidP="00D07388">
            <w:pPr>
              <w:spacing w:before="60"/>
            </w:pPr>
          </w:p>
        </w:tc>
      </w:tr>
      <w:tr w:rsidR="005A4B50" w14:paraId="3752DB3F"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D5FC783" w14:textId="77777777" w:rsidR="005A4B50" w:rsidRPr="00D81679" w:rsidRDefault="005A4B50" w:rsidP="00D07388">
            <w:pPr>
              <w:spacing w:before="60"/>
            </w:pPr>
            <w:r>
              <w:rPr>
                <w:b/>
                <w:i/>
              </w:rPr>
              <w:t>Other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E75C6A7" w14:textId="77777777" w:rsidR="005A4B50" w:rsidRPr="009D3C3E" w:rsidRDefault="005A4B50" w:rsidP="00D07388">
            <w:pPr>
              <w:spacing w:before="60"/>
            </w:pPr>
          </w:p>
        </w:tc>
      </w:tr>
      <w:tr w:rsidR="00AF5DF7" w:rsidRPr="009D3C3E" w14:paraId="083A8081"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0B1CCFE" w14:textId="77777777" w:rsidR="00AF5DF7" w:rsidRPr="00D81679" w:rsidRDefault="00AF5DF7" w:rsidP="00D07388">
            <w:pPr>
              <w:spacing w:before="60"/>
            </w:pPr>
            <w:r>
              <w:t>CJRR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011DC3A" w14:textId="77777777" w:rsidR="00AF5DF7" w:rsidRPr="009D3C3E" w:rsidRDefault="00AB1886" w:rsidP="00D07388">
            <w:pPr>
              <w:spacing w:before="60"/>
            </w:pPr>
            <w:r>
              <w:t>2010 to 2016</w:t>
            </w:r>
          </w:p>
        </w:tc>
      </w:tr>
      <w:tr w:rsidR="00AF5DF7" w:rsidRPr="009D3C3E" w14:paraId="287FF961"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760953A" w14:textId="77777777" w:rsidR="00AF5DF7" w:rsidRPr="00D81679" w:rsidRDefault="00AF5DF7" w:rsidP="00D07388">
            <w:pPr>
              <w:spacing w:before="60"/>
            </w:pPr>
            <w:r>
              <w:t>ESTSOB</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49AD08" w14:textId="77777777" w:rsidR="00AF5DF7" w:rsidRPr="009D3C3E" w:rsidRDefault="00256CAF" w:rsidP="00D07388">
            <w:pPr>
              <w:spacing w:before="60"/>
            </w:pPr>
            <w:r>
              <w:t>2010 to 2016</w:t>
            </w:r>
          </w:p>
        </w:tc>
      </w:tr>
      <w:tr w:rsidR="005A4B50" w14:paraId="3CB10575" w14:textId="77777777" w:rsidTr="00D07388">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12" w:space="0" w:color="auto"/>
            </w:tcBorders>
            <w:shd w:val="clear" w:color="auto" w:fill="auto"/>
            <w:noWrap/>
            <w:tcMar>
              <w:top w:w="15" w:type="dxa"/>
              <w:left w:w="15" w:type="dxa"/>
              <w:bottom w:w="0" w:type="dxa"/>
              <w:right w:w="15" w:type="dxa"/>
            </w:tcMar>
          </w:tcPr>
          <w:p w14:paraId="508EC02D" w14:textId="77777777" w:rsidR="005A4B50" w:rsidRPr="00D43E03" w:rsidRDefault="005A4B50" w:rsidP="00D07388">
            <w:pPr>
              <w:spacing w:before="60"/>
            </w:pPr>
          </w:p>
        </w:tc>
        <w:tc>
          <w:tcPr>
            <w:tcW w:w="3603" w:type="dxa"/>
            <w:tcBorders>
              <w:top w:val="single" w:sz="4" w:space="0" w:color="A6A6A6" w:themeColor="background1" w:themeShade="A6"/>
              <w:left w:val="single" w:sz="4" w:space="0" w:color="A6A6A6" w:themeColor="background1" w:themeShade="A6"/>
              <w:bottom w:val="single" w:sz="12" w:space="0" w:color="auto"/>
            </w:tcBorders>
          </w:tcPr>
          <w:p w14:paraId="0F6F5232" w14:textId="77777777" w:rsidR="005A4B50" w:rsidRPr="009D3C3E" w:rsidRDefault="005A4B50" w:rsidP="00D07388">
            <w:pPr>
              <w:spacing w:before="60"/>
            </w:pPr>
          </w:p>
        </w:tc>
      </w:tr>
    </w:tbl>
    <w:p w14:paraId="6E2B234E" w14:textId="77777777" w:rsidR="005A4B50" w:rsidRDefault="005A4B50">
      <w:r>
        <w:br w:type="page"/>
      </w:r>
    </w:p>
    <w:p w14:paraId="07F66452" w14:textId="77777777" w:rsidR="00786784" w:rsidRDefault="00786784"/>
    <w:tbl>
      <w:tblPr>
        <w:tblW w:w="10095" w:type="dxa"/>
        <w:tblBorders>
          <w:top w:val="single" w:sz="4" w:space="0" w:color="auto"/>
          <w:bottom w:val="single" w:sz="4" w:space="0" w:color="auto"/>
          <w:insideH w:val="single" w:sz="4" w:space="0" w:color="auto"/>
        </w:tblBorders>
        <w:tblLayout w:type="fixed"/>
        <w:tblCellMar>
          <w:left w:w="0" w:type="dxa"/>
          <w:right w:w="14" w:type="dxa"/>
        </w:tblCellMar>
        <w:tblLook w:val="00A0" w:firstRow="1" w:lastRow="0" w:firstColumn="1" w:lastColumn="0" w:noHBand="0" w:noVBand="0"/>
      </w:tblPr>
      <w:tblGrid>
        <w:gridCol w:w="2889"/>
        <w:gridCol w:w="1262"/>
        <w:gridCol w:w="1894"/>
        <w:gridCol w:w="4050"/>
      </w:tblGrid>
      <w:tr w:rsidR="00111ADE" w:rsidRPr="007950E3" w14:paraId="6CDEF0ED" w14:textId="77777777" w:rsidTr="00C85FB4">
        <w:trPr>
          <w:tblHeader/>
        </w:trPr>
        <w:tc>
          <w:tcPr>
            <w:tcW w:w="10095" w:type="dxa"/>
            <w:gridSpan w:val="4"/>
            <w:tcBorders>
              <w:top w:val="double" w:sz="4" w:space="0" w:color="auto"/>
              <w:bottom w:val="double" w:sz="4" w:space="0" w:color="auto"/>
            </w:tcBorders>
            <w:shd w:val="clear" w:color="auto" w:fill="E0E0E0"/>
            <w:noWrap/>
            <w:tcMar>
              <w:top w:w="15" w:type="dxa"/>
              <w:left w:w="15" w:type="dxa"/>
              <w:bottom w:w="0" w:type="dxa"/>
              <w:right w:w="15" w:type="dxa"/>
            </w:tcMar>
          </w:tcPr>
          <w:p w14:paraId="1273505E" w14:textId="77777777" w:rsidR="00111ADE" w:rsidRPr="007950E3" w:rsidRDefault="00111ADE" w:rsidP="000B3B18">
            <w:pPr>
              <w:pStyle w:val="Heading2"/>
            </w:pPr>
            <w:r>
              <w:br w:type="page"/>
            </w:r>
            <w:r w:rsidR="00453826">
              <w:t>Project Amendments</w:t>
            </w:r>
            <w:r w:rsidR="00FA5EFB">
              <w:t xml:space="preserve"> and Reconciliation</w:t>
            </w:r>
          </w:p>
        </w:tc>
      </w:tr>
      <w:tr w:rsidR="00453826" w14:paraId="51C4864F" w14:textId="77777777" w:rsidTr="008D6CEC">
        <w:tblPrEx>
          <w:tblCellMar>
            <w:right w:w="0" w:type="dxa"/>
          </w:tblCellMar>
        </w:tblPrEx>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FCD9894" w14:textId="77777777" w:rsidR="00453826" w:rsidRDefault="00453826" w:rsidP="00532F9D">
            <w:pPr>
              <w:spacing w:before="60"/>
              <w:rPr>
                <w:b/>
              </w:rPr>
            </w:pPr>
            <w:r>
              <w:rPr>
                <w:b/>
              </w:rPr>
              <w:t>ICES Project PIA Amendment History</w:t>
            </w:r>
            <w:r w:rsidR="00131B90">
              <w:rPr>
                <w:b/>
              </w:rPr>
              <w:t xml:space="preserve"> (add additional rows as needed)</w:t>
            </w:r>
            <w:r>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tcPr>
          <w:p w14:paraId="4D632F92"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Privacy approval date</w:t>
            </w:r>
          </w:p>
        </w:tc>
        <w:tc>
          <w:tcPr>
            <w:tcW w:w="1894" w:type="dxa"/>
            <w:tcBorders>
              <w:top w:val="single" w:sz="4" w:space="0" w:color="999999"/>
              <w:bottom w:val="single" w:sz="4" w:space="0" w:color="999999"/>
            </w:tcBorders>
            <w:shd w:val="pct15" w:color="auto" w:fill="auto"/>
          </w:tcPr>
          <w:p w14:paraId="7124CAA7"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Person who submitted amendment</w:t>
            </w:r>
          </w:p>
        </w:tc>
        <w:tc>
          <w:tcPr>
            <w:tcW w:w="4050" w:type="dxa"/>
            <w:tcBorders>
              <w:top w:val="single" w:sz="4" w:space="0" w:color="999999"/>
              <w:bottom w:val="single" w:sz="4" w:space="0" w:color="999999"/>
            </w:tcBorders>
            <w:shd w:val="pct15" w:color="auto" w:fill="auto"/>
          </w:tcPr>
          <w:p w14:paraId="2B7F67F9" w14:textId="77777777" w:rsidR="00453826" w:rsidRPr="00453826" w:rsidRDefault="00453826" w:rsidP="00D537B7">
            <w:pPr>
              <w:spacing w:before="60"/>
              <w:rPr>
                <w:i/>
                <w:color w:val="365F91" w:themeColor="accent1" w:themeShade="BF"/>
                <w:sz w:val="16"/>
              </w:rPr>
            </w:pPr>
            <w:r w:rsidRPr="00453826">
              <w:rPr>
                <w:i/>
                <w:color w:val="365F91" w:themeColor="accent1" w:themeShade="BF"/>
                <w:sz w:val="16"/>
              </w:rPr>
              <w:t xml:space="preserve">Note that any changes to the list of ICES Data or Project Objectives require </w:t>
            </w:r>
            <w:r w:rsidR="004428D7">
              <w:rPr>
                <w:i/>
                <w:color w:val="365F91" w:themeColor="accent1" w:themeShade="BF"/>
                <w:sz w:val="16"/>
              </w:rPr>
              <w:t>an ICES Project PIA Amendment</w:t>
            </w:r>
          </w:p>
        </w:tc>
      </w:tr>
      <w:tr w:rsidR="00453826" w14:paraId="120820F8" w14:textId="77777777" w:rsidTr="008D6CEC">
        <w:tblPrEx>
          <w:tblCellMar>
            <w:right w:w="0" w:type="dxa"/>
          </w:tblCellMar>
        </w:tblPrEx>
        <w:tc>
          <w:tcPr>
            <w:tcW w:w="2889" w:type="dxa"/>
            <w:vMerge/>
            <w:tcBorders>
              <w:right w:val="single" w:sz="4" w:space="0" w:color="A6A6A6" w:themeColor="background1" w:themeShade="A6"/>
            </w:tcBorders>
            <w:noWrap/>
            <w:tcMar>
              <w:top w:w="15" w:type="dxa"/>
              <w:left w:w="15" w:type="dxa"/>
              <w:bottom w:w="0" w:type="dxa"/>
              <w:right w:w="15" w:type="dxa"/>
            </w:tcMar>
          </w:tcPr>
          <w:p w14:paraId="7B617025"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64182769" w14:textId="77777777" w:rsidR="00453826" w:rsidRPr="00453826" w:rsidRDefault="00453826" w:rsidP="00532F9D">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0DACDD9C" w14:textId="77777777" w:rsidR="00453826" w:rsidRPr="00453826" w:rsidRDefault="00453826" w:rsidP="00532F9D">
            <w:pPr>
              <w:spacing w:before="60"/>
              <w:rPr>
                <w:b/>
                <w:i/>
                <w:color w:val="4F81BD" w:themeColor="accent1"/>
              </w:rPr>
            </w:pPr>
            <w:r w:rsidRPr="00453826">
              <w:rPr>
                <w:b/>
                <w:i/>
              </w:rPr>
              <w:t>Name</w:t>
            </w:r>
          </w:p>
        </w:tc>
        <w:tc>
          <w:tcPr>
            <w:tcW w:w="4050" w:type="dxa"/>
            <w:tcBorders>
              <w:top w:val="single" w:sz="4" w:space="0" w:color="999999"/>
              <w:bottom w:val="single" w:sz="4" w:space="0" w:color="999999"/>
            </w:tcBorders>
            <w:shd w:val="clear" w:color="auto" w:fill="auto"/>
          </w:tcPr>
          <w:p w14:paraId="3BBE63D1" w14:textId="77777777" w:rsidR="00453826" w:rsidRPr="00453826" w:rsidRDefault="00453826" w:rsidP="00532F9D">
            <w:pPr>
              <w:spacing w:before="60"/>
              <w:rPr>
                <w:b/>
                <w:i/>
                <w:color w:val="4F81BD" w:themeColor="accent1"/>
              </w:rPr>
            </w:pPr>
            <w:r w:rsidRPr="00453826">
              <w:rPr>
                <w:b/>
                <w:i/>
              </w:rPr>
              <w:t>Amendment</w:t>
            </w:r>
          </w:p>
        </w:tc>
      </w:tr>
      <w:tr w:rsidR="00453826" w14:paraId="240DCEB5" w14:textId="77777777" w:rsidTr="008D6CEC">
        <w:tblPrEx>
          <w:tblCellMar>
            <w:right w:w="0" w:type="dxa"/>
          </w:tblCellMar>
        </w:tblPrEx>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5CE58DFA"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6D849F63" w14:textId="77777777" w:rsidR="00453826" w:rsidRPr="008D2F0B" w:rsidRDefault="00453826" w:rsidP="00532F9D">
            <w:pPr>
              <w:spacing w:before="60"/>
            </w:pPr>
            <w:proofErr w:type="spellStart"/>
            <w:r>
              <w:t>yyyy</w:t>
            </w:r>
            <w:proofErr w:type="spellEnd"/>
            <w:r>
              <w:t>-mon-dd</w:t>
            </w:r>
          </w:p>
        </w:tc>
        <w:tc>
          <w:tcPr>
            <w:tcW w:w="1894" w:type="dxa"/>
            <w:tcBorders>
              <w:top w:val="single" w:sz="4" w:space="0" w:color="999999"/>
              <w:bottom w:val="single" w:sz="4" w:space="0" w:color="999999"/>
            </w:tcBorders>
          </w:tcPr>
          <w:p w14:paraId="13E38491" w14:textId="77777777" w:rsidR="00453826" w:rsidRPr="00435BE2" w:rsidRDefault="00453826" w:rsidP="00532F9D">
            <w:pPr>
              <w:spacing w:before="60"/>
            </w:pPr>
          </w:p>
        </w:tc>
        <w:tc>
          <w:tcPr>
            <w:tcW w:w="4050" w:type="dxa"/>
            <w:tcBorders>
              <w:top w:val="single" w:sz="4" w:space="0" w:color="999999"/>
              <w:bottom w:val="single" w:sz="4" w:space="0" w:color="999999"/>
            </w:tcBorders>
          </w:tcPr>
          <w:p w14:paraId="1A615BDC" w14:textId="77777777" w:rsidR="00453826" w:rsidRPr="00BC3C13" w:rsidRDefault="00453826" w:rsidP="00532F9D">
            <w:pPr>
              <w:spacing w:before="60"/>
            </w:pPr>
          </w:p>
        </w:tc>
      </w:tr>
      <w:tr w:rsidR="00111ADE" w14:paraId="0E894115"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40BFA9AE" w14:textId="77777777" w:rsidR="00111ADE" w:rsidRDefault="00111ADE" w:rsidP="009E5A89">
            <w:pPr>
              <w:spacing w:before="60"/>
              <w:rPr>
                <w:b/>
              </w:rPr>
            </w:pPr>
            <w:r>
              <w:rPr>
                <w:b/>
              </w:rPr>
              <w:t xml:space="preserve">DCP Amendment </w:t>
            </w:r>
            <w:r w:rsidRPr="00744AC7">
              <w:rPr>
                <w:b/>
              </w:rPr>
              <w:t>History</w:t>
            </w:r>
            <w:r w:rsidR="00131B90">
              <w:rPr>
                <w:b/>
              </w:rPr>
              <w:t xml:space="preserve"> (add additional rows as needed)</w:t>
            </w:r>
            <w:r w:rsidRPr="00744AC7">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vAlign w:val="bottom"/>
          </w:tcPr>
          <w:p w14:paraId="13DD4D55" w14:textId="77777777" w:rsidR="00111ADE" w:rsidRPr="00453826" w:rsidRDefault="00111ADE" w:rsidP="00031AD0">
            <w:pPr>
              <w:spacing w:before="60"/>
              <w:rPr>
                <w:i/>
                <w:color w:val="365F91" w:themeColor="accent1" w:themeShade="BF"/>
                <w:sz w:val="16"/>
              </w:rPr>
            </w:pPr>
            <w:r w:rsidRPr="00453826">
              <w:rPr>
                <w:i/>
                <w:color w:val="365F91" w:themeColor="accent1" w:themeShade="BF"/>
                <w:sz w:val="16"/>
              </w:rPr>
              <w:t>Date DCP amended</w:t>
            </w:r>
          </w:p>
        </w:tc>
        <w:tc>
          <w:tcPr>
            <w:tcW w:w="1894" w:type="dxa"/>
            <w:tcBorders>
              <w:top w:val="single" w:sz="4" w:space="0" w:color="999999"/>
              <w:bottom w:val="single" w:sz="4" w:space="0" w:color="999999"/>
            </w:tcBorders>
            <w:shd w:val="pct15" w:color="auto" w:fill="auto"/>
            <w:vAlign w:val="bottom"/>
          </w:tcPr>
          <w:p w14:paraId="2BEC768B" w14:textId="77777777" w:rsidR="00111ADE" w:rsidRPr="00453826" w:rsidRDefault="00111ADE" w:rsidP="00031AD0">
            <w:pPr>
              <w:spacing w:before="60"/>
              <w:rPr>
                <w:i/>
                <w:color w:val="365F91" w:themeColor="accent1" w:themeShade="BF"/>
                <w:sz w:val="16"/>
              </w:rPr>
            </w:pPr>
            <w:r w:rsidRPr="00453826">
              <w:rPr>
                <w:i/>
                <w:color w:val="365F91" w:themeColor="accent1" w:themeShade="BF"/>
                <w:sz w:val="16"/>
              </w:rPr>
              <w:t xml:space="preserve">Person who made the </w:t>
            </w:r>
            <w:r w:rsidR="008A5470" w:rsidRPr="00453826">
              <w:rPr>
                <w:i/>
                <w:color w:val="365F91" w:themeColor="accent1" w:themeShade="BF"/>
                <w:sz w:val="16"/>
              </w:rPr>
              <w:t xml:space="preserve">DCP </w:t>
            </w:r>
            <w:r w:rsidRPr="00453826">
              <w:rPr>
                <w:i/>
                <w:color w:val="365F91" w:themeColor="accent1" w:themeShade="BF"/>
                <w:sz w:val="16"/>
              </w:rPr>
              <w:t>amendment</w:t>
            </w:r>
          </w:p>
        </w:tc>
        <w:tc>
          <w:tcPr>
            <w:tcW w:w="4050" w:type="dxa"/>
            <w:tcBorders>
              <w:top w:val="single" w:sz="4" w:space="0" w:color="999999"/>
              <w:bottom w:val="single" w:sz="4" w:space="0" w:color="999999"/>
            </w:tcBorders>
            <w:shd w:val="pct15" w:color="auto" w:fill="auto"/>
            <w:vAlign w:val="bottom"/>
          </w:tcPr>
          <w:p w14:paraId="298C82F9" w14:textId="77777777" w:rsidR="00D23E0A" w:rsidRPr="00453826" w:rsidRDefault="00111ADE" w:rsidP="00031AD0">
            <w:pPr>
              <w:spacing w:before="60"/>
              <w:rPr>
                <w:i/>
                <w:color w:val="365F91" w:themeColor="accent1" w:themeShade="BF"/>
                <w:sz w:val="16"/>
              </w:rPr>
            </w:pPr>
            <w:r w:rsidRPr="00453826">
              <w:rPr>
                <w:i/>
                <w:color w:val="365F91" w:themeColor="accent1" w:themeShade="BF"/>
                <w:sz w:val="16"/>
              </w:rPr>
              <w:t xml:space="preserve">Note that any DCP amendments involving changes to the list of ICES Data or Project Objectives require </w:t>
            </w:r>
            <w:r w:rsidR="004428D7">
              <w:rPr>
                <w:i/>
                <w:color w:val="365F91" w:themeColor="accent1" w:themeShade="BF"/>
                <w:sz w:val="16"/>
              </w:rPr>
              <w:t>an ICES Project PIA Amendment</w:t>
            </w:r>
          </w:p>
        </w:tc>
      </w:tr>
      <w:tr w:rsidR="00111ADE" w14:paraId="441EC956" w14:textId="77777777" w:rsidTr="008D6CEC">
        <w:tc>
          <w:tcPr>
            <w:tcW w:w="2889" w:type="dxa"/>
            <w:vMerge/>
            <w:tcBorders>
              <w:right w:val="single" w:sz="4" w:space="0" w:color="A6A6A6" w:themeColor="background1" w:themeShade="A6"/>
            </w:tcBorders>
            <w:noWrap/>
            <w:tcMar>
              <w:top w:w="15" w:type="dxa"/>
              <w:left w:w="15" w:type="dxa"/>
              <w:bottom w:w="0" w:type="dxa"/>
              <w:right w:w="15" w:type="dxa"/>
            </w:tcMar>
          </w:tcPr>
          <w:p w14:paraId="42928611" w14:textId="77777777" w:rsidR="00111ADE"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0A2DFFF0" w14:textId="77777777" w:rsidR="00111ADE" w:rsidRPr="00453826" w:rsidRDefault="00111ADE" w:rsidP="009E5A89">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21C051C9" w14:textId="77777777" w:rsidR="00111ADE" w:rsidRPr="00453826" w:rsidRDefault="00111ADE" w:rsidP="009E5A89">
            <w:pPr>
              <w:spacing w:before="60"/>
              <w:rPr>
                <w:b/>
                <w:i/>
              </w:rPr>
            </w:pPr>
            <w:r w:rsidRPr="00453826">
              <w:rPr>
                <w:b/>
                <w:i/>
              </w:rPr>
              <w:t>Name</w:t>
            </w:r>
          </w:p>
        </w:tc>
        <w:tc>
          <w:tcPr>
            <w:tcW w:w="4050" w:type="dxa"/>
            <w:tcBorders>
              <w:top w:val="single" w:sz="4" w:space="0" w:color="999999"/>
              <w:bottom w:val="single" w:sz="4" w:space="0" w:color="999999"/>
            </w:tcBorders>
            <w:shd w:val="clear" w:color="auto" w:fill="auto"/>
          </w:tcPr>
          <w:p w14:paraId="6A0E5D51" w14:textId="77777777" w:rsidR="00111ADE" w:rsidRPr="00453826" w:rsidRDefault="00111ADE" w:rsidP="009E5A89">
            <w:pPr>
              <w:spacing w:before="60"/>
              <w:rPr>
                <w:b/>
                <w:i/>
              </w:rPr>
            </w:pPr>
            <w:r w:rsidRPr="00453826">
              <w:rPr>
                <w:b/>
                <w:i/>
              </w:rPr>
              <w:t>Amendment</w:t>
            </w:r>
          </w:p>
        </w:tc>
      </w:tr>
      <w:tr w:rsidR="00111ADE" w14:paraId="029BDCC7" w14:textId="77777777" w:rsidTr="00880DB7">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6C1ECB12" w14:textId="77777777" w:rsidR="00111ADE" w:rsidRPr="00744AC7"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1C613D47" w14:textId="3B803758" w:rsidR="00111ADE" w:rsidRDefault="003931C3" w:rsidP="009E5A89">
            <w:pPr>
              <w:spacing w:before="60"/>
            </w:pPr>
            <w:r>
              <w:t>2018-JUL-1</w:t>
            </w:r>
            <w:r w:rsidR="0036635C">
              <w:t>8</w:t>
            </w:r>
          </w:p>
          <w:p w14:paraId="40D7EE2E" w14:textId="77777777" w:rsidR="000504DE" w:rsidRDefault="000504DE" w:rsidP="009E5A89">
            <w:pPr>
              <w:spacing w:before="60"/>
            </w:pPr>
          </w:p>
          <w:p w14:paraId="36D931EE" w14:textId="77777777" w:rsidR="000504DE" w:rsidRDefault="000504DE" w:rsidP="009E5A89">
            <w:pPr>
              <w:spacing w:before="60"/>
            </w:pPr>
          </w:p>
          <w:p w14:paraId="381AE9A0" w14:textId="77777777" w:rsidR="00FF453B" w:rsidRDefault="00FF453B" w:rsidP="009E5A89">
            <w:pPr>
              <w:spacing w:before="60"/>
            </w:pPr>
            <w:r>
              <w:t>2018-AUG-08</w:t>
            </w:r>
          </w:p>
          <w:p w14:paraId="106E5982" w14:textId="77777777" w:rsidR="00B81CC4" w:rsidRDefault="00B81CC4" w:rsidP="009E5A89">
            <w:pPr>
              <w:spacing w:before="60"/>
            </w:pPr>
            <w:r>
              <w:t>2018-NOV-02</w:t>
            </w:r>
          </w:p>
          <w:p w14:paraId="746C862C" w14:textId="77777777" w:rsidR="000504DE" w:rsidRDefault="000504DE" w:rsidP="009E5A89">
            <w:pPr>
              <w:spacing w:before="60"/>
            </w:pPr>
          </w:p>
          <w:p w14:paraId="7255E1F1" w14:textId="77777777" w:rsidR="000504DE" w:rsidRDefault="000504DE" w:rsidP="009E5A89">
            <w:pPr>
              <w:spacing w:before="60"/>
            </w:pPr>
            <w:r>
              <w:t>2018-DEC-13</w:t>
            </w:r>
          </w:p>
          <w:p w14:paraId="746161C7" w14:textId="63C9D79B" w:rsidR="001968CA" w:rsidRDefault="001968CA" w:rsidP="009E5A89">
            <w:pPr>
              <w:spacing w:before="60"/>
            </w:pPr>
            <w:r>
              <w:t>2019-FEB-28</w:t>
            </w:r>
          </w:p>
        </w:tc>
        <w:tc>
          <w:tcPr>
            <w:tcW w:w="1894" w:type="dxa"/>
            <w:tcBorders>
              <w:top w:val="single" w:sz="4" w:space="0" w:color="999999"/>
              <w:bottom w:val="single" w:sz="4" w:space="0" w:color="999999"/>
            </w:tcBorders>
          </w:tcPr>
          <w:p w14:paraId="7E6AADE8" w14:textId="77777777" w:rsidR="00111ADE" w:rsidRDefault="00273B5F" w:rsidP="009E5A89">
            <w:pPr>
              <w:spacing w:before="60"/>
            </w:pPr>
            <w:r>
              <w:t>Eliane Kim</w:t>
            </w:r>
          </w:p>
          <w:p w14:paraId="5D9EA86C" w14:textId="77777777" w:rsidR="00FF453B" w:rsidRDefault="00FF453B" w:rsidP="009E5A89">
            <w:pPr>
              <w:spacing w:before="60"/>
            </w:pPr>
          </w:p>
          <w:p w14:paraId="0FA28BAF" w14:textId="3AA98AD7" w:rsidR="00FF453B" w:rsidRDefault="00FF453B" w:rsidP="009E5A89">
            <w:pPr>
              <w:spacing w:before="60"/>
            </w:pPr>
          </w:p>
          <w:p w14:paraId="2D7EDE6D" w14:textId="77777777" w:rsidR="00FF453B" w:rsidRDefault="00FF453B" w:rsidP="009E5A89">
            <w:pPr>
              <w:spacing w:before="60"/>
            </w:pPr>
            <w:r>
              <w:t>Eliane Kim</w:t>
            </w:r>
          </w:p>
          <w:p w14:paraId="5AA37FAB" w14:textId="77777777" w:rsidR="00B81CC4" w:rsidRDefault="00B81CC4" w:rsidP="009E5A89">
            <w:pPr>
              <w:spacing w:before="60"/>
            </w:pPr>
            <w:r>
              <w:t>Eliane Kim</w:t>
            </w:r>
          </w:p>
          <w:p w14:paraId="4D65A4AE" w14:textId="77777777" w:rsidR="000504DE" w:rsidRDefault="000504DE" w:rsidP="009E5A89">
            <w:pPr>
              <w:spacing w:before="60"/>
            </w:pPr>
          </w:p>
          <w:p w14:paraId="5161354A" w14:textId="77777777" w:rsidR="000504DE" w:rsidRDefault="000504DE" w:rsidP="009E5A89">
            <w:pPr>
              <w:spacing w:before="60"/>
            </w:pPr>
            <w:r>
              <w:t>Eliane Kim</w:t>
            </w:r>
          </w:p>
          <w:p w14:paraId="56F11364" w14:textId="19464BE0" w:rsidR="001968CA" w:rsidRPr="00111ADE" w:rsidRDefault="001968CA" w:rsidP="009E5A89">
            <w:pPr>
              <w:spacing w:before="60"/>
            </w:pPr>
            <w:r>
              <w:t>Eliane Kim</w:t>
            </w:r>
          </w:p>
        </w:tc>
        <w:tc>
          <w:tcPr>
            <w:tcW w:w="4050" w:type="dxa"/>
            <w:tcBorders>
              <w:top w:val="single" w:sz="4" w:space="0" w:color="999999"/>
              <w:bottom w:val="single" w:sz="4" w:space="0" w:color="999999"/>
            </w:tcBorders>
          </w:tcPr>
          <w:p w14:paraId="7981C628" w14:textId="024F5685" w:rsidR="00FF453B" w:rsidRDefault="00273B5F" w:rsidP="009E5A89">
            <w:pPr>
              <w:spacing w:before="60"/>
            </w:pPr>
            <w:r>
              <w:t>Added footnote to table 2 &amp; 3a, added another column for table 3b &amp; c (year 2016</w:t>
            </w:r>
            <w:r w:rsidR="003931C3">
              <w:t xml:space="preserve"> &amp; 2017</w:t>
            </w:r>
            <w:r>
              <w:t>)</w:t>
            </w:r>
            <w:r w:rsidR="003931C3">
              <w:t>; updated definition of subsequent fractures</w:t>
            </w:r>
          </w:p>
          <w:p w14:paraId="29991F63" w14:textId="77777777" w:rsidR="001968CA" w:rsidRDefault="001968CA" w:rsidP="00FF453B"/>
          <w:p w14:paraId="4BC9F72A" w14:textId="77777777" w:rsidR="00FF453B" w:rsidRDefault="00FF453B" w:rsidP="00FF453B">
            <w:r>
              <w:t>Update DXCODES for appendix 5</w:t>
            </w:r>
          </w:p>
          <w:p w14:paraId="6ACF7B0E" w14:textId="77777777" w:rsidR="00B81CC4" w:rsidRDefault="00B81CC4" w:rsidP="00FF453B">
            <w:r>
              <w:t>Updated billing codes for BMD screening &amp; title for Table 13</w:t>
            </w:r>
          </w:p>
          <w:p w14:paraId="24BD6E69" w14:textId="77777777" w:rsidR="000504DE" w:rsidRDefault="000504DE" w:rsidP="00FF453B"/>
          <w:p w14:paraId="38D98ABF" w14:textId="77777777" w:rsidR="000504DE" w:rsidRDefault="000504DE" w:rsidP="00FF453B">
            <w:r>
              <w:t>Update definition of persistence of OP treatment</w:t>
            </w:r>
          </w:p>
          <w:p w14:paraId="38B6E902" w14:textId="6260D31A" w:rsidR="001968CA" w:rsidRPr="00FF453B" w:rsidRDefault="001968CA" w:rsidP="00FF453B">
            <w:r>
              <w:t>Update denominator definition for “all years” column in tables 2, 3a, 3b, 3c and 16</w:t>
            </w:r>
          </w:p>
        </w:tc>
      </w:tr>
      <w:tr w:rsidR="00C73A3F" w14:paraId="412DEADE"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07175AB" w14:textId="77777777" w:rsidR="00C73A3F" w:rsidRDefault="00C73A3F" w:rsidP="007A4B57">
            <w:pPr>
              <w:spacing w:before="60"/>
              <w:rPr>
                <w:b/>
              </w:rPr>
            </w:pPr>
            <w:r>
              <w:rPr>
                <w:b/>
              </w:rPr>
              <w:t>Date Programs/DCP reconciled</w:t>
            </w:r>
          </w:p>
        </w:tc>
        <w:tc>
          <w:tcPr>
            <w:tcW w:w="7206" w:type="dxa"/>
            <w:gridSpan w:val="3"/>
            <w:tcBorders>
              <w:top w:val="single" w:sz="4" w:space="0" w:color="999999"/>
              <w:left w:val="single" w:sz="4" w:space="0" w:color="A6A6A6" w:themeColor="background1" w:themeShade="A6"/>
              <w:bottom w:val="single" w:sz="4" w:space="0" w:color="999999"/>
            </w:tcBorders>
            <w:shd w:val="pct15" w:color="auto" w:fill="auto"/>
          </w:tcPr>
          <w:p w14:paraId="0BBBDD85" w14:textId="77777777" w:rsidR="00C73A3F" w:rsidRDefault="004F604C" w:rsidP="00DD3014">
            <w:pPr>
              <w:spacing w:before="60"/>
            </w:pPr>
            <w:r w:rsidRPr="00453826">
              <w:rPr>
                <w:i/>
                <w:color w:val="365F91" w:themeColor="accent1" w:themeShade="BF"/>
                <w:sz w:val="16"/>
              </w:rPr>
              <w:t xml:space="preserve">The </w:t>
            </w:r>
            <w:r w:rsidR="00DD3014">
              <w:rPr>
                <w:i/>
                <w:color w:val="365F91" w:themeColor="accent1" w:themeShade="BF"/>
                <w:sz w:val="16"/>
              </w:rPr>
              <w:t xml:space="preserve">person(s) creating the dataset and/or analyzing the data </w:t>
            </w:r>
            <w:r w:rsidR="00C73A3F" w:rsidRPr="00453826">
              <w:rPr>
                <w:i/>
                <w:color w:val="365F91" w:themeColor="accent1" w:themeShade="BF"/>
                <w:sz w:val="16"/>
              </w:rPr>
              <w:t xml:space="preserve">are responsible for ensuring that </w:t>
            </w:r>
            <w:r w:rsidR="00813E65" w:rsidRPr="00453826">
              <w:rPr>
                <w:i/>
                <w:color w:val="365F91" w:themeColor="accent1" w:themeShade="BF"/>
                <w:sz w:val="16"/>
              </w:rPr>
              <w:t>the</w:t>
            </w:r>
            <w:r w:rsidR="00BB5264">
              <w:rPr>
                <w:i/>
                <w:color w:val="365F91" w:themeColor="accent1" w:themeShade="BF"/>
                <w:sz w:val="16"/>
              </w:rPr>
              <w:t xml:space="preserve"> </w:t>
            </w:r>
            <w:r w:rsidR="00C73A3F" w:rsidRPr="00453826">
              <w:rPr>
                <w:i/>
                <w:color w:val="365F91" w:themeColor="accent1" w:themeShade="BF"/>
                <w:sz w:val="16"/>
              </w:rPr>
              <w:t>final DCP reflects the final program(s) when the project is completed</w:t>
            </w:r>
          </w:p>
        </w:tc>
      </w:tr>
      <w:tr w:rsidR="00C73A3F" w14:paraId="081EB9C6" w14:textId="77777777" w:rsidTr="00880DB7">
        <w:tc>
          <w:tcPr>
            <w:tcW w:w="2889"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19981F4B" w14:textId="77777777" w:rsidR="00C73A3F" w:rsidRDefault="00C73A3F" w:rsidP="009E5A89">
            <w:pPr>
              <w:spacing w:before="60"/>
              <w:rPr>
                <w:b/>
              </w:rPr>
            </w:pPr>
          </w:p>
        </w:tc>
        <w:tc>
          <w:tcPr>
            <w:tcW w:w="7206" w:type="dxa"/>
            <w:gridSpan w:val="3"/>
            <w:tcBorders>
              <w:top w:val="single" w:sz="4" w:space="0" w:color="999999"/>
              <w:left w:val="single" w:sz="4" w:space="0" w:color="A6A6A6" w:themeColor="background1" w:themeShade="A6"/>
              <w:bottom w:val="single" w:sz="12" w:space="0" w:color="auto"/>
            </w:tcBorders>
          </w:tcPr>
          <w:p w14:paraId="7BF52F26" w14:textId="2AB3A750" w:rsidR="00C73A3F" w:rsidRPr="00934BCD" w:rsidRDefault="00522E0F" w:rsidP="009E5A89">
            <w:pPr>
              <w:spacing w:before="60"/>
              <w:rPr>
                <w:i/>
                <w:color w:val="548DD4" w:themeColor="text2" w:themeTint="99"/>
              </w:rPr>
            </w:pPr>
            <w:r>
              <w:t>2019-MAR-31</w:t>
            </w:r>
          </w:p>
        </w:tc>
      </w:tr>
    </w:tbl>
    <w:p w14:paraId="1DC982E0" w14:textId="77777777" w:rsidR="00997D9E" w:rsidRDefault="00997D9E"/>
    <w:p w14:paraId="56AE89B7" w14:textId="77777777" w:rsidR="00532284" w:rsidRDefault="00532284"/>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F504D9" w14:paraId="15051230" w14:textId="77777777" w:rsidTr="009F2A6B">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00E6101E" w14:textId="77777777" w:rsidR="00F504D9" w:rsidRPr="00050356" w:rsidRDefault="00F504D9" w:rsidP="009F2A6B">
            <w:pPr>
              <w:pStyle w:val="Heading2"/>
            </w:pPr>
            <w:r>
              <w:t xml:space="preserve">Project </w:t>
            </w:r>
            <w:r w:rsidRPr="00050356">
              <w:t>Cohort</w:t>
            </w:r>
          </w:p>
        </w:tc>
      </w:tr>
      <w:tr w:rsidR="00F504D9" w14:paraId="5F2B5015" w14:textId="77777777" w:rsidTr="00E63293">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7E977342" w14:textId="77777777" w:rsidR="00F504D9" w:rsidRPr="00542D33" w:rsidRDefault="00F504D9" w:rsidP="009F2A6B">
            <w:pPr>
              <w:spacing w:beforeLines="60" w:before="144" w:after="60"/>
              <w:rPr>
                <w:b/>
              </w:rPr>
            </w:pPr>
            <w:r>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132D9CAF" w14:textId="77777777" w:rsidR="00F504D9" w:rsidRDefault="001868EF" w:rsidP="009F2A6B">
            <w:pPr>
              <w:spacing w:beforeLines="60" w:before="144" w:after="60"/>
            </w:pPr>
            <w:sdt>
              <w:sdtPr>
                <w:id w:val="926542183"/>
                <w14:checkbox>
                  <w14:checked w14:val="1"/>
                  <w14:checkedState w14:val="2612" w14:font="MS Gothic"/>
                  <w14:uncheckedState w14:val="2610" w14:font="MS Gothic"/>
                </w14:checkbox>
              </w:sdtPr>
              <w:sdtEndPr/>
              <w:sdtContent>
                <w:r w:rsidR="00AF5DF7">
                  <w:rPr>
                    <w:rFonts w:ascii="MS Gothic" w:eastAsia="MS Gothic" w:hAnsi="MS Gothic" w:hint="eastAsia"/>
                  </w:rPr>
                  <w:t>☒</w:t>
                </w:r>
              </w:sdtContent>
            </w:sdt>
            <w:r w:rsidR="00F504D9">
              <w:t xml:space="preserve"> Cohort study</w:t>
            </w:r>
            <w:r w:rsidR="00F504D9">
              <w:tab/>
            </w:r>
            <w:r w:rsidR="00F504D9">
              <w:tab/>
            </w:r>
            <w:sdt>
              <w:sdtPr>
                <w:id w:val="241773995"/>
                <w14:checkbox>
                  <w14:checked w14:val="1"/>
                  <w14:checkedState w14:val="2612" w14:font="MS Gothic"/>
                  <w14:uncheckedState w14:val="2610" w14:font="MS Gothic"/>
                </w14:checkbox>
              </w:sdtPr>
              <w:sdtEndPr/>
              <w:sdtContent>
                <w:r w:rsidR="005A6FFF">
                  <w:rPr>
                    <w:rFonts w:ascii="MS Gothic" w:eastAsia="MS Gothic" w:hAnsi="MS Gothic" w:hint="eastAsia"/>
                  </w:rPr>
                  <w:t>☒</w:t>
                </w:r>
              </w:sdtContent>
            </w:sdt>
            <w:r w:rsidR="00F504D9">
              <w:t xml:space="preserve"> Matched cohort study</w:t>
            </w:r>
            <w:r w:rsidR="00F504D9">
              <w:tab/>
            </w:r>
            <w:r w:rsidR="00F504D9">
              <w:tab/>
            </w:r>
            <w:sdt>
              <w:sdtPr>
                <w:id w:val="1116181769"/>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Case-control study</w:t>
            </w:r>
          </w:p>
          <w:p w14:paraId="57E09E72" w14:textId="77777777" w:rsidR="00F504D9" w:rsidRDefault="001868EF" w:rsidP="00BB5264">
            <w:pPr>
              <w:spacing w:beforeLines="60" w:before="144" w:after="60"/>
            </w:pPr>
            <w:sdt>
              <w:sdtPr>
                <w:id w:val="459083881"/>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Cross-sectional study</w:t>
            </w:r>
            <w:r w:rsidR="00F504D9">
              <w:tab/>
            </w:r>
            <w:sdt>
              <w:sdtPr>
                <w:id w:val="-1735156260"/>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Other (specify):</w:t>
            </w:r>
            <w:r w:rsidR="00BB5264">
              <w:t xml:space="preserve"> </w:t>
            </w:r>
          </w:p>
        </w:tc>
      </w:tr>
      <w:tr w:rsidR="00F504D9" w14:paraId="534C8905" w14:textId="77777777" w:rsidTr="00E63293">
        <w:trPr>
          <w:trHeight w:val="753"/>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1BAC1936" w14:textId="77777777" w:rsidR="00F504D9" w:rsidRPr="00542D33" w:rsidRDefault="00F504D9" w:rsidP="009F2A6B">
            <w:pPr>
              <w:spacing w:before="60"/>
              <w:rPr>
                <w:b/>
              </w:rPr>
            </w:pPr>
            <w:r>
              <w:rPr>
                <w:b/>
              </w:rPr>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344FEF74" w14:textId="129B181C" w:rsidR="00F504D9" w:rsidRPr="00626A1A" w:rsidRDefault="001F42DB" w:rsidP="00AF5DF7">
            <w:r w:rsidRPr="00337F48">
              <w:rPr>
                <w:b/>
              </w:rPr>
              <w:t>Fragility fracture</w:t>
            </w:r>
            <w:r>
              <w:t xml:space="preserve"> </w:t>
            </w:r>
            <w:r w:rsidR="00AF5DF7">
              <w:t>in persons aged 66 years and older</w:t>
            </w:r>
            <w:r w:rsidR="00EC22C4">
              <w:t xml:space="preserve"> at the time of the index event,</w:t>
            </w:r>
            <w:r w:rsidR="00AF5DF7">
              <w:t xml:space="preserve"> </w:t>
            </w:r>
            <w:r w:rsidR="003967E9">
              <w:t xml:space="preserve">between January 1, 2011 and </w:t>
            </w:r>
            <w:proofErr w:type="spellStart"/>
            <w:r w:rsidR="008451D3">
              <w:t>March</w:t>
            </w:r>
            <w:r w:rsidR="003967E9">
              <w:t>r</w:t>
            </w:r>
            <w:proofErr w:type="spellEnd"/>
            <w:r w:rsidR="003967E9">
              <w:t xml:space="preserve"> 31, 2015 </w:t>
            </w:r>
            <w:r w:rsidR="00AF5DF7">
              <w:t xml:space="preserve">– </w:t>
            </w:r>
            <w:r w:rsidR="00AF5DF7" w:rsidRPr="00AF5DF7">
              <w:rPr>
                <w:i/>
              </w:rPr>
              <w:t>DAD / SDS / ED</w:t>
            </w:r>
            <w:r w:rsidR="00626A1A">
              <w:t xml:space="preserve"> dat</w:t>
            </w:r>
            <w:r w:rsidR="00503CAD">
              <w:t>a</w:t>
            </w:r>
            <w:r w:rsidR="00626A1A">
              <w:t>bases</w:t>
            </w:r>
          </w:p>
          <w:p w14:paraId="79A20FE0" w14:textId="77777777" w:rsidR="00712881" w:rsidRPr="001614C3" w:rsidRDefault="00337F48" w:rsidP="00322B30">
            <w:pPr>
              <w:pStyle w:val="ListParagraph"/>
              <w:numPr>
                <w:ilvl w:val="0"/>
                <w:numId w:val="7"/>
              </w:numPr>
              <w:rPr>
                <w:u w:val="single"/>
              </w:rPr>
            </w:pPr>
            <w:r w:rsidRPr="001614C3">
              <w:rPr>
                <w:u w:val="single"/>
              </w:rPr>
              <w:t>Definition:</w:t>
            </w:r>
          </w:p>
          <w:p w14:paraId="5948034D" w14:textId="77777777" w:rsidR="00712881" w:rsidRPr="001614C3" w:rsidRDefault="00712881" w:rsidP="00322B30">
            <w:pPr>
              <w:pStyle w:val="ListParagraph"/>
              <w:numPr>
                <w:ilvl w:val="1"/>
                <w:numId w:val="7"/>
              </w:numPr>
              <w:rPr>
                <w:u w:val="single"/>
              </w:rPr>
            </w:pPr>
            <w:r w:rsidRPr="001614C3">
              <w:rPr>
                <w:i/>
              </w:rPr>
              <w:t xml:space="preserve">DAD/SDS: dx10code1-25 </w:t>
            </w:r>
            <w:r w:rsidRPr="001614C3">
              <w:t>with</w:t>
            </w:r>
            <w:r w:rsidRPr="001614C3">
              <w:rPr>
                <w:i/>
              </w:rPr>
              <w:t xml:space="preserve"> </w:t>
            </w:r>
            <w:r w:rsidRPr="001614C3">
              <w:t>Main diagnosis or admitting diagnosis (</w:t>
            </w:r>
            <w:r w:rsidRPr="001614C3">
              <w:rPr>
                <w:i/>
              </w:rPr>
              <w:t>dxtype1-25=M,1)</w:t>
            </w:r>
          </w:p>
          <w:p w14:paraId="3AB395C9" w14:textId="77777777" w:rsidR="00337F48" w:rsidRPr="00A036A9" w:rsidRDefault="00712881" w:rsidP="00322B30">
            <w:pPr>
              <w:pStyle w:val="ListParagraph"/>
              <w:numPr>
                <w:ilvl w:val="1"/>
                <w:numId w:val="7"/>
              </w:numPr>
            </w:pPr>
            <w:r w:rsidRPr="00A036A9">
              <w:rPr>
                <w:i/>
              </w:rPr>
              <w:t>NACRS: dx10code1-dx10code10</w:t>
            </w:r>
          </w:p>
          <w:p w14:paraId="168620AE" w14:textId="77777777" w:rsidR="00F877A1" w:rsidRDefault="00F877A1" w:rsidP="00322B30">
            <w:pPr>
              <w:pStyle w:val="ListParagraph"/>
              <w:numPr>
                <w:ilvl w:val="1"/>
                <w:numId w:val="7"/>
              </w:numPr>
              <w:rPr>
                <w:u w:val="single"/>
              </w:rPr>
            </w:pPr>
            <w:r>
              <w:rPr>
                <w:u w:val="single"/>
              </w:rPr>
              <w:t>Types:</w:t>
            </w:r>
          </w:p>
          <w:p w14:paraId="32A072D4" w14:textId="77777777" w:rsidR="00DB5F46" w:rsidRPr="000B3BA1" w:rsidRDefault="00DB5F46" w:rsidP="00322B30">
            <w:pPr>
              <w:pStyle w:val="ListParagraph"/>
              <w:numPr>
                <w:ilvl w:val="2"/>
                <w:numId w:val="7"/>
              </w:numPr>
            </w:pPr>
            <w:r w:rsidRPr="000B3BA1">
              <w:t>Hip</w:t>
            </w:r>
          </w:p>
          <w:p w14:paraId="5061EAA8" w14:textId="77777777" w:rsidR="00DB5F46" w:rsidRPr="000B3BA1" w:rsidRDefault="00DB5F46" w:rsidP="00322B30">
            <w:pPr>
              <w:pStyle w:val="ListParagraph"/>
              <w:numPr>
                <w:ilvl w:val="2"/>
                <w:numId w:val="7"/>
              </w:numPr>
            </w:pPr>
            <w:proofErr w:type="spellStart"/>
            <w:r w:rsidRPr="000B3BA1">
              <w:t>Humerus</w:t>
            </w:r>
            <w:proofErr w:type="spellEnd"/>
          </w:p>
          <w:p w14:paraId="57741F59" w14:textId="77777777" w:rsidR="00DB5F46" w:rsidRPr="000B3BA1" w:rsidRDefault="00DB5F46" w:rsidP="00322B30">
            <w:pPr>
              <w:pStyle w:val="ListParagraph"/>
              <w:numPr>
                <w:ilvl w:val="2"/>
                <w:numId w:val="7"/>
              </w:numPr>
            </w:pPr>
            <w:r w:rsidRPr="000B3BA1">
              <w:t>Vertebral</w:t>
            </w:r>
          </w:p>
          <w:p w14:paraId="1CE37DE3" w14:textId="77777777" w:rsidR="00DB5F46" w:rsidRPr="000B3BA1" w:rsidRDefault="00DB5F46" w:rsidP="00322B30">
            <w:pPr>
              <w:pStyle w:val="ListParagraph"/>
              <w:numPr>
                <w:ilvl w:val="2"/>
                <w:numId w:val="7"/>
              </w:numPr>
            </w:pPr>
            <w:r w:rsidRPr="000B3BA1">
              <w:t>Wrist</w:t>
            </w:r>
          </w:p>
          <w:p w14:paraId="5E613E29" w14:textId="77777777" w:rsidR="000B3BA1" w:rsidRDefault="00DB5F46" w:rsidP="00322B30">
            <w:pPr>
              <w:pStyle w:val="ListParagraph"/>
              <w:numPr>
                <w:ilvl w:val="2"/>
                <w:numId w:val="7"/>
              </w:numPr>
            </w:pPr>
            <w:r w:rsidRPr="000B3BA1">
              <w:t>Pelvis</w:t>
            </w:r>
          </w:p>
          <w:p w14:paraId="539A9CC9" w14:textId="77777777" w:rsidR="00DB5F46" w:rsidRPr="000B3BA1" w:rsidRDefault="000B3BA1" w:rsidP="00322B30">
            <w:pPr>
              <w:pStyle w:val="ListParagraph"/>
              <w:numPr>
                <w:ilvl w:val="2"/>
                <w:numId w:val="7"/>
              </w:numPr>
            </w:pPr>
            <w:r>
              <w:t>Femur</w:t>
            </w:r>
          </w:p>
          <w:p w14:paraId="6D7DA874" w14:textId="77777777" w:rsidR="00DB5F46" w:rsidRPr="000B3BA1" w:rsidRDefault="00DB5F46" w:rsidP="00322B30">
            <w:pPr>
              <w:pStyle w:val="ListParagraph"/>
              <w:numPr>
                <w:ilvl w:val="2"/>
                <w:numId w:val="7"/>
              </w:numPr>
            </w:pPr>
            <w:r w:rsidRPr="000B3BA1">
              <w:t>Clavicle, ribs and sternum</w:t>
            </w:r>
          </w:p>
          <w:p w14:paraId="08B45764" w14:textId="77777777" w:rsidR="00DB5F46" w:rsidRPr="000B3BA1" w:rsidRDefault="00DB5F46" w:rsidP="00322B30">
            <w:pPr>
              <w:pStyle w:val="ListParagraph"/>
              <w:numPr>
                <w:ilvl w:val="2"/>
                <w:numId w:val="7"/>
              </w:numPr>
            </w:pPr>
            <w:r w:rsidRPr="000B3BA1">
              <w:t>Radius and ulna</w:t>
            </w:r>
          </w:p>
          <w:p w14:paraId="09894483" w14:textId="77777777" w:rsidR="000D6112" w:rsidRPr="000B3BA1" w:rsidRDefault="00DB5F46" w:rsidP="00322B30">
            <w:pPr>
              <w:pStyle w:val="ListParagraph"/>
              <w:numPr>
                <w:ilvl w:val="2"/>
                <w:numId w:val="7"/>
              </w:numPr>
            </w:pPr>
            <w:r w:rsidRPr="000B3BA1">
              <w:t>Other (tibia, fibula, knee, foot)</w:t>
            </w:r>
          </w:p>
          <w:p w14:paraId="72161D5E" w14:textId="77777777" w:rsidR="00AF5DF7" w:rsidRDefault="00AF5DF7" w:rsidP="00322B30">
            <w:pPr>
              <w:pStyle w:val="ListParagraph"/>
              <w:numPr>
                <w:ilvl w:val="1"/>
                <w:numId w:val="7"/>
              </w:numPr>
            </w:pPr>
            <w:r>
              <w:t xml:space="preserve">See </w:t>
            </w:r>
            <w:r w:rsidRPr="000D6112">
              <w:rPr>
                <w:b/>
              </w:rPr>
              <w:t>Appendix 1</w:t>
            </w:r>
            <w:r>
              <w:t xml:space="preserve"> for ICD-10 codes for fragility fractures</w:t>
            </w:r>
          </w:p>
          <w:p w14:paraId="55719FCD" w14:textId="77777777" w:rsidR="000D6112" w:rsidRPr="000D6112" w:rsidRDefault="000D6112" w:rsidP="00322B30">
            <w:pPr>
              <w:pStyle w:val="ListParagraph"/>
              <w:numPr>
                <w:ilvl w:val="1"/>
                <w:numId w:val="7"/>
              </w:numPr>
              <w:rPr>
                <w:u w:val="single"/>
              </w:rPr>
            </w:pPr>
            <w:r>
              <w:rPr>
                <w:u w:val="single"/>
              </w:rPr>
              <w:t>Identify individuals with single fractures and multiple fractures (i.e. more than one fracture type during the index fracture)</w:t>
            </w:r>
          </w:p>
          <w:p w14:paraId="030C50AC" w14:textId="77777777" w:rsidR="00DE5B5C" w:rsidRDefault="00D07388" w:rsidP="00322B30">
            <w:pPr>
              <w:pStyle w:val="ListParagraph"/>
              <w:numPr>
                <w:ilvl w:val="0"/>
                <w:numId w:val="7"/>
              </w:numPr>
            </w:pPr>
            <w:r w:rsidRPr="009F5B92">
              <w:rPr>
                <w:u w:val="single"/>
              </w:rPr>
              <w:lastRenderedPageBreak/>
              <w:t>Index date</w:t>
            </w:r>
            <w:r>
              <w:t>:</w:t>
            </w:r>
          </w:p>
          <w:p w14:paraId="0A7F77C2" w14:textId="77777777" w:rsidR="00D07388" w:rsidRDefault="00DE5B5C" w:rsidP="00322B30">
            <w:pPr>
              <w:pStyle w:val="ListParagraph"/>
              <w:numPr>
                <w:ilvl w:val="1"/>
                <w:numId w:val="7"/>
              </w:numPr>
            </w:pPr>
            <w:r>
              <w:t xml:space="preserve">Admission date </w:t>
            </w:r>
            <w:r w:rsidR="00AF5B1B">
              <w:t xml:space="preserve">– </w:t>
            </w:r>
            <w:proofErr w:type="spellStart"/>
            <w:r w:rsidR="00AF5B1B">
              <w:rPr>
                <w:i/>
              </w:rPr>
              <w:t>admdate</w:t>
            </w:r>
            <w:proofErr w:type="spellEnd"/>
            <w:r>
              <w:t xml:space="preserve"> </w:t>
            </w:r>
            <w:r w:rsidR="00AF5B1B">
              <w:t>(</w:t>
            </w:r>
            <w:r>
              <w:rPr>
                <w:i/>
              </w:rPr>
              <w:t>DAD/SDS</w:t>
            </w:r>
            <w:r w:rsidR="00AF5B1B">
              <w:t>)</w:t>
            </w:r>
          </w:p>
          <w:p w14:paraId="5721F377" w14:textId="77777777" w:rsidR="00DE5B5C" w:rsidRDefault="00DE5B5C" w:rsidP="00322B30">
            <w:pPr>
              <w:pStyle w:val="ListParagraph"/>
              <w:numPr>
                <w:ilvl w:val="1"/>
                <w:numId w:val="7"/>
              </w:numPr>
            </w:pPr>
            <w:r>
              <w:t xml:space="preserve">Registration date </w:t>
            </w:r>
            <w:r w:rsidR="00AF5B1B">
              <w:t xml:space="preserve">– </w:t>
            </w:r>
            <w:proofErr w:type="spellStart"/>
            <w:r w:rsidR="00AF5B1B">
              <w:rPr>
                <w:i/>
              </w:rPr>
              <w:t>regdate</w:t>
            </w:r>
            <w:proofErr w:type="spellEnd"/>
            <w:r w:rsidR="00AF5B1B">
              <w:rPr>
                <w:i/>
              </w:rPr>
              <w:t xml:space="preserve"> </w:t>
            </w:r>
            <w:r w:rsidR="00AF5B1B">
              <w:t>(</w:t>
            </w:r>
            <w:r>
              <w:rPr>
                <w:i/>
              </w:rPr>
              <w:t>NACRS</w:t>
            </w:r>
            <w:r w:rsidR="00AF5B1B">
              <w:t>)</w:t>
            </w:r>
          </w:p>
          <w:p w14:paraId="4C861096" w14:textId="77777777" w:rsidR="0037301A" w:rsidRDefault="0037301A" w:rsidP="00322B30">
            <w:pPr>
              <w:pStyle w:val="ListParagraph"/>
              <w:numPr>
                <w:ilvl w:val="0"/>
                <w:numId w:val="7"/>
              </w:numPr>
            </w:pPr>
            <w:r>
              <w:t xml:space="preserve">Calculate as (see </w:t>
            </w:r>
            <w:r>
              <w:rPr>
                <w:b/>
              </w:rPr>
              <w:t>Statistical analyses</w:t>
            </w:r>
            <w:r>
              <w:t xml:space="preserve"> for more details):</w:t>
            </w:r>
          </w:p>
          <w:p w14:paraId="4E37186B" w14:textId="77777777" w:rsidR="0037301A" w:rsidRDefault="0037301A" w:rsidP="00322B30">
            <w:pPr>
              <w:pStyle w:val="ListParagraph"/>
              <w:numPr>
                <w:ilvl w:val="1"/>
                <w:numId w:val="7"/>
              </w:numPr>
            </w:pPr>
            <w:r>
              <w:t>Incidence</w:t>
            </w:r>
          </w:p>
          <w:p w14:paraId="32B0971D" w14:textId="77777777" w:rsidR="0037301A" w:rsidRDefault="0037301A" w:rsidP="00322B30">
            <w:pPr>
              <w:pStyle w:val="ListParagraph"/>
              <w:numPr>
                <w:ilvl w:val="1"/>
                <w:numId w:val="7"/>
              </w:numPr>
            </w:pPr>
            <w:r>
              <w:t xml:space="preserve">Incident </w:t>
            </w:r>
            <w:proofErr w:type="spellStart"/>
            <w:r>
              <w:t>frature</w:t>
            </w:r>
            <w:proofErr w:type="spellEnd"/>
            <w:r>
              <w:t xml:space="preserve"> proportion</w:t>
            </w:r>
          </w:p>
          <w:p w14:paraId="3BA20FFF" w14:textId="77777777" w:rsidR="00DE5B5C" w:rsidRPr="00AF5DF7" w:rsidRDefault="00DE5B5C" w:rsidP="00DE5B5C"/>
        </w:tc>
      </w:tr>
      <w:tr w:rsidR="00F504D9" w14:paraId="13808A98" w14:textId="77777777" w:rsidTr="00E63293">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3A31676C" w14:textId="77777777" w:rsidR="00E63293" w:rsidRDefault="00F504D9" w:rsidP="009F2A6B">
            <w:pPr>
              <w:rPr>
                <w:b/>
              </w:rPr>
            </w:pPr>
            <w:r>
              <w:rPr>
                <w:b/>
              </w:rPr>
              <w:lastRenderedPageBreak/>
              <w:t>Estimated Size of Cohort</w:t>
            </w:r>
            <w:r w:rsidR="009F2F17">
              <w:rPr>
                <w:b/>
              </w:rPr>
              <w:t xml:space="preserve"> </w:t>
            </w:r>
          </w:p>
          <w:p w14:paraId="14597593" w14:textId="77777777" w:rsidR="00F504D9" w:rsidRDefault="009F2F17" w:rsidP="009F2A6B">
            <w:pPr>
              <w:rPr>
                <w:b/>
              </w:rPr>
            </w:pPr>
            <w:r>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47004BFD" w14:textId="77777777" w:rsidR="00F504D9" w:rsidRDefault="00470236" w:rsidP="00A94329">
            <w:pPr>
              <w:jc w:val="both"/>
            </w:pPr>
            <w:r>
              <w:t>30,000-</w:t>
            </w:r>
            <w:r w:rsidR="00221869">
              <w:t xml:space="preserve">35,000 </w:t>
            </w:r>
            <w:r w:rsidR="002D12B6">
              <w:t>per year</w:t>
            </w:r>
          </w:p>
          <w:p w14:paraId="716FFC9A" w14:textId="77777777" w:rsidR="002D12B6" w:rsidRDefault="002D12B6" w:rsidP="00470236">
            <w:pPr>
              <w:jc w:val="both"/>
            </w:pPr>
            <w:r>
              <w:t>150,000</w:t>
            </w:r>
            <w:r w:rsidR="00470236">
              <w:t>-</w:t>
            </w:r>
            <w:r>
              <w:t>175,000 total</w:t>
            </w:r>
          </w:p>
          <w:p w14:paraId="703A9C06" w14:textId="77777777" w:rsidR="00337F48" w:rsidRPr="00874E72" w:rsidRDefault="00337F48" w:rsidP="00470236">
            <w:pPr>
              <w:jc w:val="both"/>
            </w:pPr>
          </w:p>
        </w:tc>
      </w:tr>
      <w:tr w:rsidR="00F504D9" w14:paraId="7733344B" w14:textId="77777777" w:rsidTr="00E63293">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455198CC" w14:textId="77777777" w:rsidR="00F504D9" w:rsidRDefault="00F504D9" w:rsidP="009F2A6B">
            <w:pPr>
              <w:rPr>
                <w:b/>
              </w:rPr>
            </w:pPr>
            <w:r>
              <w:rPr>
                <w:b/>
              </w:rPr>
              <w:t>Excl</w:t>
            </w:r>
            <w:r w:rsidRPr="005D20F3">
              <w:rPr>
                <w:b/>
              </w:rPr>
              <w:t>usions</w:t>
            </w:r>
            <w:r>
              <w:rPr>
                <w:b/>
              </w:rPr>
              <w:t xml:space="preserve"> (in order)</w:t>
            </w:r>
          </w:p>
          <w:p w14:paraId="665FB10F" w14:textId="77777777" w:rsidR="00E86533" w:rsidRDefault="00E86533" w:rsidP="009F2A6B">
            <w:pPr>
              <w:rPr>
                <w:b/>
              </w:rPr>
            </w:pPr>
          </w:p>
          <w:p w14:paraId="00187C52" w14:textId="77777777" w:rsidR="00E86533" w:rsidRPr="005D20F3" w:rsidRDefault="009B6526" w:rsidP="009F2A6B">
            <w:pPr>
              <w:rPr>
                <w:b/>
              </w:rPr>
            </w:pPr>
            <w:r>
              <w:rPr>
                <w:b/>
              </w:rPr>
              <w:t>*</w:t>
            </w:r>
            <w:r w:rsidRPr="00E86533">
              <w:t xml:space="preserve">Provide </w:t>
            </w:r>
            <w:r>
              <w:t xml:space="preserve">a </w:t>
            </w:r>
            <w:r w:rsidRPr="00E86533">
              <w:t>table showing the inclusion and exclusion frequencies.</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46661088" w14:textId="77777777" w:rsidR="00F504D9" w:rsidRPr="008C383E" w:rsidRDefault="00F504D9" w:rsidP="009F2A6B">
            <w:pPr>
              <w:jc w:val="center"/>
              <w:rPr>
                <w:i/>
              </w:rPr>
            </w:pPr>
            <w:r w:rsidRPr="008C383E">
              <w:rPr>
                <w:i/>
              </w:rPr>
              <w:t>Step</w:t>
            </w:r>
          </w:p>
        </w:tc>
        <w:tc>
          <w:tcPr>
            <w:tcW w:w="6477" w:type="dxa"/>
            <w:tcBorders>
              <w:top w:val="single" w:sz="4" w:space="0" w:color="auto"/>
              <w:bottom w:val="single" w:sz="12" w:space="0" w:color="969696"/>
            </w:tcBorders>
            <w:vAlign w:val="center"/>
          </w:tcPr>
          <w:p w14:paraId="54951AD5" w14:textId="77777777" w:rsidR="00F504D9" w:rsidRPr="008C383E" w:rsidRDefault="00F504D9" w:rsidP="009F2A6B">
            <w:pPr>
              <w:jc w:val="both"/>
              <w:rPr>
                <w:i/>
              </w:rPr>
            </w:pPr>
            <w:r w:rsidRPr="00874E72">
              <w:t>Description</w:t>
            </w:r>
          </w:p>
        </w:tc>
      </w:tr>
      <w:tr w:rsidR="00F504D9" w14:paraId="3B219CEC"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026A1610" w14:textId="77777777" w:rsidR="00F504D9" w:rsidRDefault="00F504D9" w:rsidP="002D12B6"/>
        </w:tc>
        <w:tc>
          <w:tcPr>
            <w:tcW w:w="993" w:type="dxa"/>
            <w:tcBorders>
              <w:top w:val="single" w:sz="12" w:space="0" w:color="969696"/>
              <w:left w:val="single" w:sz="4" w:space="0" w:color="A6A6A6" w:themeColor="background1" w:themeShade="A6"/>
              <w:bottom w:val="single" w:sz="4" w:space="0" w:color="969696"/>
            </w:tcBorders>
            <w:noWrap/>
            <w:tcMar>
              <w:top w:w="15" w:type="dxa"/>
              <w:left w:w="15" w:type="dxa"/>
              <w:bottom w:w="0" w:type="dxa"/>
              <w:right w:w="15" w:type="dxa"/>
            </w:tcMar>
          </w:tcPr>
          <w:p w14:paraId="3ADD1E2F" w14:textId="77777777" w:rsidR="00EC22C4" w:rsidRPr="00296513" w:rsidRDefault="00F504D9" w:rsidP="002D12B6">
            <w:pPr>
              <w:spacing w:after="60"/>
              <w:jc w:val="center"/>
            </w:pPr>
            <w:r>
              <w:t>1</w:t>
            </w:r>
          </w:p>
        </w:tc>
        <w:tc>
          <w:tcPr>
            <w:tcW w:w="6477" w:type="dxa"/>
            <w:tcBorders>
              <w:top w:val="single" w:sz="12" w:space="0" w:color="969696"/>
              <w:bottom w:val="single" w:sz="4" w:space="0" w:color="969696"/>
            </w:tcBorders>
          </w:tcPr>
          <w:p w14:paraId="4FDBB7A9" w14:textId="77777777" w:rsidR="00F504D9" w:rsidRPr="002D12B6" w:rsidRDefault="002D12B6" w:rsidP="002D12B6">
            <w:proofErr w:type="spellStart"/>
            <w:r>
              <w:t>Invalikd</w:t>
            </w:r>
            <w:proofErr w:type="spellEnd"/>
            <w:r>
              <w:t xml:space="preserve"> IKN.</w:t>
            </w:r>
          </w:p>
        </w:tc>
      </w:tr>
      <w:tr w:rsidR="002D12B6" w14:paraId="4E1FC2F7"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138DCB00" w14:textId="77777777" w:rsidR="002D12B6" w:rsidRDefault="002D12B6" w:rsidP="002D12B6"/>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41B17A7E" w14:textId="77777777" w:rsidR="002D12B6" w:rsidRDefault="002D12B6" w:rsidP="002D12B6">
            <w:pPr>
              <w:spacing w:after="60"/>
              <w:jc w:val="center"/>
            </w:pPr>
            <w:r>
              <w:t>2</w:t>
            </w:r>
          </w:p>
        </w:tc>
        <w:tc>
          <w:tcPr>
            <w:tcW w:w="6477" w:type="dxa"/>
            <w:tcBorders>
              <w:top w:val="single" w:sz="4" w:space="0" w:color="969696"/>
              <w:bottom w:val="single" w:sz="4" w:space="0" w:color="969696"/>
            </w:tcBorders>
          </w:tcPr>
          <w:p w14:paraId="50B51627" w14:textId="77777777" w:rsidR="002D12B6" w:rsidRDefault="002D12B6" w:rsidP="002D12B6">
            <w:r>
              <w:t>Event date after date of death.</w:t>
            </w:r>
          </w:p>
        </w:tc>
      </w:tr>
      <w:tr w:rsidR="002D12B6" w14:paraId="6638A6AF"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33874DAE" w14:textId="77777777" w:rsidR="002D12B6" w:rsidRDefault="002D12B6" w:rsidP="002D12B6"/>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68BBDEC8" w14:textId="77777777" w:rsidR="002D12B6" w:rsidRDefault="002D12B6" w:rsidP="002D12B6">
            <w:pPr>
              <w:spacing w:after="60"/>
              <w:jc w:val="center"/>
            </w:pPr>
            <w:r>
              <w:t>3</w:t>
            </w:r>
          </w:p>
        </w:tc>
        <w:tc>
          <w:tcPr>
            <w:tcW w:w="6477" w:type="dxa"/>
            <w:tcBorders>
              <w:top w:val="single" w:sz="4" w:space="0" w:color="969696"/>
              <w:bottom w:val="single" w:sz="4" w:space="0" w:color="969696"/>
            </w:tcBorders>
          </w:tcPr>
          <w:p w14:paraId="0A5E7EF1" w14:textId="77777777" w:rsidR="002D12B6" w:rsidRDefault="002339C4" w:rsidP="002339C4">
            <w:r>
              <w:t>Missing age or sex.</w:t>
            </w:r>
          </w:p>
        </w:tc>
      </w:tr>
      <w:tr w:rsidR="002D12B6" w14:paraId="17E789EF"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65F7E30" w14:textId="77777777" w:rsidR="002D12B6" w:rsidRDefault="002D12B6" w:rsidP="002D12B6"/>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3878BF85" w14:textId="77777777" w:rsidR="002D12B6" w:rsidRDefault="002D12B6" w:rsidP="002D12B6">
            <w:pPr>
              <w:spacing w:after="60"/>
              <w:jc w:val="center"/>
            </w:pPr>
            <w:r>
              <w:t>4</w:t>
            </w:r>
          </w:p>
        </w:tc>
        <w:tc>
          <w:tcPr>
            <w:tcW w:w="6477" w:type="dxa"/>
            <w:tcBorders>
              <w:top w:val="single" w:sz="4" w:space="0" w:color="969696"/>
              <w:bottom w:val="single" w:sz="4" w:space="0" w:color="969696"/>
            </w:tcBorders>
          </w:tcPr>
          <w:p w14:paraId="0B58211E" w14:textId="77777777" w:rsidR="002D12B6" w:rsidRDefault="002D12B6" w:rsidP="002D12B6">
            <w:r>
              <w:t>Age &gt; 105</w:t>
            </w:r>
            <w:r w:rsidR="00CF5169">
              <w:t xml:space="preserve"> years.</w:t>
            </w:r>
          </w:p>
          <w:p w14:paraId="4EFB4088" w14:textId="77777777" w:rsidR="002D12B6" w:rsidRDefault="002D12B6" w:rsidP="00322B30">
            <w:pPr>
              <w:pStyle w:val="ListParagraph"/>
              <w:numPr>
                <w:ilvl w:val="0"/>
                <w:numId w:val="8"/>
              </w:numPr>
            </w:pPr>
            <w:r>
              <w:t>Data are unstable for these individuals</w:t>
            </w:r>
          </w:p>
        </w:tc>
      </w:tr>
      <w:tr w:rsidR="002D12B6" w14:paraId="496B2A74"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8A35836" w14:textId="77777777" w:rsidR="002D12B6" w:rsidRDefault="002D12B6" w:rsidP="002D12B6"/>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1D7BE6E9" w14:textId="77777777" w:rsidR="002D12B6" w:rsidRDefault="002D12B6" w:rsidP="002D12B6">
            <w:pPr>
              <w:spacing w:after="60"/>
              <w:jc w:val="center"/>
            </w:pPr>
            <w:r>
              <w:t>5</w:t>
            </w:r>
          </w:p>
        </w:tc>
        <w:tc>
          <w:tcPr>
            <w:tcW w:w="6477" w:type="dxa"/>
            <w:tcBorders>
              <w:top w:val="single" w:sz="4" w:space="0" w:color="969696"/>
              <w:bottom w:val="single" w:sz="4" w:space="0" w:color="969696"/>
            </w:tcBorders>
          </w:tcPr>
          <w:p w14:paraId="35564393" w14:textId="77777777" w:rsidR="002D12B6" w:rsidRDefault="002D12B6" w:rsidP="00990775">
            <w:r>
              <w:t>Non-Ontario residence (</w:t>
            </w:r>
            <w:r w:rsidR="00990775">
              <w:t>PRCDDABLK</w:t>
            </w:r>
            <w:r>
              <w:t xml:space="preserve"> </w:t>
            </w:r>
            <w:r w:rsidR="00990775">
              <w:t>does not begin with 35</w:t>
            </w:r>
            <w:r>
              <w:t>)</w:t>
            </w:r>
            <w:r w:rsidR="00CF5169">
              <w:t>.</w:t>
            </w:r>
          </w:p>
        </w:tc>
      </w:tr>
      <w:tr w:rsidR="002D12B6" w14:paraId="1E4CA9C1"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F488BFE" w14:textId="77777777" w:rsidR="002D12B6" w:rsidRDefault="002D12B6" w:rsidP="002D12B6"/>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0D2F5FAD" w14:textId="77777777" w:rsidR="002D12B6" w:rsidRDefault="002D12B6" w:rsidP="002D12B6">
            <w:pPr>
              <w:spacing w:after="60"/>
              <w:jc w:val="center"/>
            </w:pPr>
            <w:r>
              <w:t>6</w:t>
            </w:r>
          </w:p>
        </w:tc>
        <w:tc>
          <w:tcPr>
            <w:tcW w:w="6477" w:type="dxa"/>
            <w:tcBorders>
              <w:top w:val="single" w:sz="4" w:space="0" w:color="969696"/>
              <w:bottom w:val="single" w:sz="4" w:space="0" w:color="969696"/>
            </w:tcBorders>
          </w:tcPr>
          <w:p w14:paraId="6D761F80" w14:textId="77777777" w:rsidR="00EC22C4" w:rsidRDefault="00EC22C4" w:rsidP="00EC22C4">
            <w:pPr>
              <w:spacing w:before="60" w:after="60"/>
            </w:pPr>
            <w:r>
              <w:t>Exclude if the fragility fracture is associated with a trauma code (e.g. accident, polytrauma)</w:t>
            </w:r>
          </w:p>
          <w:p w14:paraId="67A35F6B" w14:textId="77777777" w:rsidR="00D75116" w:rsidRDefault="00EC22C4" w:rsidP="00322B30">
            <w:pPr>
              <w:pStyle w:val="ListParagraph"/>
              <w:numPr>
                <w:ilvl w:val="0"/>
                <w:numId w:val="8"/>
              </w:numPr>
            </w:pPr>
            <w:r>
              <w:t xml:space="preserve">See </w:t>
            </w:r>
            <w:r w:rsidRPr="001614C3">
              <w:rPr>
                <w:b/>
              </w:rPr>
              <w:t xml:space="preserve">Appendix 2 </w:t>
            </w:r>
            <w:r>
              <w:t>for a list of trauma codes</w:t>
            </w:r>
          </w:p>
          <w:p w14:paraId="019077B2" w14:textId="714CB2BF" w:rsidR="00871ED5" w:rsidRDefault="00871ED5" w:rsidP="0036635C">
            <w:pPr>
              <w:pStyle w:val="ListParagraph"/>
            </w:pPr>
          </w:p>
        </w:tc>
      </w:tr>
      <w:tr w:rsidR="00CA68B5" w14:paraId="59F84828" w14:textId="77777777" w:rsidTr="00E63293">
        <w:trPr>
          <w:trHeight w:val="227"/>
        </w:trPr>
        <w:tc>
          <w:tcPr>
            <w:tcW w:w="2625"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7E190C87" w14:textId="77777777" w:rsidR="00CA68B5" w:rsidRDefault="00CA68B5" w:rsidP="009F2A6B"/>
        </w:tc>
        <w:tc>
          <w:tcPr>
            <w:tcW w:w="993" w:type="dxa"/>
            <w:tcBorders>
              <w:top w:val="single" w:sz="4" w:space="0" w:color="969696"/>
              <w:left w:val="single" w:sz="4" w:space="0" w:color="A6A6A6" w:themeColor="background1" w:themeShade="A6"/>
              <w:bottom w:val="single" w:sz="12" w:space="0" w:color="auto"/>
            </w:tcBorders>
            <w:noWrap/>
            <w:tcMar>
              <w:top w:w="15" w:type="dxa"/>
              <w:left w:w="15" w:type="dxa"/>
              <w:bottom w:w="0" w:type="dxa"/>
              <w:right w:w="15" w:type="dxa"/>
            </w:tcMar>
          </w:tcPr>
          <w:p w14:paraId="2202A453" w14:textId="77777777" w:rsidR="00CA68B5" w:rsidRDefault="00CA68B5" w:rsidP="009F2A6B">
            <w:pPr>
              <w:spacing w:before="60" w:after="60"/>
              <w:jc w:val="center"/>
            </w:pPr>
            <w:r>
              <w:t>7</w:t>
            </w:r>
          </w:p>
        </w:tc>
        <w:tc>
          <w:tcPr>
            <w:tcW w:w="6477" w:type="dxa"/>
            <w:tcBorders>
              <w:top w:val="single" w:sz="4" w:space="0" w:color="969696"/>
              <w:bottom w:val="single" w:sz="12" w:space="0" w:color="auto"/>
            </w:tcBorders>
          </w:tcPr>
          <w:p w14:paraId="5A66B707" w14:textId="77777777" w:rsidR="001614C3" w:rsidRDefault="001614C3" w:rsidP="001614C3">
            <w:r>
              <w:t>Previous fragility fracture (5-year lookback from index date) PRIOR to 01Jan2011 (from 01Jan2006 to 01Jan2011).</w:t>
            </w:r>
          </w:p>
          <w:p w14:paraId="31886E32" w14:textId="77777777" w:rsidR="00E86533" w:rsidRDefault="001614C3" w:rsidP="00E86533">
            <w:pPr>
              <w:pStyle w:val="ListParagraph"/>
              <w:numPr>
                <w:ilvl w:val="0"/>
                <w:numId w:val="8"/>
              </w:numPr>
            </w:pPr>
            <w:r>
              <w:t>Use the same definition and codes as the fragility fracture index event definition</w:t>
            </w:r>
          </w:p>
        </w:tc>
      </w:tr>
    </w:tbl>
    <w:p w14:paraId="24F51820" w14:textId="77777777" w:rsidR="00F504D9" w:rsidRDefault="00F504D9"/>
    <w:p w14:paraId="69AB452F"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532284" w14:paraId="4F0CC5BB" w14:textId="77777777" w:rsidTr="00CE57D3">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6A8A19CD" w14:textId="77777777" w:rsidR="00532284" w:rsidRDefault="00532284" w:rsidP="00CE57D3">
            <w:pPr>
              <w:pStyle w:val="Heading2"/>
            </w:pPr>
            <w:r>
              <w:br w:type="page"/>
            </w:r>
            <w:r>
              <w:br w:type="page"/>
              <w:t>Project Time Frame Definitions</w:t>
            </w:r>
          </w:p>
        </w:tc>
      </w:tr>
      <w:tr w:rsidR="00532284" w14:paraId="4077D5C0" w14:textId="77777777" w:rsidTr="00CE57D3">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380A853B" w14:textId="77777777" w:rsidR="00532284" w:rsidRDefault="00532284" w:rsidP="00CE57D3">
            <w:pPr>
              <w:spacing w:after="60"/>
              <w:jc w:val="center"/>
              <w:rPr>
                <w:rFonts w:ascii="Arial" w:hAnsi="Arial"/>
              </w:rPr>
            </w:pPr>
            <w:r>
              <w:rPr>
                <w:rFonts w:ascii="Arial" w:hAnsi="Arial"/>
                <w:noProof/>
              </w:rPr>
              <mc:AlternateContent>
                <mc:Choice Requires="wpg">
                  <w:drawing>
                    <wp:anchor distT="0" distB="0" distL="114300" distR="114300" simplePos="0" relativeHeight="251659264" behindDoc="0" locked="0" layoutInCell="1" allowOverlap="1" wp14:anchorId="7448AF32" wp14:editId="23760262">
                      <wp:simplePos x="0" y="0"/>
                      <wp:positionH relativeFrom="column">
                        <wp:posOffset>685800</wp:posOffset>
                      </wp:positionH>
                      <wp:positionV relativeFrom="paragraph">
                        <wp:posOffset>67733</wp:posOffset>
                      </wp:positionV>
                      <wp:extent cx="4137660" cy="984250"/>
                      <wp:effectExtent l="0" t="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44"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6"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7"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49"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0"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6BFB0"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51"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7D99"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B2A4C98"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B46F" w14:textId="77777777" w:rsidR="000504DE" w:rsidRDefault="000504DE"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EDD2"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FFC7"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8AF32" id="Group 43" o:spid="_x0000_s1026" style="position:absolute;left:0;text-align:left;margin-left:54pt;margin-top:5.35pt;width:325.8pt;height:77.5pt;z-index:251659264"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">
                      <v:line id="Line 40" o:spid="_x0000_s1027"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">
                        <v:stroke endarrow="block" endarrowlength="short"/>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 o:spid="_x0000_s1028"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" adj="734,10732" fillcolor="#0c9"/>
                      <v:shape id="AutoShape 42" o:spid="_x0000_s1029"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" adj="734,10732" fillcolor="#0c9"/>
                      <v:shape id="AutoShape 43" o:spid="_x0000_s1030"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" adj="734,10732" fillcolor="#0c9"/>
                      <v:line id="Line 44" o:spid="_x0000_s1031"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" strokeweight="1pt">
                        <v:stroke startarrow="block" startarrowlength="short"/>
                      </v:line>
                      <v:line id="Line 45" o:spid="_x0000_s1032"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" strokeweight="1pt">
                        <v:stroke endarrow="block" endarrowlength="short"/>
                      </v:line>
                      <v:shapetype id="_x0000_t202" coordsize="21600,21600" o:spt="202" path="m,l,21600r21600,l21600,xe">
                        <v:stroke joinstyle="miter"/>
                        <v:path gradientshapeok="t" o:connecttype="rect"/>
                      </v:shapetype>
                      <v:shape id="Text Box 46" o:spid="_x0000_s1033"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5A06BFB0"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34"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14:paraId="77C77D99"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B2A4C98"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35"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23B6B46F" w14:textId="77777777" w:rsidR="000504DE" w:rsidRDefault="000504DE"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36"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0A49EDD2"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37"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0145FFC7" w14:textId="77777777" w:rsidR="000504DE" w:rsidRDefault="000504DE"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06A5EA4D" w14:textId="77777777" w:rsidR="00532284" w:rsidRDefault="00532284" w:rsidP="00CE57D3">
            <w:pPr>
              <w:spacing w:after="60"/>
              <w:jc w:val="center"/>
              <w:rPr>
                <w:rFonts w:ascii="Arial" w:hAnsi="Arial"/>
              </w:rPr>
            </w:pPr>
          </w:p>
          <w:p w14:paraId="261A327D" w14:textId="77777777" w:rsidR="00532284" w:rsidRDefault="00532284" w:rsidP="00CE57D3">
            <w:pPr>
              <w:spacing w:after="60"/>
              <w:jc w:val="center"/>
              <w:rPr>
                <w:rFonts w:ascii="Arial" w:hAnsi="Arial"/>
              </w:rPr>
            </w:pPr>
          </w:p>
          <w:p w14:paraId="560FA6D2" w14:textId="77777777" w:rsidR="00532284" w:rsidRDefault="00532284" w:rsidP="00CE57D3">
            <w:pPr>
              <w:spacing w:after="60"/>
              <w:jc w:val="center"/>
              <w:rPr>
                <w:rFonts w:ascii="Arial" w:hAnsi="Arial"/>
              </w:rPr>
            </w:pPr>
          </w:p>
          <w:p w14:paraId="317FB615" w14:textId="77777777" w:rsidR="00532284" w:rsidRDefault="00532284" w:rsidP="00CE57D3">
            <w:pPr>
              <w:spacing w:after="60"/>
              <w:jc w:val="center"/>
              <w:rPr>
                <w:rFonts w:ascii="Arial" w:hAnsi="Arial"/>
              </w:rPr>
            </w:pPr>
          </w:p>
          <w:p w14:paraId="0B791DC5" w14:textId="77777777" w:rsidR="00532284" w:rsidRDefault="00532284" w:rsidP="00CE57D3">
            <w:pPr>
              <w:spacing w:after="60"/>
              <w:jc w:val="center"/>
              <w:rPr>
                <w:rFonts w:ascii="Arial" w:hAnsi="Arial"/>
              </w:rPr>
            </w:pPr>
          </w:p>
        </w:tc>
      </w:tr>
      <w:tr w:rsidR="00532284" w:rsidRPr="002F6DB4" w14:paraId="0F4968BA"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04FEFA8" w14:textId="77777777" w:rsidR="00532284" w:rsidRPr="004750DC" w:rsidRDefault="00532284" w:rsidP="00CE57D3">
            <w:pPr>
              <w:rPr>
                <w:b/>
              </w:rPr>
            </w:pPr>
            <w:r>
              <w:rPr>
                <w:b/>
              </w:rPr>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7E940324" w14:textId="07233244" w:rsidR="00E86533" w:rsidRPr="00BC3C13" w:rsidRDefault="003967E9" w:rsidP="007758E6">
            <w:pPr>
              <w:jc w:val="both"/>
            </w:pPr>
            <w:r>
              <w:t>January 1, 2011</w:t>
            </w:r>
            <w:r w:rsidR="00B10F42">
              <w:t xml:space="preserve"> to </w:t>
            </w:r>
            <w:r w:rsidR="007758E6">
              <w:t>March 31, 2015</w:t>
            </w:r>
            <w:r w:rsidR="00E86533">
              <w:t xml:space="preserve"> </w:t>
            </w:r>
          </w:p>
        </w:tc>
      </w:tr>
      <w:tr w:rsidR="00532284" w:rsidRPr="002F6DB4" w14:paraId="5ACBF7DD"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0E4369BC" w14:textId="77777777" w:rsidR="00532284" w:rsidRPr="004750DC" w:rsidRDefault="00532284" w:rsidP="00CE57D3">
            <w:pPr>
              <w:rPr>
                <w:b/>
              </w:rPr>
            </w:pPr>
            <w:r>
              <w:rPr>
                <w:b/>
              </w:rPr>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4B3C13AF" w14:textId="79D17F63" w:rsidR="00532284" w:rsidRPr="00BC3C13" w:rsidRDefault="007758E6" w:rsidP="00BC3C13">
            <w:pPr>
              <w:jc w:val="both"/>
            </w:pPr>
            <w:r>
              <w:t>March 31, 2017</w:t>
            </w:r>
          </w:p>
        </w:tc>
      </w:tr>
      <w:tr w:rsidR="00532284" w:rsidRPr="002F6DB4" w14:paraId="650748C6"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DF0CA93" w14:textId="77777777" w:rsidR="00532284" w:rsidRPr="004750DC" w:rsidRDefault="00532284" w:rsidP="00CE57D3">
            <w:pPr>
              <w:rPr>
                <w:b/>
              </w:rPr>
            </w:pPr>
            <w:r>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79985BD1" w14:textId="6085E091" w:rsidR="00532284" w:rsidRPr="00BC3C13" w:rsidRDefault="007758E6" w:rsidP="007758E6">
            <w:pPr>
              <w:jc w:val="both"/>
            </w:pPr>
            <w:r>
              <w:t>March 31, 2017</w:t>
            </w:r>
          </w:p>
        </w:tc>
      </w:tr>
      <w:tr w:rsidR="00532284" w:rsidRPr="002F6DB4" w14:paraId="5A11EB20" w14:textId="77777777" w:rsidTr="00CE57D3">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637FCAD7" w14:textId="77777777" w:rsidR="00532284" w:rsidRDefault="00532284" w:rsidP="00CE57D3">
            <w:pPr>
              <w:rPr>
                <w:b/>
              </w:rPr>
            </w:pPr>
            <w:r>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38957E10" w14:textId="77777777" w:rsidR="00532284" w:rsidRPr="00BC3C13" w:rsidRDefault="00B10F42" w:rsidP="00BC3C13">
            <w:pPr>
              <w:jc w:val="both"/>
            </w:pPr>
            <w:r>
              <w:t>Five years (start January 1, 2006)</w:t>
            </w:r>
          </w:p>
        </w:tc>
      </w:tr>
    </w:tbl>
    <w:p w14:paraId="7C76171E" w14:textId="77777777" w:rsidR="00997D9E" w:rsidRDefault="00997D9E"/>
    <w:p w14:paraId="5961DAB3" w14:textId="77777777" w:rsidR="00F504D9" w:rsidRDefault="00F504D9" w:rsidP="007758E6">
      <w:pPr>
        <w:jc w:val="right"/>
      </w:pPr>
    </w:p>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260402" w14:paraId="6F4A2C48" w14:textId="77777777" w:rsidTr="00C85FB4">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1A0FE829" w14:textId="77777777" w:rsidR="00443C97" w:rsidRPr="00443C97" w:rsidRDefault="00532284" w:rsidP="00443C97">
            <w:pPr>
              <w:pStyle w:val="Heading2"/>
            </w:pPr>
            <w:r>
              <w:br w:type="page"/>
            </w:r>
            <w:r w:rsidR="00777861">
              <w:br w:type="page"/>
            </w:r>
            <w:r w:rsidR="00F94B24">
              <w:br w:type="page"/>
            </w:r>
            <w:r w:rsidR="006C02CA">
              <w:br w:type="page"/>
            </w:r>
            <w:r w:rsidR="00260402">
              <w:t>Variable Definitions</w:t>
            </w:r>
            <w:r w:rsidR="00700135">
              <w:t xml:space="preserve"> (add additional rows as needed)</w:t>
            </w:r>
          </w:p>
        </w:tc>
      </w:tr>
      <w:tr w:rsidR="00684899" w:rsidRPr="002F6DB4" w14:paraId="1A9FC592" w14:textId="77777777" w:rsidTr="008D6CEC">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0B91B9A0" w14:textId="77777777" w:rsidR="00684899" w:rsidRPr="00FA1D90" w:rsidRDefault="00684899" w:rsidP="00CD6D99">
            <w:pPr>
              <w:rPr>
                <w:i/>
              </w:rPr>
            </w:pPr>
            <w:r w:rsidRPr="004750DC">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708ADF27" w14:textId="77777777" w:rsidR="00684899" w:rsidRPr="0021258D" w:rsidRDefault="001F2657" w:rsidP="00CD6D99">
            <w:pPr>
              <w:pStyle w:val="ListBullet2"/>
              <w:numPr>
                <w:ilvl w:val="0"/>
                <w:numId w:val="0"/>
              </w:numPr>
            </w:pPr>
            <w:r>
              <w:t>No main exposure.</w:t>
            </w:r>
          </w:p>
        </w:tc>
      </w:tr>
      <w:tr w:rsidR="00684899" w:rsidRPr="002F6DB4" w14:paraId="4312EB91"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7E6B22D0" w14:textId="77777777" w:rsidR="00684899" w:rsidRPr="00FA1D90" w:rsidRDefault="006628C2" w:rsidP="006628C2">
            <w:pPr>
              <w:rPr>
                <w:i/>
              </w:rPr>
            </w:pPr>
            <w:r>
              <w:rPr>
                <w:b/>
              </w:rPr>
              <w:t>Primary Outcome Definition</w:t>
            </w:r>
          </w:p>
        </w:tc>
        <w:tc>
          <w:tcPr>
            <w:tcW w:w="7199" w:type="dxa"/>
            <w:tcBorders>
              <w:top w:val="single" w:sz="4" w:space="0" w:color="999999"/>
              <w:left w:val="single" w:sz="4" w:space="0" w:color="A6A6A6" w:themeColor="background1" w:themeShade="A6"/>
              <w:bottom w:val="single" w:sz="4" w:space="0" w:color="999999"/>
            </w:tcBorders>
          </w:tcPr>
          <w:p w14:paraId="6F238F47" w14:textId="77777777" w:rsidR="00684899" w:rsidRPr="00AF5598" w:rsidRDefault="009269FF" w:rsidP="0074348C">
            <w:r>
              <w:t xml:space="preserve">Concurrent </w:t>
            </w:r>
            <w:r w:rsidR="002339C4">
              <w:t>osteoporosis</w:t>
            </w:r>
            <w:r w:rsidR="00BF56B3">
              <w:t xml:space="preserve"> </w:t>
            </w:r>
            <w:r>
              <w:t xml:space="preserve">treatment </w:t>
            </w:r>
            <w:r w:rsidR="00BF56B3">
              <w:t>(OP)</w:t>
            </w:r>
            <w:r w:rsidR="00AF5598">
              <w:t xml:space="preserve"> - </w:t>
            </w:r>
            <w:r w:rsidR="00AF5598">
              <w:rPr>
                <w:i/>
              </w:rPr>
              <w:t>ODB</w:t>
            </w:r>
          </w:p>
          <w:p w14:paraId="423C919A" w14:textId="77777777" w:rsidR="009E76D3" w:rsidRPr="00142C23" w:rsidRDefault="009E76D3" w:rsidP="000B3BA1">
            <w:pPr>
              <w:pStyle w:val="ListParagraph"/>
              <w:numPr>
                <w:ilvl w:val="0"/>
                <w:numId w:val="9"/>
              </w:numPr>
              <w:rPr>
                <w:u w:val="single"/>
              </w:rPr>
            </w:pPr>
            <w:r w:rsidRPr="00142C23">
              <w:rPr>
                <w:u w:val="single"/>
              </w:rPr>
              <w:t>Types:</w:t>
            </w:r>
          </w:p>
          <w:p w14:paraId="28AA8FB2" w14:textId="77777777" w:rsidR="002339C4" w:rsidRDefault="002339C4" w:rsidP="000B3BA1">
            <w:pPr>
              <w:pStyle w:val="ListParagraph"/>
              <w:numPr>
                <w:ilvl w:val="1"/>
                <w:numId w:val="9"/>
              </w:numPr>
            </w:pPr>
            <w:r>
              <w:lastRenderedPageBreak/>
              <w:t>Denosumab</w:t>
            </w:r>
          </w:p>
          <w:p w14:paraId="325775D5" w14:textId="77777777" w:rsidR="002339C4" w:rsidRDefault="002339C4" w:rsidP="000B3BA1">
            <w:pPr>
              <w:pStyle w:val="ListParagraph"/>
              <w:numPr>
                <w:ilvl w:val="1"/>
                <w:numId w:val="9"/>
              </w:numPr>
            </w:pPr>
            <w:r>
              <w:t>Bisphosphonates, oral and IV</w:t>
            </w:r>
          </w:p>
          <w:p w14:paraId="605041DF" w14:textId="77777777" w:rsidR="002339C4" w:rsidRDefault="002339C4" w:rsidP="000B3BA1">
            <w:pPr>
              <w:pStyle w:val="ListParagraph"/>
              <w:numPr>
                <w:ilvl w:val="1"/>
                <w:numId w:val="9"/>
              </w:numPr>
            </w:pPr>
            <w:r>
              <w:t>Teriparatide</w:t>
            </w:r>
          </w:p>
          <w:p w14:paraId="01FBEB85" w14:textId="77777777" w:rsidR="002339C4" w:rsidRDefault="002339C4" w:rsidP="000B3BA1">
            <w:pPr>
              <w:pStyle w:val="ListParagraph"/>
              <w:numPr>
                <w:ilvl w:val="1"/>
                <w:numId w:val="9"/>
              </w:numPr>
            </w:pPr>
            <w:r>
              <w:t>Raloxifene</w:t>
            </w:r>
          </w:p>
          <w:p w14:paraId="3887092F" w14:textId="77777777" w:rsidR="002339C4" w:rsidRDefault="002339C4" w:rsidP="000B3BA1">
            <w:pPr>
              <w:pStyle w:val="ListParagraph"/>
              <w:numPr>
                <w:ilvl w:val="1"/>
                <w:numId w:val="9"/>
              </w:numPr>
            </w:pPr>
            <w:r>
              <w:t>Hormone-replacement therapy</w:t>
            </w:r>
          </w:p>
          <w:p w14:paraId="2F782EF0" w14:textId="77777777" w:rsidR="00087854" w:rsidRDefault="00087854" w:rsidP="000B3BA1">
            <w:pPr>
              <w:pStyle w:val="ListParagraph"/>
              <w:numPr>
                <w:ilvl w:val="0"/>
                <w:numId w:val="9"/>
              </w:numPr>
            </w:pPr>
            <w:r>
              <w:t xml:space="preserve">See </w:t>
            </w:r>
            <w:r>
              <w:rPr>
                <w:b/>
              </w:rPr>
              <w:t xml:space="preserve">Appendix </w:t>
            </w:r>
            <w:r w:rsidR="00C371F8">
              <w:rPr>
                <w:b/>
              </w:rPr>
              <w:t>3</w:t>
            </w:r>
            <w:r>
              <w:t xml:space="preserve"> for DIN list</w:t>
            </w:r>
          </w:p>
          <w:p w14:paraId="30AD7605" w14:textId="77777777" w:rsidR="009E76D3" w:rsidRDefault="009E76D3" w:rsidP="000B3BA1">
            <w:pPr>
              <w:pStyle w:val="ListParagraph"/>
              <w:numPr>
                <w:ilvl w:val="0"/>
                <w:numId w:val="9"/>
              </w:numPr>
            </w:pPr>
            <w:r>
              <w:t>Obtain at the time of the index fracture</w:t>
            </w:r>
            <w:r w:rsidR="00844455">
              <w:t>. Check for medications during the index event (i.e. ED visit, hospitalization) and up to 7 days after discharge.</w:t>
            </w:r>
          </w:p>
          <w:p w14:paraId="09956693" w14:textId="77777777" w:rsidR="009E76D3" w:rsidRDefault="0064422E" w:rsidP="000B3BA1">
            <w:pPr>
              <w:pStyle w:val="ListParagraph"/>
              <w:numPr>
                <w:ilvl w:val="1"/>
                <w:numId w:val="9"/>
              </w:numPr>
            </w:pPr>
            <w:r>
              <w:t>Indicator variable for treatment for osteoporosis (Y/N)</w:t>
            </w:r>
          </w:p>
          <w:p w14:paraId="438CD731" w14:textId="77777777" w:rsidR="0064422E" w:rsidRDefault="0064422E" w:rsidP="000B3BA1">
            <w:pPr>
              <w:pStyle w:val="ListParagraph"/>
              <w:numPr>
                <w:ilvl w:val="1"/>
                <w:numId w:val="9"/>
              </w:numPr>
            </w:pPr>
            <w:r>
              <w:t>Indicator variable for each type of treatment (Y/N)</w:t>
            </w:r>
          </w:p>
          <w:p w14:paraId="0D2838B6" w14:textId="77777777" w:rsidR="00CC1110" w:rsidRPr="00E4069C" w:rsidRDefault="00CC1110" w:rsidP="000B3BA1">
            <w:pPr>
              <w:pStyle w:val="ListParagraph"/>
              <w:numPr>
                <w:ilvl w:val="0"/>
                <w:numId w:val="9"/>
              </w:numPr>
            </w:pPr>
            <w:r w:rsidRPr="00E4069C">
              <w:t>Calculate as:</w:t>
            </w:r>
          </w:p>
          <w:p w14:paraId="5B1463A6" w14:textId="77777777" w:rsidR="00CC1110" w:rsidRPr="00E4069C" w:rsidRDefault="00CC1110" w:rsidP="000B3BA1">
            <w:pPr>
              <w:pStyle w:val="ListParagraph"/>
              <w:numPr>
                <w:ilvl w:val="1"/>
                <w:numId w:val="9"/>
              </w:numPr>
            </w:pPr>
            <w:r w:rsidRPr="00E4069C">
              <w:t xml:space="preserve">Proportion, </w:t>
            </w:r>
            <w:r w:rsidR="0024613B">
              <w:t xml:space="preserve">for </w:t>
            </w:r>
            <w:r w:rsidRPr="00E4069C">
              <w:t xml:space="preserve">any </w:t>
            </w:r>
            <w:r w:rsidR="0024613B">
              <w:t xml:space="preserve">OP </w:t>
            </w:r>
            <w:r w:rsidRPr="00E4069C">
              <w:t>treatment and by treatment type</w:t>
            </w:r>
          </w:p>
          <w:p w14:paraId="383FC6B9" w14:textId="77777777" w:rsidR="002339C4" w:rsidRDefault="002339C4" w:rsidP="002339C4"/>
          <w:p w14:paraId="01B784DF" w14:textId="77777777" w:rsidR="002339C4" w:rsidRPr="009B6526" w:rsidRDefault="00114D55" w:rsidP="002339C4">
            <w:pPr>
              <w:rPr>
                <w:i/>
              </w:rPr>
            </w:pPr>
            <w:r>
              <w:t>Bone mineral density (</w:t>
            </w:r>
            <w:r w:rsidR="002339C4">
              <w:t>BMD</w:t>
            </w:r>
            <w:r>
              <w:t>)</w:t>
            </w:r>
            <w:r w:rsidR="002339C4">
              <w:t xml:space="preserve"> </w:t>
            </w:r>
            <w:r w:rsidR="009E76D3">
              <w:t>screening re</w:t>
            </w:r>
            <w:r w:rsidR="009E76D3" w:rsidRPr="006C72FB">
              <w:t>quisition</w:t>
            </w:r>
            <w:r w:rsidR="00AF5598" w:rsidRPr="006C72FB">
              <w:t xml:space="preserve"> - </w:t>
            </w:r>
            <w:r w:rsidR="009B6526" w:rsidRPr="006C72FB">
              <w:rPr>
                <w:i/>
              </w:rPr>
              <w:t>OHIP</w:t>
            </w:r>
          </w:p>
          <w:p w14:paraId="7871146F" w14:textId="77777777" w:rsidR="000B3BA1" w:rsidRPr="000B3BA1" w:rsidRDefault="001F2657" w:rsidP="000B3BA1">
            <w:pPr>
              <w:pStyle w:val="ListParagraph"/>
              <w:numPr>
                <w:ilvl w:val="0"/>
                <w:numId w:val="9"/>
              </w:numPr>
            </w:pPr>
            <w:r>
              <w:t xml:space="preserve">1 </w:t>
            </w:r>
            <w:r w:rsidR="000B3BA1" w:rsidRPr="000B3BA1">
              <w:t>OHIP billing code</w:t>
            </w:r>
            <w:r>
              <w:t xml:space="preserve"> for BMD:</w:t>
            </w:r>
          </w:p>
          <w:p w14:paraId="2529D3B9" w14:textId="77713337" w:rsidR="000B3BA1" w:rsidRPr="005A6FFF" w:rsidRDefault="000B3BA1" w:rsidP="00176B5A">
            <w:pPr>
              <w:ind w:left="1440"/>
              <w:rPr>
                <w:rFonts w:ascii="Calibri" w:hAnsi="Calibri" w:cs="Times New Roman"/>
                <w:lang w:val="en-CA"/>
              </w:rPr>
            </w:pPr>
          </w:p>
          <w:p w14:paraId="50AC3241" w14:textId="4CC6B3A6" w:rsidR="000B3BA1" w:rsidRPr="005A6FFF" w:rsidRDefault="000B3BA1" w:rsidP="000B3BA1">
            <w:pPr>
              <w:numPr>
                <w:ilvl w:val="1"/>
                <w:numId w:val="9"/>
              </w:numPr>
            </w:pPr>
            <w:r w:rsidRPr="005A6FFF">
              <w:t>X142, X145, X146, X148, X149, X152, X153, X155</w:t>
            </w:r>
          </w:p>
          <w:p w14:paraId="7910BD7A" w14:textId="77777777" w:rsidR="00DE1E88" w:rsidRDefault="00DA765E" w:rsidP="000B3BA1">
            <w:pPr>
              <w:pStyle w:val="ListParagraph"/>
              <w:numPr>
                <w:ilvl w:val="0"/>
                <w:numId w:val="9"/>
              </w:numPr>
            </w:pPr>
            <w:r w:rsidRPr="00A775C3">
              <w:t xml:space="preserve">Check for </w:t>
            </w:r>
            <w:r w:rsidR="00DE1E88">
              <w:t>BMD</w:t>
            </w:r>
            <w:r w:rsidR="00AF0B53">
              <w:t xml:space="preserve"> </w:t>
            </w:r>
            <w:r w:rsidRPr="00A775C3">
              <w:t xml:space="preserve">screening </w:t>
            </w:r>
            <w:r>
              <w:t>in Year 1, Year 2</w:t>
            </w:r>
            <w:r w:rsidR="00803A06">
              <w:t>,</w:t>
            </w:r>
            <w:r>
              <w:t xml:space="preserve"> and Year 3</w:t>
            </w:r>
            <w:r w:rsidR="00CF7630">
              <w:t xml:space="preserve"> and beyond</w:t>
            </w:r>
            <w:r w:rsidR="006E6C81">
              <w:t xml:space="preserve"> (i.e. Year 3+)</w:t>
            </w:r>
            <w:r>
              <w:t xml:space="preserve"> after the fracture</w:t>
            </w:r>
            <w:r w:rsidRPr="00A775C3">
              <w:t>.</w:t>
            </w:r>
          </w:p>
          <w:p w14:paraId="1241F7AB" w14:textId="77777777" w:rsidR="00DE1E88" w:rsidRDefault="00DA765E" w:rsidP="000B3BA1">
            <w:pPr>
              <w:pStyle w:val="ListParagraph"/>
              <w:numPr>
                <w:ilvl w:val="0"/>
                <w:numId w:val="9"/>
              </w:numPr>
            </w:pPr>
            <w:r w:rsidRPr="00A775C3">
              <w:t xml:space="preserve">Create </w:t>
            </w:r>
            <w:r w:rsidR="00DE1E88">
              <w:t xml:space="preserve">an </w:t>
            </w:r>
            <w:r w:rsidRPr="00A775C3">
              <w:t xml:space="preserve">indicator variable for </w:t>
            </w:r>
            <w:r w:rsidR="00DE1E88">
              <w:t xml:space="preserve">BMD </w:t>
            </w:r>
            <w:r w:rsidRPr="00A775C3">
              <w:t xml:space="preserve">screening </w:t>
            </w:r>
            <w:r>
              <w:t>for</w:t>
            </w:r>
            <w:r w:rsidR="00DE1E88">
              <w:t xml:space="preserve"> Year 1, Year 2 and Year 3+ (Y/N)</w:t>
            </w:r>
            <w:r w:rsidRPr="00A775C3">
              <w:t>. All individuals have at least one year of follow-up</w:t>
            </w:r>
            <w:r w:rsidR="00DE1E88">
              <w:t xml:space="preserve"> so everyone will have an indicator for Year </w:t>
            </w:r>
            <w:proofErr w:type="gramStart"/>
            <w:r w:rsidR="00DE1E88">
              <w:t>1 ,</w:t>
            </w:r>
            <w:proofErr w:type="gramEnd"/>
            <w:r w:rsidR="00DE1E88">
              <w:t xml:space="preserve"> but not necessarily </w:t>
            </w:r>
            <w:r w:rsidR="004C0FA5">
              <w:t xml:space="preserve">for </w:t>
            </w:r>
            <w:r w:rsidR="00DE1E88">
              <w:t xml:space="preserve">Year 2 and </w:t>
            </w:r>
            <w:r w:rsidR="00DE1E88" w:rsidRPr="00DE1E88">
              <w:t>be</w:t>
            </w:r>
            <w:r w:rsidR="004C0FA5">
              <w:t>y</w:t>
            </w:r>
            <w:r w:rsidR="00DE1E88" w:rsidRPr="00DE1E88">
              <w:t>ond</w:t>
            </w:r>
            <w:r w:rsidRPr="00DE1E88">
              <w:t>.</w:t>
            </w:r>
          </w:p>
          <w:p w14:paraId="07C728D3" w14:textId="77777777" w:rsidR="00DA765E" w:rsidRDefault="00DE1E88" w:rsidP="000B3BA1">
            <w:pPr>
              <w:pStyle w:val="ListParagraph"/>
              <w:numPr>
                <w:ilvl w:val="0"/>
                <w:numId w:val="9"/>
              </w:numPr>
            </w:pPr>
            <w:r>
              <w:t xml:space="preserve">Calculate as (see </w:t>
            </w:r>
            <w:r>
              <w:rPr>
                <w:b/>
              </w:rPr>
              <w:t>Statistical Model(s)</w:t>
            </w:r>
            <w:r>
              <w:t xml:space="preserve"> box).</w:t>
            </w:r>
            <w:r w:rsidR="004847DA">
              <w:t>:</w:t>
            </w:r>
          </w:p>
          <w:p w14:paraId="7E75E7FD" w14:textId="77777777" w:rsidR="004847DA" w:rsidRDefault="004847DA" w:rsidP="000B3BA1">
            <w:pPr>
              <w:pStyle w:val="ListParagraph"/>
              <w:numPr>
                <w:ilvl w:val="1"/>
                <w:numId w:val="9"/>
              </w:numPr>
            </w:pPr>
            <w:r>
              <w:t>Rate (1 year, 2 year</w:t>
            </w:r>
            <w:r w:rsidR="008366B0">
              <w:t>s</w:t>
            </w:r>
            <w:r>
              <w:t>, 3+ years)</w:t>
            </w:r>
          </w:p>
          <w:p w14:paraId="0C51BDBD" w14:textId="77777777" w:rsidR="004847DA" w:rsidRDefault="004847DA" w:rsidP="000B3BA1">
            <w:pPr>
              <w:pStyle w:val="ListParagraph"/>
              <w:numPr>
                <w:ilvl w:val="1"/>
                <w:numId w:val="9"/>
              </w:numPr>
            </w:pPr>
            <w:r>
              <w:t>Proportion (1 year, 2 year</w:t>
            </w:r>
            <w:r w:rsidR="008366B0">
              <w:t>s</w:t>
            </w:r>
            <w:r>
              <w:t>, 3+ years)</w:t>
            </w:r>
          </w:p>
          <w:p w14:paraId="36E8B3A2" w14:textId="77777777" w:rsidR="00F82582" w:rsidRDefault="00F82582" w:rsidP="000B3BA1">
            <w:pPr>
              <w:pStyle w:val="ListParagraph"/>
              <w:numPr>
                <w:ilvl w:val="0"/>
                <w:numId w:val="9"/>
              </w:numPr>
            </w:pPr>
            <w:r w:rsidRPr="00F82582">
              <w:rPr>
                <w:color w:val="FF0000"/>
              </w:rPr>
              <w:t>*</w:t>
            </w:r>
            <w:r w:rsidRPr="00F82582">
              <w:rPr>
                <w:b/>
              </w:rPr>
              <w:t>Note</w:t>
            </w:r>
            <w:r>
              <w:t>: BMD results are not available, only the date of the BMD assessment</w:t>
            </w:r>
          </w:p>
          <w:p w14:paraId="18401BA1" w14:textId="77777777" w:rsidR="00741C52" w:rsidRDefault="00741C52" w:rsidP="002339C4"/>
          <w:p w14:paraId="6E70B7CB" w14:textId="77777777" w:rsidR="009E76D3" w:rsidRDefault="00741C52" w:rsidP="002339C4">
            <w:r>
              <w:t>HRU</w:t>
            </w:r>
            <w:r w:rsidR="009E76D3">
              <w:t xml:space="preserve"> costs</w:t>
            </w:r>
            <w:r w:rsidR="00AF0B53">
              <w:t xml:space="preserve"> </w:t>
            </w:r>
          </w:p>
          <w:p w14:paraId="7547CB72" w14:textId="77777777" w:rsidR="009E76D3" w:rsidRDefault="009E76D3" w:rsidP="000B3BA1">
            <w:pPr>
              <w:pStyle w:val="ListParagraph"/>
              <w:numPr>
                <w:ilvl w:val="0"/>
                <w:numId w:val="9"/>
              </w:numPr>
            </w:pPr>
            <w:r>
              <w:t>Types</w:t>
            </w:r>
            <w:r w:rsidR="001F38BF">
              <w:t>:</w:t>
            </w:r>
          </w:p>
          <w:p w14:paraId="5E54D969" w14:textId="77777777" w:rsidR="009E76D3" w:rsidRDefault="009E76D3" w:rsidP="000B3BA1">
            <w:pPr>
              <w:pStyle w:val="ListParagraph"/>
              <w:numPr>
                <w:ilvl w:val="1"/>
                <w:numId w:val="9"/>
              </w:numPr>
            </w:pPr>
            <w:r>
              <w:t>Hospitalization</w:t>
            </w:r>
          </w:p>
          <w:p w14:paraId="78257ADE" w14:textId="77777777" w:rsidR="001F38BF" w:rsidRDefault="001F38BF" w:rsidP="000B3BA1">
            <w:pPr>
              <w:pStyle w:val="ListParagraph"/>
              <w:numPr>
                <w:ilvl w:val="2"/>
                <w:numId w:val="9"/>
              </w:numPr>
            </w:pPr>
            <w:r>
              <w:t>Consists of: Inpatient hospitalization (DAD), Same Day Surgery</w:t>
            </w:r>
            <w:r w:rsidR="0045247F">
              <w:t xml:space="preserve"> (SDS)</w:t>
            </w:r>
          </w:p>
          <w:p w14:paraId="50E77BCD" w14:textId="77777777" w:rsidR="009E76D3" w:rsidRDefault="009E76D3" w:rsidP="000B3BA1">
            <w:pPr>
              <w:pStyle w:val="ListParagraph"/>
              <w:numPr>
                <w:ilvl w:val="1"/>
                <w:numId w:val="9"/>
              </w:numPr>
            </w:pPr>
            <w:r>
              <w:t>Inpatient rehabilitation</w:t>
            </w:r>
          </w:p>
          <w:p w14:paraId="5B8549B4" w14:textId="77777777" w:rsidR="001F38BF" w:rsidRDefault="001F38BF" w:rsidP="000B3BA1">
            <w:pPr>
              <w:pStyle w:val="ListParagraph"/>
              <w:numPr>
                <w:ilvl w:val="2"/>
                <w:numId w:val="9"/>
              </w:numPr>
            </w:pPr>
            <w:r>
              <w:t>Rehabilitation (NRS)</w:t>
            </w:r>
          </w:p>
          <w:p w14:paraId="23695D40" w14:textId="77777777" w:rsidR="009E76D3" w:rsidRDefault="009E76D3" w:rsidP="000B3BA1">
            <w:pPr>
              <w:pStyle w:val="ListParagraph"/>
              <w:numPr>
                <w:ilvl w:val="1"/>
                <w:numId w:val="9"/>
              </w:numPr>
            </w:pPr>
            <w:r>
              <w:t>Assisted devices</w:t>
            </w:r>
          </w:p>
          <w:p w14:paraId="1C2B3871" w14:textId="77777777" w:rsidR="001F38BF" w:rsidRDefault="001F38BF" w:rsidP="000B3BA1">
            <w:pPr>
              <w:pStyle w:val="ListParagraph"/>
              <w:numPr>
                <w:ilvl w:val="2"/>
                <w:numId w:val="9"/>
              </w:numPr>
            </w:pPr>
            <w:r>
              <w:t>Assisted Device Program</w:t>
            </w:r>
          </w:p>
          <w:p w14:paraId="412118DF" w14:textId="77777777" w:rsidR="0045247F" w:rsidRDefault="00160A22" w:rsidP="000B3BA1">
            <w:pPr>
              <w:pStyle w:val="ListParagraph"/>
              <w:numPr>
                <w:ilvl w:val="1"/>
                <w:numId w:val="9"/>
              </w:numPr>
            </w:pPr>
            <w:r>
              <w:t xml:space="preserve">Prescription </w:t>
            </w:r>
            <w:r w:rsidR="0045247F">
              <w:t>Drug costs (ODB)</w:t>
            </w:r>
          </w:p>
          <w:p w14:paraId="2DC40A57" w14:textId="77777777" w:rsidR="0045247F" w:rsidRDefault="0045247F" w:rsidP="000B3BA1">
            <w:pPr>
              <w:pStyle w:val="ListParagraph"/>
              <w:numPr>
                <w:ilvl w:val="1"/>
                <w:numId w:val="9"/>
              </w:numPr>
            </w:pPr>
            <w:r>
              <w:t>CCRS, home care, LTC</w:t>
            </w:r>
          </w:p>
          <w:p w14:paraId="54CD7196" w14:textId="77777777" w:rsidR="009E76D3" w:rsidRDefault="009E76D3" w:rsidP="000B3BA1">
            <w:pPr>
              <w:pStyle w:val="ListParagraph"/>
              <w:numPr>
                <w:ilvl w:val="1"/>
                <w:numId w:val="9"/>
              </w:numPr>
            </w:pPr>
            <w:r>
              <w:t xml:space="preserve">Other </w:t>
            </w:r>
            <w:r w:rsidR="00B06828">
              <w:t xml:space="preserve">health care </w:t>
            </w:r>
            <w:proofErr w:type="gramStart"/>
            <w:r w:rsidR="00B06828">
              <w:t xml:space="preserve">services </w:t>
            </w:r>
            <w:r w:rsidR="0045247F">
              <w:t>.</w:t>
            </w:r>
            <w:proofErr w:type="gramEnd"/>
            <w:r w:rsidR="0045247F">
              <w:t xml:space="preserve"> Consists of:</w:t>
            </w:r>
          </w:p>
          <w:p w14:paraId="688B7A5B" w14:textId="77777777" w:rsidR="0045247F" w:rsidRDefault="0045247F" w:rsidP="000B3BA1">
            <w:pPr>
              <w:pStyle w:val="ListParagraph"/>
              <w:numPr>
                <w:ilvl w:val="2"/>
                <w:numId w:val="9"/>
              </w:numPr>
            </w:pPr>
            <w:r>
              <w:t>ED visits (NACRS) – ED only; not including cancer and renal visits</w:t>
            </w:r>
          </w:p>
          <w:p w14:paraId="49E1E05B" w14:textId="77777777" w:rsidR="0045247F" w:rsidRDefault="0045247F" w:rsidP="000B3BA1">
            <w:pPr>
              <w:pStyle w:val="ListParagraph"/>
              <w:numPr>
                <w:ilvl w:val="2"/>
                <w:numId w:val="9"/>
              </w:numPr>
            </w:pPr>
            <w:r>
              <w:t xml:space="preserve">Hospital outpatient </w:t>
            </w:r>
            <w:proofErr w:type="spellStart"/>
            <w:r>
              <w:t>clinc</w:t>
            </w:r>
            <w:proofErr w:type="spellEnd"/>
          </w:p>
          <w:p w14:paraId="7968E117" w14:textId="77777777" w:rsidR="0045247F" w:rsidRPr="00847F99" w:rsidRDefault="0045247F" w:rsidP="000B3BA1">
            <w:pPr>
              <w:numPr>
                <w:ilvl w:val="2"/>
                <w:numId w:val="9"/>
              </w:numPr>
              <w:spacing w:line="276" w:lineRule="auto"/>
              <w:rPr>
                <w:rFonts w:cs="Times New Roman"/>
                <w:color w:val="000000"/>
                <w:sz w:val="22"/>
                <w:szCs w:val="22"/>
              </w:rPr>
            </w:pPr>
            <w:r w:rsidRPr="00847F99">
              <w:rPr>
                <w:color w:val="000000"/>
              </w:rPr>
              <w:t>OHIP Physician billings, including most of the shadow-billings</w:t>
            </w:r>
          </w:p>
          <w:p w14:paraId="47902DFC" w14:textId="77777777" w:rsidR="0045247F" w:rsidRPr="00847F99" w:rsidRDefault="0045247F" w:rsidP="000B3BA1">
            <w:pPr>
              <w:numPr>
                <w:ilvl w:val="2"/>
                <w:numId w:val="9"/>
              </w:numPr>
              <w:spacing w:line="276" w:lineRule="auto"/>
              <w:rPr>
                <w:rFonts w:cs="Times New Roman"/>
                <w:color w:val="000000"/>
                <w:sz w:val="22"/>
                <w:szCs w:val="22"/>
              </w:rPr>
            </w:pPr>
            <w:r w:rsidRPr="00847F99">
              <w:rPr>
                <w:color w:val="000000"/>
              </w:rPr>
              <w:t xml:space="preserve">OHIP Lab claims (all OHIP billings having a </w:t>
            </w:r>
            <w:proofErr w:type="spellStart"/>
            <w:r w:rsidRPr="00847F99">
              <w:rPr>
                <w:color w:val="000000"/>
              </w:rPr>
              <w:t>feecode</w:t>
            </w:r>
            <w:proofErr w:type="spellEnd"/>
            <w:r w:rsidRPr="00847F99">
              <w:rPr>
                <w:color w:val="000000"/>
              </w:rPr>
              <w:t xml:space="preserve"> beginning with ‘L’)</w:t>
            </w:r>
          </w:p>
          <w:p w14:paraId="0140F57E" w14:textId="77777777" w:rsidR="0045247F" w:rsidRPr="001F2657" w:rsidRDefault="0045247F" w:rsidP="000B3BA1">
            <w:pPr>
              <w:numPr>
                <w:ilvl w:val="2"/>
                <w:numId w:val="9"/>
              </w:numPr>
              <w:spacing w:line="276" w:lineRule="auto"/>
              <w:rPr>
                <w:rFonts w:cs="Times New Roman"/>
                <w:color w:val="000000"/>
                <w:sz w:val="22"/>
                <w:szCs w:val="22"/>
              </w:rPr>
            </w:pPr>
            <w:r w:rsidRPr="00847F99">
              <w:rPr>
                <w:color w:val="000000"/>
              </w:rPr>
              <w:t>OHIP non-physician billings</w:t>
            </w:r>
          </w:p>
          <w:p w14:paraId="34168731" w14:textId="77777777" w:rsidR="001F2657" w:rsidRPr="00847F99" w:rsidRDefault="008332B8" w:rsidP="000B3BA1">
            <w:pPr>
              <w:numPr>
                <w:ilvl w:val="2"/>
                <w:numId w:val="9"/>
              </w:numPr>
              <w:spacing w:line="276" w:lineRule="auto"/>
              <w:rPr>
                <w:rFonts w:cs="Times New Roman"/>
                <w:color w:val="000000"/>
                <w:sz w:val="22"/>
                <w:szCs w:val="22"/>
              </w:rPr>
            </w:pPr>
            <w:r w:rsidRPr="008332B8">
              <w:rPr>
                <w:color w:val="FF0000"/>
              </w:rPr>
              <w:t>*</w:t>
            </w:r>
            <w:r w:rsidRPr="008332B8">
              <w:rPr>
                <w:b/>
                <w:color w:val="000000"/>
              </w:rPr>
              <w:t>Note</w:t>
            </w:r>
            <w:r>
              <w:rPr>
                <w:color w:val="000000"/>
              </w:rPr>
              <w:t xml:space="preserve">: </w:t>
            </w:r>
            <w:r w:rsidRPr="008332B8">
              <w:rPr>
                <w:color w:val="000000"/>
                <w:u w:val="single"/>
              </w:rPr>
              <w:t>exclude</w:t>
            </w:r>
            <w:r w:rsidR="001F2657">
              <w:rPr>
                <w:color w:val="000000"/>
              </w:rPr>
              <w:t xml:space="preserve"> FHO/FHN capitation costs</w:t>
            </w:r>
          </w:p>
          <w:p w14:paraId="5F4D20EA" w14:textId="77777777" w:rsidR="0045247F" w:rsidRDefault="0045247F" w:rsidP="000B3BA1"/>
          <w:p w14:paraId="2CF4AC9A" w14:textId="77777777" w:rsidR="00E85D91" w:rsidRDefault="00E85D91" w:rsidP="000B3BA1">
            <w:pPr>
              <w:pStyle w:val="ListParagraph"/>
              <w:numPr>
                <w:ilvl w:val="0"/>
                <w:numId w:val="9"/>
              </w:numPr>
            </w:pPr>
            <w:r>
              <w:lastRenderedPageBreak/>
              <w:t>Calculate</w:t>
            </w:r>
            <w:r w:rsidR="001E64C2">
              <w:t xml:space="preserve"> </w:t>
            </w:r>
            <w:r w:rsidR="00741C52">
              <w:t>HRU</w:t>
            </w:r>
            <w:r>
              <w:t xml:space="preserve"> costs for</w:t>
            </w:r>
            <w:r w:rsidR="00BB5264">
              <w:t xml:space="preserve"> </w:t>
            </w:r>
            <w:r>
              <w:t>Year 1, Year 2 and Year 3</w:t>
            </w:r>
            <w:r w:rsidR="006E6C81">
              <w:t>+</w:t>
            </w:r>
            <w:r>
              <w:t xml:space="preserve"> after the fracture</w:t>
            </w:r>
            <w:r w:rsidRPr="00A775C3">
              <w:t xml:space="preserve">. </w:t>
            </w:r>
            <w:r>
              <w:t xml:space="preserve">Calculate the total </w:t>
            </w:r>
            <w:r w:rsidR="00741C52">
              <w:t xml:space="preserve">HRU </w:t>
            </w:r>
            <w:r>
              <w:t>costs and the costs by specific health service (listed above</w:t>
            </w:r>
            <w:r w:rsidR="001F38BF" w:rsidRPr="00A05A89">
              <w:t>)</w:t>
            </w:r>
            <w:r w:rsidRPr="00A05A89">
              <w:t>. All individuals have at least one year of follow-up</w:t>
            </w:r>
            <w:r w:rsidR="004C0FA5" w:rsidRPr="00A05A89">
              <w:t xml:space="preserve"> so everyone will contribute costs for Year 1, but not necessarily </w:t>
            </w:r>
            <w:proofErr w:type="gramStart"/>
            <w:r w:rsidR="004C0FA5" w:rsidRPr="00A05A89">
              <w:t xml:space="preserve">for </w:t>
            </w:r>
            <w:r w:rsidRPr="00A05A89">
              <w:t xml:space="preserve"> </w:t>
            </w:r>
            <w:r w:rsidR="004C0FA5" w:rsidRPr="00A05A89">
              <w:t>Year</w:t>
            </w:r>
            <w:proofErr w:type="gramEnd"/>
            <w:r w:rsidR="004C0FA5" w:rsidRPr="00A05A89">
              <w:t xml:space="preserve"> 2 and beyond. </w:t>
            </w:r>
            <w:r w:rsidRPr="00A05A89">
              <w:t>Year 1 costs</w:t>
            </w:r>
            <w:r w:rsidR="00741C52" w:rsidRPr="00A05A89">
              <w:t xml:space="preserve"> </w:t>
            </w:r>
            <w:r w:rsidRPr="00A05A89">
              <w:rPr>
                <w:u w:val="single"/>
              </w:rPr>
              <w:t>include</w:t>
            </w:r>
            <w:r>
              <w:t xml:space="preserve"> the ED/inpatient costs associated with the index fracture.</w:t>
            </w:r>
          </w:p>
          <w:p w14:paraId="418E6E35" w14:textId="77777777" w:rsidR="001F2657" w:rsidRDefault="001F2657" w:rsidP="001F2657">
            <w:pPr>
              <w:pStyle w:val="ListParagraph"/>
              <w:numPr>
                <w:ilvl w:val="1"/>
                <w:numId w:val="9"/>
              </w:numPr>
            </w:pPr>
            <w:r>
              <w:t xml:space="preserve">Denominator is person-years </w:t>
            </w:r>
            <w:proofErr w:type="spellStart"/>
            <w:r>
              <w:t>iof</w:t>
            </w:r>
            <w:proofErr w:type="spellEnd"/>
            <w:r>
              <w:t xml:space="preserve"> follow-up</w:t>
            </w:r>
          </w:p>
          <w:p w14:paraId="1026AE10" w14:textId="77777777" w:rsidR="00E85D91" w:rsidRDefault="004A34EE" w:rsidP="000B3BA1">
            <w:pPr>
              <w:pStyle w:val="ListParagraph"/>
              <w:numPr>
                <w:ilvl w:val="0"/>
                <w:numId w:val="9"/>
              </w:numPr>
            </w:pPr>
            <w:r>
              <w:t>Standardize the cost to 2017 dollars, or the most recent year if possible</w:t>
            </w:r>
          </w:p>
          <w:p w14:paraId="36F0683E" w14:textId="77777777" w:rsidR="00AF0B53" w:rsidRDefault="004A34EE" w:rsidP="00AF0B53">
            <w:pPr>
              <w:pStyle w:val="ListParagraph"/>
              <w:numPr>
                <w:ilvl w:val="0"/>
                <w:numId w:val="9"/>
              </w:numPr>
            </w:pPr>
            <w:r>
              <w:t>Calculate mean, standard deviation, quartile 1 and quartile 3</w:t>
            </w:r>
            <w:r w:rsidR="00844455" w:rsidRPr="00844455">
              <w:t>.</w:t>
            </w:r>
          </w:p>
          <w:p w14:paraId="3FDBD07D" w14:textId="77777777" w:rsidR="00AF0B53" w:rsidRPr="00AF0B53" w:rsidRDefault="002C0445" w:rsidP="00AF0B53">
            <w:pPr>
              <w:pStyle w:val="CommentText"/>
            </w:pPr>
            <w:r w:rsidRPr="002C0445">
              <w:rPr>
                <w:color w:val="FF0000"/>
              </w:rPr>
              <w:t>*</w:t>
            </w:r>
            <w:r w:rsidRPr="002C0445">
              <w:rPr>
                <w:b/>
              </w:rPr>
              <w:t>Note</w:t>
            </w:r>
            <w:r>
              <w:t>: Some of the costs might not be available for the most recent year, but we can let you know during the analy</w:t>
            </w:r>
            <w:r w:rsidR="000676C8">
              <w:t>s</w:t>
            </w:r>
            <w:r>
              <w:t>is phase.</w:t>
            </w:r>
          </w:p>
          <w:p w14:paraId="6EDA2D90" w14:textId="77777777" w:rsidR="009E76D3" w:rsidRDefault="009E76D3" w:rsidP="002C0445"/>
        </w:tc>
      </w:tr>
      <w:tr w:rsidR="00BE7544" w:rsidRPr="002F6DB4" w14:paraId="051178F7"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7E3F610" w14:textId="77777777" w:rsidR="00BE7544" w:rsidRPr="00FA1D90" w:rsidRDefault="00BE7544" w:rsidP="009F2A6B">
            <w:pPr>
              <w:rPr>
                <w:i/>
              </w:rPr>
            </w:pPr>
            <w:r>
              <w:rPr>
                <w:b/>
              </w:rPr>
              <w:lastRenderedPageBreak/>
              <w:t>Secondary Outcome Definition(s)</w:t>
            </w:r>
          </w:p>
        </w:tc>
        <w:tc>
          <w:tcPr>
            <w:tcW w:w="7199" w:type="dxa"/>
            <w:tcBorders>
              <w:top w:val="single" w:sz="4" w:space="0" w:color="999999"/>
              <w:left w:val="single" w:sz="4" w:space="0" w:color="A6A6A6" w:themeColor="background1" w:themeShade="A6"/>
              <w:bottom w:val="single" w:sz="4" w:space="0" w:color="999999"/>
            </w:tcBorders>
          </w:tcPr>
          <w:p w14:paraId="0F639C3B" w14:textId="77777777" w:rsidR="00F01505" w:rsidRPr="00F646DF" w:rsidRDefault="00F01505" w:rsidP="00F646DF">
            <w:pPr>
              <w:rPr>
                <w:u w:val="single"/>
              </w:rPr>
            </w:pPr>
            <w:r>
              <w:t>Subsequent fractures</w:t>
            </w:r>
            <w:r w:rsidR="004F3885">
              <w:t xml:space="preserve"> -</w:t>
            </w:r>
            <w:r w:rsidR="00BB5264">
              <w:t xml:space="preserve"> </w:t>
            </w:r>
            <w:r w:rsidRPr="004F3885">
              <w:rPr>
                <w:i/>
              </w:rPr>
              <w:t>DAD / SDS / ED</w:t>
            </w:r>
            <w:r w:rsidR="004F3885">
              <w:t xml:space="preserve"> databases</w:t>
            </w:r>
          </w:p>
          <w:p w14:paraId="7B6D43CB" w14:textId="77777777" w:rsidR="00E31E51" w:rsidRDefault="00F01505" w:rsidP="00322B30">
            <w:pPr>
              <w:pStyle w:val="ListParagraph"/>
              <w:numPr>
                <w:ilvl w:val="0"/>
                <w:numId w:val="10"/>
              </w:numPr>
            </w:pPr>
            <w:r>
              <w:t xml:space="preserve">See </w:t>
            </w:r>
            <w:r>
              <w:rPr>
                <w:b/>
              </w:rPr>
              <w:t>Appendix 1</w:t>
            </w:r>
            <w:r w:rsidR="00F646DF">
              <w:t xml:space="preserve"> for diagnostic codes</w:t>
            </w:r>
          </w:p>
          <w:p w14:paraId="29CEC413" w14:textId="77777777" w:rsidR="00E31E51" w:rsidRDefault="00F51D55" w:rsidP="00322B30">
            <w:pPr>
              <w:pStyle w:val="ListParagraph"/>
              <w:numPr>
                <w:ilvl w:val="0"/>
                <w:numId w:val="10"/>
              </w:numPr>
            </w:pPr>
            <w:r>
              <w:t>Follow-up starting from the index fracture up until end of the study period. All patients will have a minimum of 1-year of follow-up</w:t>
            </w:r>
            <w:r w:rsidR="00AF5598">
              <w:t xml:space="preserve"> so all patients will contribute to Year 1, but not necessarily for Years 2 and beyond.</w:t>
            </w:r>
          </w:p>
          <w:p w14:paraId="449B0319" w14:textId="26855344" w:rsidR="003931C3" w:rsidRDefault="003931C3" w:rsidP="00322B30">
            <w:pPr>
              <w:pStyle w:val="ListParagraph"/>
              <w:numPr>
                <w:ilvl w:val="0"/>
                <w:numId w:val="10"/>
              </w:numPr>
            </w:pPr>
            <w:r>
              <w:t>Fractures of the same type that are dated within 91 days of one another are assumed to stem from the same fracture and will not be counted as a subsequent fracture</w:t>
            </w:r>
          </w:p>
          <w:p w14:paraId="63D826AD" w14:textId="092A9B6E" w:rsidR="003931C3" w:rsidRDefault="003931C3" w:rsidP="003931C3">
            <w:pPr>
              <w:pStyle w:val="ListParagraph"/>
              <w:numPr>
                <w:ilvl w:val="1"/>
                <w:numId w:val="10"/>
              </w:numPr>
            </w:pPr>
            <w:r>
              <w:t>If a patient has a diagnosis of a fracture in the DAD and then a diagnosis of the same type of fracture in NACRS with</w:t>
            </w:r>
            <w:r w:rsidR="0036635C">
              <w:t>in</w:t>
            </w:r>
            <w:r>
              <w:t xml:space="preserve"> the next 91 days, the fracture in NACRS will not be counted as a second fracture – use DAD </w:t>
            </w:r>
            <w:proofErr w:type="spellStart"/>
            <w:r>
              <w:t>admdate</w:t>
            </w:r>
            <w:proofErr w:type="spellEnd"/>
            <w:r>
              <w:t xml:space="preserve"> date</w:t>
            </w:r>
          </w:p>
          <w:p w14:paraId="42999058" w14:textId="7A19FDB1" w:rsidR="0036635C" w:rsidRDefault="0036635C" w:rsidP="0036635C">
            <w:pPr>
              <w:pStyle w:val="ListParagraph"/>
              <w:numPr>
                <w:ilvl w:val="0"/>
                <w:numId w:val="10"/>
              </w:numPr>
            </w:pPr>
            <w:r>
              <w:t>For “multiple fractures”, see appendix 8 for further details on how to exclude subsequent fractures within 91 days</w:t>
            </w:r>
          </w:p>
          <w:p w14:paraId="7C44D428" w14:textId="77777777" w:rsidR="00610B59" w:rsidRDefault="00610B59" w:rsidP="00322B30">
            <w:pPr>
              <w:pStyle w:val="ListParagraph"/>
              <w:numPr>
                <w:ilvl w:val="0"/>
                <w:numId w:val="10"/>
              </w:numPr>
            </w:pPr>
            <w:r>
              <w:t>Calculate as</w:t>
            </w:r>
            <w:r w:rsidR="00B03290">
              <w:t xml:space="preserve"> (see </w:t>
            </w:r>
            <w:r w:rsidR="00B03290">
              <w:rPr>
                <w:b/>
              </w:rPr>
              <w:t>Statistical analyses</w:t>
            </w:r>
            <w:r w:rsidR="00B03290">
              <w:t xml:space="preserve"> for more details)</w:t>
            </w:r>
            <w:r>
              <w:t>:</w:t>
            </w:r>
          </w:p>
          <w:p w14:paraId="778BF8C4" w14:textId="77777777" w:rsidR="00610B59" w:rsidRDefault="00610B59" w:rsidP="00322B30">
            <w:pPr>
              <w:pStyle w:val="ListParagraph"/>
              <w:numPr>
                <w:ilvl w:val="1"/>
                <w:numId w:val="10"/>
              </w:numPr>
            </w:pPr>
            <w:r>
              <w:t>Rate</w:t>
            </w:r>
            <w:r w:rsidR="008366B0">
              <w:t xml:space="preserve"> (1 year, 2 years, 3+ years)</w:t>
            </w:r>
          </w:p>
          <w:p w14:paraId="4FD36951" w14:textId="77777777" w:rsidR="00240AA1" w:rsidRDefault="00610B59" w:rsidP="00322B30">
            <w:pPr>
              <w:pStyle w:val="ListParagraph"/>
              <w:numPr>
                <w:ilvl w:val="1"/>
                <w:numId w:val="10"/>
              </w:numPr>
            </w:pPr>
            <w:r>
              <w:t>Time</w:t>
            </w:r>
            <w:r w:rsidR="002C76DA">
              <w:t xml:space="preserve">-to-event (event is </w:t>
            </w:r>
            <w:r>
              <w:t>first subsequent fracture</w:t>
            </w:r>
            <w:r w:rsidR="002C76DA">
              <w:t>)</w:t>
            </w:r>
          </w:p>
          <w:p w14:paraId="7C7C3AD7" w14:textId="77777777" w:rsidR="00B94051" w:rsidRDefault="002C76DA" w:rsidP="00322B30">
            <w:pPr>
              <w:pStyle w:val="ListParagraph"/>
              <w:numPr>
                <w:ilvl w:val="1"/>
                <w:numId w:val="10"/>
              </w:numPr>
            </w:pPr>
            <w:r>
              <w:t>P</w:t>
            </w:r>
            <w:r w:rsidR="00B94051">
              <w:t>roportion</w:t>
            </w:r>
            <w:r w:rsidR="004847DA">
              <w:t xml:space="preserve"> (1 year, 2 year</w:t>
            </w:r>
            <w:r w:rsidR="008366B0">
              <w:t>s</w:t>
            </w:r>
            <w:r w:rsidR="004847DA">
              <w:t>, 3+ years)</w:t>
            </w:r>
          </w:p>
          <w:p w14:paraId="44EA31F5" w14:textId="77777777" w:rsidR="00F51D55" w:rsidRDefault="00F51D55" w:rsidP="00322B30">
            <w:pPr>
              <w:pStyle w:val="ListParagraph"/>
              <w:numPr>
                <w:ilvl w:val="0"/>
                <w:numId w:val="10"/>
              </w:numPr>
            </w:pPr>
            <w:r w:rsidRPr="00F51D55">
              <w:rPr>
                <w:color w:val="FF0000"/>
              </w:rPr>
              <w:t>*</w:t>
            </w:r>
            <w:r w:rsidRPr="00F51D55">
              <w:rPr>
                <w:b/>
              </w:rPr>
              <w:t>Note</w:t>
            </w:r>
            <w:r>
              <w:t xml:space="preserve">: do not consider trauma </w:t>
            </w:r>
            <w:proofErr w:type="spellStart"/>
            <w:r>
              <w:t>tractures</w:t>
            </w:r>
            <w:proofErr w:type="spellEnd"/>
            <w:r>
              <w:t xml:space="preserve"> when looking for subsequent fractures.</w:t>
            </w:r>
          </w:p>
          <w:p w14:paraId="678B548D" w14:textId="77777777" w:rsidR="001B78F2" w:rsidRDefault="001B78F2" w:rsidP="001B78F2"/>
          <w:p w14:paraId="6737892D" w14:textId="77777777" w:rsidR="001B78F2" w:rsidRPr="00AF5598" w:rsidRDefault="00450BC6" w:rsidP="001B78F2">
            <w:pPr>
              <w:rPr>
                <w:i/>
              </w:rPr>
            </w:pPr>
            <w:r>
              <w:t>Fragility fracture-r</w:t>
            </w:r>
            <w:r w:rsidR="001B78F2">
              <w:t>elated surgical technique</w:t>
            </w:r>
            <w:r>
              <w:t xml:space="preserve"> procedures</w:t>
            </w:r>
            <w:r w:rsidR="001B78F2">
              <w:t xml:space="preserve"> (e.g. hip replacement, insertion of nails/plates, arthroplasty)</w:t>
            </w:r>
            <w:r w:rsidR="00AF5598">
              <w:t xml:space="preserve"> – </w:t>
            </w:r>
            <w:r w:rsidR="00AF5598">
              <w:rPr>
                <w:i/>
              </w:rPr>
              <w:t>DAD / SDS</w:t>
            </w:r>
          </w:p>
          <w:p w14:paraId="58966906" w14:textId="77777777" w:rsidR="00450BC6" w:rsidRDefault="00A56385" w:rsidP="0063084C">
            <w:pPr>
              <w:pStyle w:val="ListParagraph"/>
              <w:numPr>
                <w:ilvl w:val="0"/>
                <w:numId w:val="10"/>
              </w:numPr>
            </w:pPr>
            <w:r w:rsidRPr="00A56385">
              <w:t>1 fragility fracture-related surgical procedure based on CCI codes.</w:t>
            </w:r>
            <w:r w:rsidR="006C72FB">
              <w:t xml:space="preserve"> </w:t>
            </w:r>
            <w:r w:rsidR="00450BC6" w:rsidRPr="00450BC6">
              <w:t xml:space="preserve">See </w:t>
            </w:r>
            <w:r w:rsidR="00450BC6" w:rsidRPr="00A56385">
              <w:rPr>
                <w:b/>
              </w:rPr>
              <w:t>Appendix 4</w:t>
            </w:r>
            <w:r w:rsidR="00450BC6" w:rsidRPr="00450BC6">
              <w:t xml:space="preserve"> for a list of CCI codes</w:t>
            </w:r>
            <w:r w:rsidR="00AF5598">
              <w:t>.</w:t>
            </w:r>
          </w:p>
          <w:p w14:paraId="1D47F7AE" w14:textId="77777777" w:rsidR="00AB1886" w:rsidRDefault="00AB1886" w:rsidP="00AB1886">
            <w:pPr>
              <w:pStyle w:val="ListParagraph"/>
              <w:numPr>
                <w:ilvl w:val="1"/>
                <w:numId w:val="10"/>
              </w:numPr>
            </w:pPr>
            <w:r>
              <w:t xml:space="preserve">The initial fragility fracture </w:t>
            </w:r>
            <w:r w:rsidR="006E2E0D">
              <w:t xml:space="preserve">surgery/procedure </w:t>
            </w:r>
            <w:r>
              <w:t xml:space="preserve">is based on code from the </w:t>
            </w:r>
            <w:proofErr w:type="spellStart"/>
            <w:r>
              <w:t>intial</w:t>
            </w:r>
            <w:proofErr w:type="spellEnd"/>
            <w:r>
              <w:t xml:space="preserve"> surgery column that is not a revision (i.e. no R </w:t>
            </w:r>
            <w:proofErr w:type="spellStart"/>
            <w:r>
              <w:t>i</w:t>
            </w:r>
            <w:r>
              <w:rPr>
                <w:i/>
              </w:rPr>
              <w:t>natstat</w:t>
            </w:r>
            <w:proofErr w:type="spellEnd"/>
            <w:r>
              <w:t>)</w:t>
            </w:r>
          </w:p>
          <w:p w14:paraId="6CF58249" w14:textId="77777777" w:rsidR="00AB1886" w:rsidRDefault="00AB1886" w:rsidP="00AB1886">
            <w:pPr>
              <w:pStyle w:val="ListParagraph"/>
              <w:numPr>
                <w:ilvl w:val="1"/>
                <w:numId w:val="10"/>
              </w:numPr>
            </w:pPr>
            <w:r>
              <w:t xml:space="preserve">Revision fragility fracture </w:t>
            </w:r>
            <w:r w:rsidR="006E2E0D">
              <w:t xml:space="preserve">surgery/procedure </w:t>
            </w:r>
            <w:r>
              <w:t xml:space="preserve">is based on codes from the initial surgery column that is a revision (i.e. R </w:t>
            </w:r>
            <w:proofErr w:type="spellStart"/>
            <w:r>
              <w:rPr>
                <w:i/>
              </w:rPr>
              <w:t>inatstat</w:t>
            </w:r>
            <w:proofErr w:type="spellEnd"/>
            <w:r>
              <w:t>) or codes from the revision surgery column</w:t>
            </w:r>
          </w:p>
          <w:p w14:paraId="21940D94" w14:textId="77777777" w:rsidR="00F51D55" w:rsidRDefault="00F51D55" w:rsidP="00322B30">
            <w:pPr>
              <w:pStyle w:val="ListParagraph"/>
              <w:numPr>
                <w:ilvl w:val="0"/>
                <w:numId w:val="10"/>
              </w:numPr>
            </w:pPr>
            <w:r>
              <w:t>Follow-up starting from the index fracture up until end of the study period. All patients will have a minimum of 1-year of follow-up</w:t>
            </w:r>
            <w:r w:rsidR="00AF5598">
              <w:t xml:space="preserve"> so all patients will contribute to Year 1, but not necessarily for Years 2 and beyond.</w:t>
            </w:r>
          </w:p>
          <w:p w14:paraId="47D99F56" w14:textId="77777777" w:rsidR="00610B59" w:rsidRDefault="00610B59" w:rsidP="00322B30">
            <w:pPr>
              <w:pStyle w:val="ListParagraph"/>
              <w:numPr>
                <w:ilvl w:val="0"/>
                <w:numId w:val="10"/>
              </w:numPr>
            </w:pPr>
            <w:r>
              <w:t>Calculate as</w:t>
            </w:r>
            <w:r w:rsidR="008366B0">
              <w:t xml:space="preserve"> (see </w:t>
            </w:r>
            <w:r w:rsidR="008366B0">
              <w:rPr>
                <w:b/>
              </w:rPr>
              <w:t>Statistical analyses</w:t>
            </w:r>
            <w:r w:rsidR="008366B0">
              <w:t xml:space="preserve"> for more details)</w:t>
            </w:r>
            <w:r>
              <w:t>:</w:t>
            </w:r>
          </w:p>
          <w:p w14:paraId="02C28568" w14:textId="77777777" w:rsidR="001B78F2" w:rsidRDefault="00AF5598" w:rsidP="0063084C">
            <w:pPr>
              <w:pStyle w:val="ListParagraph"/>
              <w:numPr>
                <w:ilvl w:val="1"/>
                <w:numId w:val="10"/>
              </w:numPr>
            </w:pPr>
            <w:r w:rsidRPr="00A56385">
              <w:t>Proportion</w:t>
            </w:r>
            <w:r w:rsidR="00A56385" w:rsidRPr="00A56385">
              <w:t xml:space="preserve"> (1 year, 2 years, 3+ years)</w:t>
            </w:r>
          </w:p>
          <w:p w14:paraId="7B848E1E" w14:textId="77777777" w:rsidR="006C72FB" w:rsidRDefault="006C72FB" w:rsidP="006C72FB"/>
          <w:p w14:paraId="274CFC9A" w14:textId="77777777" w:rsidR="001B78F2" w:rsidRPr="0096793E" w:rsidRDefault="001B78F2" w:rsidP="001B78F2">
            <w:r w:rsidRPr="0096793E">
              <w:t>Complications</w:t>
            </w:r>
          </w:p>
          <w:p w14:paraId="4F83797C" w14:textId="77777777" w:rsidR="00C07BB0" w:rsidRPr="0096793E" w:rsidRDefault="00C07BB0" w:rsidP="00322B30">
            <w:pPr>
              <w:pStyle w:val="ListParagraph"/>
              <w:numPr>
                <w:ilvl w:val="0"/>
                <w:numId w:val="10"/>
              </w:numPr>
            </w:pPr>
            <w:r w:rsidRPr="0096793E">
              <w:t>Types</w:t>
            </w:r>
            <w:r w:rsidR="00E668D7" w:rsidRPr="0096793E">
              <w:t>:</w:t>
            </w:r>
            <w:r w:rsidR="0008210E" w:rsidRPr="0096793E">
              <w:t xml:space="preserve"> </w:t>
            </w:r>
          </w:p>
          <w:p w14:paraId="01D86636" w14:textId="77777777" w:rsidR="001B78F2" w:rsidRPr="0096793E" w:rsidRDefault="001B78F2" w:rsidP="008332B8">
            <w:pPr>
              <w:pStyle w:val="ListParagraph"/>
              <w:numPr>
                <w:ilvl w:val="1"/>
                <w:numId w:val="10"/>
              </w:numPr>
            </w:pPr>
            <w:r w:rsidRPr="0096793E">
              <w:t>Infections related to surgery</w:t>
            </w:r>
            <w:r w:rsidR="008332B8">
              <w:t xml:space="preserve"> – </w:t>
            </w:r>
            <w:r w:rsidR="008332B8">
              <w:rPr>
                <w:i/>
              </w:rPr>
              <w:t>DAD / SDS, NACR</w:t>
            </w:r>
            <w:r w:rsidR="001E573A">
              <w:rPr>
                <w:i/>
              </w:rPr>
              <w:t>S</w:t>
            </w:r>
            <w:r w:rsidR="00C374E4">
              <w:rPr>
                <w:i/>
              </w:rPr>
              <w:t>, OHIP</w:t>
            </w:r>
          </w:p>
          <w:p w14:paraId="65D5E920" w14:textId="77777777" w:rsidR="001B78F2" w:rsidRPr="0096793E" w:rsidRDefault="00365B76" w:rsidP="00322B30">
            <w:pPr>
              <w:pStyle w:val="ListParagraph"/>
              <w:numPr>
                <w:ilvl w:val="1"/>
                <w:numId w:val="10"/>
              </w:numPr>
            </w:pPr>
            <w:r>
              <w:lastRenderedPageBreak/>
              <w:t xml:space="preserve">Venous thromboembolism (VTE), includes DVT and PE – </w:t>
            </w:r>
            <w:r>
              <w:rPr>
                <w:i/>
              </w:rPr>
              <w:t>DAD/SDS, NACRS</w:t>
            </w:r>
          </w:p>
          <w:p w14:paraId="5A5D63B7" w14:textId="77777777" w:rsidR="001B78F2" w:rsidRPr="0096793E" w:rsidRDefault="001B78F2" w:rsidP="00322B30">
            <w:pPr>
              <w:pStyle w:val="ListParagraph"/>
              <w:numPr>
                <w:ilvl w:val="1"/>
                <w:numId w:val="10"/>
              </w:numPr>
            </w:pPr>
            <w:r w:rsidRPr="0096793E">
              <w:t>Pneumonia</w:t>
            </w:r>
            <w:r w:rsidR="00365B76">
              <w:t xml:space="preserve"> – </w:t>
            </w:r>
            <w:r w:rsidR="00365B76">
              <w:rPr>
                <w:i/>
              </w:rPr>
              <w:t>DAD/SDS, NACRS</w:t>
            </w:r>
            <w:r w:rsidR="00C374E4">
              <w:rPr>
                <w:i/>
              </w:rPr>
              <w:t>, OHIP</w:t>
            </w:r>
            <w:r w:rsidR="00D71993">
              <w:rPr>
                <w:i/>
              </w:rPr>
              <w:t xml:space="preserve"> and physician claims</w:t>
            </w:r>
          </w:p>
          <w:p w14:paraId="4BC75452" w14:textId="77777777" w:rsidR="001B78F2" w:rsidRPr="0096793E" w:rsidRDefault="001B78F2" w:rsidP="00322B30">
            <w:pPr>
              <w:pStyle w:val="ListParagraph"/>
              <w:numPr>
                <w:ilvl w:val="1"/>
                <w:numId w:val="10"/>
              </w:numPr>
            </w:pPr>
            <w:r w:rsidRPr="0096793E">
              <w:t>Myocardial infarction</w:t>
            </w:r>
            <w:r w:rsidR="00365B76">
              <w:t xml:space="preserve"> – </w:t>
            </w:r>
            <w:r w:rsidR="00365B76">
              <w:rPr>
                <w:i/>
              </w:rPr>
              <w:t>DAD/SDS , NACRS</w:t>
            </w:r>
          </w:p>
          <w:p w14:paraId="38FABCC2" w14:textId="77777777" w:rsidR="00170BE0" w:rsidRPr="0096793E" w:rsidRDefault="00170BE0" w:rsidP="00041F89">
            <w:pPr>
              <w:pStyle w:val="ListParagraph"/>
              <w:numPr>
                <w:ilvl w:val="1"/>
                <w:numId w:val="10"/>
              </w:numPr>
            </w:pPr>
            <w:r>
              <w:t xml:space="preserve">Complications related to prosthetic devices – </w:t>
            </w:r>
            <w:r>
              <w:rPr>
                <w:i/>
              </w:rPr>
              <w:t>DAD/SDS, NACRS</w:t>
            </w:r>
          </w:p>
          <w:p w14:paraId="062838B2" w14:textId="77777777" w:rsidR="001E573A" w:rsidRPr="0096793E" w:rsidRDefault="00154A18" w:rsidP="001E573A">
            <w:pPr>
              <w:pStyle w:val="ListParagraph"/>
              <w:numPr>
                <w:ilvl w:val="1"/>
                <w:numId w:val="10"/>
              </w:numPr>
            </w:pPr>
            <w:r w:rsidRPr="0096793E">
              <w:t>Refracture due to the surgical procedure (see paper)</w:t>
            </w:r>
            <w:r w:rsidR="001E573A">
              <w:t xml:space="preserve"> – </w:t>
            </w:r>
            <w:r w:rsidR="001E573A">
              <w:rPr>
                <w:i/>
              </w:rPr>
              <w:t xml:space="preserve">DAD/SDS, NACRS </w:t>
            </w:r>
          </w:p>
          <w:p w14:paraId="5013AC73" w14:textId="77777777" w:rsidR="005E669F" w:rsidRDefault="00041F89" w:rsidP="00322B30">
            <w:pPr>
              <w:pStyle w:val="ListParagraph"/>
              <w:numPr>
                <w:ilvl w:val="0"/>
                <w:numId w:val="10"/>
              </w:numPr>
            </w:pPr>
            <w:r>
              <w:t>1 pertinent ICD-</w:t>
            </w:r>
            <w:r w:rsidR="00C374E4">
              <w:t xml:space="preserve">9 or </w:t>
            </w:r>
            <w:r>
              <w:t xml:space="preserve">10 code needed to identify the </w:t>
            </w:r>
            <w:proofErr w:type="spellStart"/>
            <w:proofErr w:type="gramStart"/>
            <w:r>
              <w:t>complication.‘</w:t>
            </w:r>
            <w:proofErr w:type="gramEnd"/>
            <w:r w:rsidR="005E669F">
              <w:t>See</w:t>
            </w:r>
            <w:proofErr w:type="spellEnd"/>
            <w:r w:rsidR="005E669F">
              <w:t xml:space="preserve"> </w:t>
            </w:r>
            <w:r w:rsidR="005E669F">
              <w:rPr>
                <w:b/>
              </w:rPr>
              <w:t>Appendix 5</w:t>
            </w:r>
            <w:r w:rsidR="005E669F">
              <w:t xml:space="preserve"> for a list of diagnosis codes for complications</w:t>
            </w:r>
          </w:p>
          <w:p w14:paraId="1DCBA2ED" w14:textId="77777777" w:rsidR="00731A3C" w:rsidRDefault="00731A3C" w:rsidP="00322B30">
            <w:pPr>
              <w:pStyle w:val="ListParagraph"/>
              <w:numPr>
                <w:ilvl w:val="0"/>
                <w:numId w:val="10"/>
              </w:numPr>
            </w:pPr>
            <w:r>
              <w:t>For each complication, check up to 30 days after the index fracture</w:t>
            </w:r>
          </w:p>
          <w:p w14:paraId="28362E33" w14:textId="77777777" w:rsidR="00365B76" w:rsidRDefault="008D5869" w:rsidP="00322B30">
            <w:pPr>
              <w:pStyle w:val="ListParagraph"/>
              <w:numPr>
                <w:ilvl w:val="0"/>
                <w:numId w:val="10"/>
              </w:numPr>
            </w:pPr>
            <w:r>
              <w:t>Calculate as</w:t>
            </w:r>
            <w:r w:rsidR="008366B0">
              <w:t xml:space="preserve"> (see </w:t>
            </w:r>
            <w:r w:rsidR="008366B0">
              <w:rPr>
                <w:b/>
              </w:rPr>
              <w:t>Statistical analyses</w:t>
            </w:r>
            <w:r w:rsidR="008366B0">
              <w:t xml:space="preserve"> for more details)</w:t>
            </w:r>
            <w:r>
              <w:t>:</w:t>
            </w:r>
          </w:p>
          <w:p w14:paraId="419714AC" w14:textId="77777777" w:rsidR="008D5869" w:rsidRDefault="00365B76" w:rsidP="00365B76">
            <w:pPr>
              <w:pStyle w:val="ListParagraph"/>
              <w:numPr>
                <w:ilvl w:val="1"/>
                <w:numId w:val="10"/>
              </w:numPr>
            </w:pPr>
            <w:r w:rsidRPr="00A56385">
              <w:t xml:space="preserve"> Proportion (1 year, 2 years, 3+ years)</w:t>
            </w:r>
          </w:p>
          <w:p w14:paraId="5C00E286" w14:textId="77777777" w:rsidR="001B78F2" w:rsidRDefault="001B78F2" w:rsidP="001B78F2"/>
          <w:p w14:paraId="28FF18EE" w14:textId="77777777" w:rsidR="00B24893" w:rsidRDefault="00D80EF1" w:rsidP="001B78F2">
            <w:r>
              <w:t>Hospitalizations, all-cause</w:t>
            </w:r>
            <w:r w:rsidR="004F3885">
              <w:t xml:space="preserve"> </w:t>
            </w:r>
            <w:r w:rsidR="00B24893">
              <w:t>–</w:t>
            </w:r>
            <w:r w:rsidR="004F3885">
              <w:t xml:space="preserve"> </w:t>
            </w:r>
            <w:r>
              <w:rPr>
                <w:i/>
              </w:rPr>
              <w:t>DAD</w:t>
            </w:r>
          </w:p>
          <w:p w14:paraId="5D6C2BAA" w14:textId="77777777" w:rsidR="00B24893" w:rsidRDefault="00B24893" w:rsidP="00322B30">
            <w:pPr>
              <w:pStyle w:val="ListParagraph"/>
              <w:numPr>
                <w:ilvl w:val="0"/>
                <w:numId w:val="10"/>
              </w:numPr>
            </w:pPr>
            <w:r>
              <w:t>Any hospitalization</w:t>
            </w:r>
            <w:r w:rsidR="00BB7A04">
              <w:t>, including the index hospitalization associated with the index fracture</w:t>
            </w:r>
          </w:p>
          <w:p w14:paraId="19D4045C" w14:textId="77777777" w:rsidR="006C262D" w:rsidRDefault="00B24893" w:rsidP="00322B30">
            <w:pPr>
              <w:pStyle w:val="ListParagraph"/>
              <w:numPr>
                <w:ilvl w:val="0"/>
                <w:numId w:val="10"/>
              </w:numPr>
            </w:pPr>
            <w:r>
              <w:t>Look at by unique episodes (</w:t>
            </w:r>
            <w:r>
              <w:rPr>
                <w:i/>
              </w:rPr>
              <w:t>epi</w:t>
            </w:r>
            <w:r>
              <w:t>)</w:t>
            </w:r>
          </w:p>
          <w:p w14:paraId="75B7EA9A" w14:textId="77777777" w:rsidR="00DC2B13" w:rsidRDefault="00DC2B13" w:rsidP="00322B30">
            <w:pPr>
              <w:pStyle w:val="ListParagraph"/>
              <w:numPr>
                <w:ilvl w:val="0"/>
                <w:numId w:val="10"/>
              </w:numPr>
            </w:pPr>
            <w:r>
              <w:t xml:space="preserve">Follow-up starting from the index fracture up until end of the study period. All patients will have a minimum </w:t>
            </w:r>
            <w:r w:rsidR="00AF5598">
              <w:t>of 1-year of follow-up so all patients will contribute to Year 1, but not necessarily for Years 2 and beyond.</w:t>
            </w:r>
          </w:p>
          <w:p w14:paraId="2BB00417" w14:textId="77777777" w:rsidR="00E31E51" w:rsidRDefault="009363C3" w:rsidP="00322B30">
            <w:pPr>
              <w:pStyle w:val="ListParagraph"/>
              <w:numPr>
                <w:ilvl w:val="0"/>
                <w:numId w:val="10"/>
              </w:numPr>
            </w:pPr>
            <w:r>
              <w:t>Calculate as:</w:t>
            </w:r>
          </w:p>
          <w:p w14:paraId="1A99C0CC" w14:textId="77777777" w:rsidR="0063084C" w:rsidRDefault="0063084C" w:rsidP="0063084C">
            <w:pPr>
              <w:pStyle w:val="ListParagraph"/>
              <w:numPr>
                <w:ilvl w:val="1"/>
                <w:numId w:val="10"/>
              </w:numPr>
            </w:pPr>
            <w:r w:rsidRPr="00A56385">
              <w:t>Proportion (1 year, 2 years, 3+ years)</w:t>
            </w:r>
          </w:p>
          <w:p w14:paraId="17860ECE" w14:textId="77777777" w:rsidR="00D80EF1" w:rsidRDefault="00D80EF1" w:rsidP="001B78F2"/>
          <w:p w14:paraId="0CF2AD43" w14:textId="77777777" w:rsidR="006C262D" w:rsidRPr="00AF5598" w:rsidRDefault="00D80EF1" w:rsidP="006C262D">
            <w:pPr>
              <w:rPr>
                <w:i/>
              </w:rPr>
            </w:pPr>
            <w:r>
              <w:t>Death</w:t>
            </w:r>
            <w:r w:rsidR="00AF5598">
              <w:t xml:space="preserve"> - </w:t>
            </w:r>
            <w:r w:rsidR="00AF5598">
              <w:rPr>
                <w:i/>
              </w:rPr>
              <w:t>RPDB</w:t>
            </w:r>
          </w:p>
          <w:p w14:paraId="54ED8E33" w14:textId="77777777" w:rsidR="00E31E51" w:rsidRDefault="00DC2B13" w:rsidP="00322B30">
            <w:pPr>
              <w:pStyle w:val="ListParagraph"/>
              <w:numPr>
                <w:ilvl w:val="0"/>
                <w:numId w:val="10"/>
              </w:numPr>
            </w:pPr>
            <w:r>
              <w:t xml:space="preserve">Follow-up starting from the index fracture up until end of the study period. All patients will have a minimum </w:t>
            </w:r>
            <w:r w:rsidR="00AF5598">
              <w:t>of 1-year of follow-up so all patients will contribute to Year 1, but not necessarily for Years 2 and beyond.</w:t>
            </w:r>
          </w:p>
          <w:p w14:paraId="38751079" w14:textId="77777777" w:rsidR="009363C3" w:rsidRDefault="009363C3" w:rsidP="00322B30">
            <w:pPr>
              <w:pStyle w:val="ListParagraph"/>
              <w:numPr>
                <w:ilvl w:val="0"/>
                <w:numId w:val="10"/>
              </w:numPr>
            </w:pPr>
            <w:r>
              <w:t>Calculate as</w:t>
            </w:r>
            <w:r w:rsidR="008366B0">
              <w:t xml:space="preserve"> (see </w:t>
            </w:r>
            <w:r w:rsidR="008366B0">
              <w:rPr>
                <w:b/>
              </w:rPr>
              <w:t>Statistical analyses</w:t>
            </w:r>
            <w:r w:rsidR="008366B0">
              <w:t xml:space="preserve"> for more details)</w:t>
            </w:r>
            <w:r>
              <w:t>:</w:t>
            </w:r>
          </w:p>
          <w:p w14:paraId="7E05B28B" w14:textId="77777777" w:rsidR="00BB7A04" w:rsidRDefault="00BB7A04" w:rsidP="00322B30">
            <w:pPr>
              <w:pStyle w:val="ListParagraph"/>
              <w:numPr>
                <w:ilvl w:val="1"/>
                <w:numId w:val="10"/>
              </w:numPr>
            </w:pPr>
            <w:r>
              <w:t>Time</w:t>
            </w:r>
            <w:r w:rsidR="002C76DA">
              <w:t>-</w:t>
            </w:r>
            <w:r>
              <w:t>to</w:t>
            </w:r>
            <w:r w:rsidR="002C76DA">
              <w:t xml:space="preserve">- event (event is </w:t>
            </w:r>
            <w:r>
              <w:t>death</w:t>
            </w:r>
            <w:r w:rsidR="002C76DA">
              <w:t>)</w:t>
            </w:r>
          </w:p>
          <w:p w14:paraId="3B9F6E5D" w14:textId="77777777" w:rsidR="00BB7A04" w:rsidRDefault="00BB7A04" w:rsidP="00322B30">
            <w:pPr>
              <w:pStyle w:val="ListParagraph"/>
              <w:numPr>
                <w:ilvl w:val="1"/>
                <w:numId w:val="10"/>
              </w:numPr>
            </w:pPr>
            <w:r>
              <w:t>Proportion</w:t>
            </w:r>
            <w:r w:rsidR="004847DA">
              <w:t xml:space="preserve"> (1 year, 2 year</w:t>
            </w:r>
            <w:r w:rsidR="008366B0">
              <w:t>s</w:t>
            </w:r>
            <w:r w:rsidR="004847DA">
              <w:t>, 3+ years)</w:t>
            </w:r>
          </w:p>
          <w:p w14:paraId="6E59C6F7" w14:textId="77777777" w:rsidR="00D80EF1" w:rsidRDefault="00D80EF1" w:rsidP="005C4C1B"/>
          <w:p w14:paraId="0532E220" w14:textId="77777777" w:rsidR="007474DA" w:rsidRPr="005451C3" w:rsidRDefault="007474DA" w:rsidP="007474DA">
            <w:pPr>
              <w:rPr>
                <w:i/>
              </w:rPr>
            </w:pPr>
            <w:r>
              <w:t xml:space="preserve">Knee and hip </w:t>
            </w:r>
            <w:proofErr w:type="spellStart"/>
            <w:r>
              <w:t>replacments</w:t>
            </w:r>
            <w:proofErr w:type="spellEnd"/>
            <w:r>
              <w:t xml:space="preserve"> - </w:t>
            </w:r>
            <w:r>
              <w:rPr>
                <w:i/>
              </w:rPr>
              <w:t>CJRR</w:t>
            </w:r>
          </w:p>
          <w:p w14:paraId="0C19AACA" w14:textId="77777777" w:rsidR="007474DA" w:rsidRDefault="007474DA" w:rsidP="003A64E2">
            <w:pPr>
              <w:pStyle w:val="ListParagraph"/>
              <w:numPr>
                <w:ilvl w:val="0"/>
                <w:numId w:val="15"/>
              </w:numPr>
            </w:pPr>
            <w:r>
              <w:t>Use CJRR to note the number of hip and knee replacements for the cohort</w:t>
            </w:r>
          </w:p>
          <w:p w14:paraId="4FB9AD98" w14:textId="77777777" w:rsidR="007474DA" w:rsidRDefault="007474DA" w:rsidP="003A64E2">
            <w:pPr>
              <w:pStyle w:val="ListParagraph"/>
              <w:numPr>
                <w:ilvl w:val="0"/>
                <w:numId w:val="15"/>
              </w:numPr>
            </w:pPr>
            <w:r>
              <w:t xml:space="preserve">Report the number </w:t>
            </w:r>
            <w:r w:rsidR="00182ECA">
              <w:t xml:space="preserve">receiving a knee or hip replacement </w:t>
            </w:r>
            <w:r>
              <w:t>at any time</w:t>
            </w:r>
            <w:r w:rsidR="00182ECA">
              <w:t xml:space="preserve"> after the fracture</w:t>
            </w:r>
          </w:p>
          <w:p w14:paraId="2145927D" w14:textId="77777777" w:rsidR="007474DA" w:rsidRDefault="007474DA" w:rsidP="005C4C1B"/>
        </w:tc>
      </w:tr>
      <w:tr w:rsidR="000B76B7" w:rsidRPr="002F6DB4" w14:paraId="5D87316E"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A5A4E03" w14:textId="77777777" w:rsidR="000B76B7" w:rsidRDefault="000B76B7" w:rsidP="009F2A6B">
            <w:pPr>
              <w:rPr>
                <w:b/>
              </w:rPr>
            </w:pPr>
            <w:r>
              <w:rPr>
                <w:b/>
              </w:rPr>
              <w:lastRenderedPageBreak/>
              <w:t>Exploratory Outcome definition(s)</w:t>
            </w:r>
            <w:r w:rsidR="00D43898">
              <w:rPr>
                <w:b/>
              </w:rPr>
              <w:t xml:space="preserve">: </w:t>
            </w:r>
          </w:p>
        </w:tc>
        <w:tc>
          <w:tcPr>
            <w:tcW w:w="7199" w:type="dxa"/>
            <w:tcBorders>
              <w:top w:val="single" w:sz="4" w:space="0" w:color="999999"/>
              <w:left w:val="single" w:sz="4" w:space="0" w:color="A6A6A6" w:themeColor="background1" w:themeShade="A6"/>
              <w:bottom w:val="single" w:sz="4" w:space="0" w:color="999999"/>
            </w:tcBorders>
          </w:tcPr>
          <w:p w14:paraId="456F77FF" w14:textId="7DE6CC14" w:rsidR="00D43898" w:rsidRPr="00C468CC" w:rsidRDefault="00D43898" w:rsidP="00D43898">
            <w:pPr>
              <w:rPr>
                <w:i/>
              </w:rPr>
            </w:pPr>
            <w:r w:rsidRPr="00C468CC">
              <w:t>Persistence to osteoporosis treatment</w:t>
            </w:r>
            <w:r w:rsidR="00AF5598" w:rsidRPr="00C468CC">
              <w:t xml:space="preserve"> </w:t>
            </w:r>
            <w:r w:rsidR="00C93F5A">
              <w:t>–</w:t>
            </w:r>
            <w:r w:rsidR="00AF5598" w:rsidRPr="00C468CC">
              <w:t xml:space="preserve"> </w:t>
            </w:r>
            <w:r w:rsidR="00AF5598" w:rsidRPr="00C468CC">
              <w:rPr>
                <w:i/>
              </w:rPr>
              <w:t>ODB</w:t>
            </w:r>
          </w:p>
          <w:p w14:paraId="605B403C" w14:textId="73EF7EE5" w:rsidR="009655D5" w:rsidRPr="00C468CC" w:rsidRDefault="009655D5" w:rsidP="003A64E2">
            <w:pPr>
              <w:pStyle w:val="ListParagraph"/>
              <w:numPr>
                <w:ilvl w:val="0"/>
                <w:numId w:val="19"/>
              </w:numPr>
            </w:pPr>
            <w:r w:rsidRPr="00C468CC">
              <w:t xml:space="preserve">Definition: Time on any OP treatment </w:t>
            </w:r>
            <w:r w:rsidR="000504DE" w:rsidRPr="00C468CC">
              <w:t xml:space="preserve">during the study period </w:t>
            </w:r>
            <w:r w:rsidRPr="00C468CC">
              <w:t>based on days supplied of medication</w:t>
            </w:r>
            <w:r w:rsidR="001D3DD1" w:rsidRPr="00C468CC">
              <w:t xml:space="preserve">. Allow </w:t>
            </w:r>
            <w:r w:rsidR="0059020E" w:rsidRPr="00C468CC">
              <w:t>s</w:t>
            </w:r>
            <w:r w:rsidR="001D3DD1" w:rsidRPr="00C468CC">
              <w:t>witches between different treatment</w:t>
            </w:r>
            <w:r w:rsidR="00A73D57" w:rsidRPr="00C468CC">
              <w:t>.</w:t>
            </w:r>
          </w:p>
          <w:p w14:paraId="27BC2C65" w14:textId="77777777" w:rsidR="00AF5598" w:rsidRPr="00C468CC" w:rsidRDefault="00AF5598" w:rsidP="003A64E2">
            <w:pPr>
              <w:pStyle w:val="ListParagraph"/>
              <w:numPr>
                <w:ilvl w:val="0"/>
                <w:numId w:val="19"/>
              </w:numPr>
            </w:pPr>
            <w:r w:rsidRPr="00C468CC">
              <w:t>Follow-up starting from the index fracture up until end of the study period. All patients will have a minimum of 1-year of follow-up so all patients will contribute to Year 1, but not necessarily for Year 2.</w:t>
            </w:r>
          </w:p>
          <w:p w14:paraId="78FFD60F" w14:textId="77777777" w:rsidR="00474BFD" w:rsidRPr="00C468CC" w:rsidRDefault="00474BFD" w:rsidP="003A64E2">
            <w:pPr>
              <w:pStyle w:val="ListParagraph"/>
              <w:numPr>
                <w:ilvl w:val="0"/>
                <w:numId w:val="19"/>
              </w:numPr>
            </w:pPr>
            <w:r w:rsidRPr="00C468CC">
              <w:t>Allowable buffer time between dosing of next drug:</w:t>
            </w:r>
          </w:p>
          <w:p w14:paraId="09C40692" w14:textId="77777777" w:rsidR="00474BFD" w:rsidRPr="00C468CC" w:rsidRDefault="00474BFD" w:rsidP="003A64E2">
            <w:pPr>
              <w:pStyle w:val="ListParagraph"/>
              <w:numPr>
                <w:ilvl w:val="1"/>
                <w:numId w:val="19"/>
              </w:numPr>
            </w:pPr>
            <w:r w:rsidRPr="00C468CC">
              <w:t>Denosumab: dosing Q6 monthly: 60 day gap allowed</w:t>
            </w:r>
          </w:p>
          <w:p w14:paraId="403CD21A" w14:textId="77777777" w:rsidR="00474BFD" w:rsidRPr="00C468CC" w:rsidRDefault="00474BFD" w:rsidP="003A64E2">
            <w:pPr>
              <w:pStyle w:val="ListParagraph"/>
              <w:numPr>
                <w:ilvl w:val="1"/>
                <w:numId w:val="19"/>
              </w:numPr>
            </w:pPr>
            <w:r w:rsidRPr="00C468CC">
              <w:t xml:space="preserve"> Bisphosphonates, oral and IV: Dosing differs depending on drug. For Zoledronic Acid, dosing is yearly: allow 60 day gap. For all other BPs, dosing is daily, weekly or monthly: allow 30 day gap. </w:t>
            </w:r>
          </w:p>
          <w:p w14:paraId="7854F8B9" w14:textId="77777777" w:rsidR="00474BFD" w:rsidRPr="00C468CC" w:rsidRDefault="00474BFD" w:rsidP="003A64E2">
            <w:pPr>
              <w:pStyle w:val="ListParagraph"/>
              <w:numPr>
                <w:ilvl w:val="1"/>
                <w:numId w:val="19"/>
              </w:numPr>
            </w:pPr>
            <w:r w:rsidRPr="00C468CC">
              <w:t>Teriparatide: allow 30 day gap.</w:t>
            </w:r>
          </w:p>
          <w:p w14:paraId="6ED6C3C5" w14:textId="77777777" w:rsidR="00474BFD" w:rsidRPr="00C468CC" w:rsidRDefault="00474BFD" w:rsidP="003A64E2">
            <w:pPr>
              <w:pStyle w:val="ListParagraph"/>
              <w:numPr>
                <w:ilvl w:val="1"/>
                <w:numId w:val="19"/>
              </w:numPr>
            </w:pPr>
            <w:r w:rsidRPr="00C468CC">
              <w:t>Raloxifene: allow 30 day gap.</w:t>
            </w:r>
          </w:p>
          <w:p w14:paraId="4021526E" w14:textId="77777777" w:rsidR="00474BFD" w:rsidRDefault="00013C7E" w:rsidP="003A64E2">
            <w:pPr>
              <w:pStyle w:val="ListParagraph"/>
              <w:numPr>
                <w:ilvl w:val="0"/>
                <w:numId w:val="19"/>
              </w:numPr>
            </w:pPr>
            <w:r>
              <w:lastRenderedPageBreak/>
              <w:t>No not count HRT when calculating persistence. Just calculate the proportion of people on HRT in 1-year, 2-years</w:t>
            </w:r>
          </w:p>
          <w:p w14:paraId="59641529" w14:textId="77777777" w:rsidR="009655D5" w:rsidRPr="001D3DD1" w:rsidRDefault="009655D5" w:rsidP="003A64E2">
            <w:pPr>
              <w:pStyle w:val="ListParagraph"/>
              <w:numPr>
                <w:ilvl w:val="0"/>
                <w:numId w:val="19"/>
              </w:numPr>
            </w:pPr>
            <w:r w:rsidRPr="001D3DD1">
              <w:t>Calculate</w:t>
            </w:r>
            <w:r w:rsidR="008366B0">
              <w:t xml:space="preserve"> as (see </w:t>
            </w:r>
            <w:r w:rsidR="008366B0">
              <w:rPr>
                <w:b/>
              </w:rPr>
              <w:t>Statistical analyses</w:t>
            </w:r>
            <w:r w:rsidR="008366B0">
              <w:t xml:space="preserve"> for more details)</w:t>
            </w:r>
            <w:r w:rsidRPr="001D3DD1">
              <w:t>:</w:t>
            </w:r>
          </w:p>
          <w:p w14:paraId="6F8C9F82" w14:textId="77777777" w:rsidR="009655D5" w:rsidRDefault="009655D5" w:rsidP="003A64E2">
            <w:pPr>
              <w:pStyle w:val="ListParagraph"/>
              <w:numPr>
                <w:ilvl w:val="1"/>
                <w:numId w:val="19"/>
              </w:numPr>
            </w:pPr>
            <w:r w:rsidRPr="001D3DD1">
              <w:t>Time-to-</w:t>
            </w:r>
            <w:r w:rsidR="004847DA">
              <w:t xml:space="preserve">event (event is </w:t>
            </w:r>
            <w:r w:rsidRPr="001D3DD1">
              <w:t>non</w:t>
            </w:r>
            <w:r w:rsidR="004847DA">
              <w:t>-</w:t>
            </w:r>
            <w:r w:rsidRPr="001D3DD1">
              <w:t>persistence</w:t>
            </w:r>
            <w:r w:rsidR="004847DA">
              <w:t>)</w:t>
            </w:r>
          </w:p>
          <w:p w14:paraId="00D0215C" w14:textId="77777777" w:rsidR="008366B0" w:rsidRDefault="008366B0" w:rsidP="003A64E2">
            <w:pPr>
              <w:pStyle w:val="ListParagraph"/>
              <w:numPr>
                <w:ilvl w:val="1"/>
                <w:numId w:val="19"/>
              </w:numPr>
            </w:pPr>
            <w:r>
              <w:t>Prop</w:t>
            </w:r>
            <w:r w:rsidR="00474BFD">
              <w:t>or</w:t>
            </w:r>
            <w:r>
              <w:t>tion (</w:t>
            </w:r>
            <w:r w:rsidRPr="001D3DD1">
              <w:t>1</w:t>
            </w:r>
            <w:r>
              <w:t xml:space="preserve"> </w:t>
            </w:r>
            <w:r w:rsidRPr="001D3DD1">
              <w:t>year, 2</w:t>
            </w:r>
            <w:r>
              <w:t xml:space="preserve"> </w:t>
            </w:r>
            <w:r w:rsidRPr="001D3DD1">
              <w:t>yea</w:t>
            </w:r>
            <w:r>
              <w:t>rs)</w:t>
            </w:r>
          </w:p>
          <w:p w14:paraId="4B9C85E3" w14:textId="77777777" w:rsidR="00013C7E" w:rsidRDefault="00013C7E" w:rsidP="00013C7E">
            <w:pPr>
              <w:pStyle w:val="ListParagraph"/>
            </w:pPr>
          </w:p>
          <w:p w14:paraId="4EC92989" w14:textId="77777777" w:rsidR="00013C7E" w:rsidRDefault="009269FF" w:rsidP="00013C7E">
            <w:r>
              <w:t>Subsequent OP treatment</w:t>
            </w:r>
          </w:p>
          <w:p w14:paraId="164B4A6F" w14:textId="77777777" w:rsidR="009269FF" w:rsidRDefault="009269FF" w:rsidP="003A64E2">
            <w:pPr>
              <w:pStyle w:val="ListParagraph"/>
              <w:numPr>
                <w:ilvl w:val="0"/>
                <w:numId w:val="19"/>
              </w:numPr>
            </w:pPr>
            <w:r>
              <w:t xml:space="preserve">OP treatments in </w:t>
            </w:r>
            <w:r>
              <w:rPr>
                <w:b/>
              </w:rPr>
              <w:t>Appendix 3 (</w:t>
            </w:r>
            <w:r>
              <w:t>Include HRT)</w:t>
            </w:r>
          </w:p>
          <w:p w14:paraId="617339BF" w14:textId="77777777" w:rsidR="00474BFD" w:rsidRDefault="00013C7E" w:rsidP="003A64E2">
            <w:pPr>
              <w:pStyle w:val="ListParagraph"/>
              <w:numPr>
                <w:ilvl w:val="0"/>
                <w:numId w:val="19"/>
              </w:numPr>
            </w:pPr>
            <w:r>
              <w:t>N</w:t>
            </w:r>
            <w:r w:rsidR="00474BFD">
              <w:t>eed a minimum of 1 Rx to count</w:t>
            </w:r>
            <w:r>
              <w:t xml:space="preserve"> as an OP treatment in that year</w:t>
            </w:r>
          </w:p>
          <w:p w14:paraId="1C7B41C9" w14:textId="77777777" w:rsidR="009269FF" w:rsidRPr="001D3DD1" w:rsidRDefault="009269FF" w:rsidP="003A64E2">
            <w:pPr>
              <w:pStyle w:val="ListParagraph"/>
              <w:numPr>
                <w:ilvl w:val="0"/>
                <w:numId w:val="19"/>
              </w:numPr>
            </w:pPr>
            <w:r w:rsidRPr="001D3DD1">
              <w:t>Calculate</w:t>
            </w:r>
            <w:r>
              <w:t xml:space="preserve"> as (see </w:t>
            </w:r>
            <w:r>
              <w:rPr>
                <w:b/>
              </w:rPr>
              <w:t>Statistical analyses</w:t>
            </w:r>
            <w:r>
              <w:t xml:space="preserve"> for more details)</w:t>
            </w:r>
            <w:r w:rsidRPr="001D3DD1">
              <w:t>:</w:t>
            </w:r>
          </w:p>
          <w:p w14:paraId="3F9776FD" w14:textId="77777777" w:rsidR="009269FF" w:rsidRDefault="009269FF" w:rsidP="003A64E2">
            <w:pPr>
              <w:pStyle w:val="ListParagraph"/>
              <w:numPr>
                <w:ilvl w:val="1"/>
                <w:numId w:val="19"/>
              </w:numPr>
            </w:pPr>
            <w:r>
              <w:t xml:space="preserve">Proportion (Year 1, Year 2, </w:t>
            </w:r>
            <w:proofErr w:type="spellStart"/>
            <w:r>
              <w:t>etc</w:t>
            </w:r>
            <w:proofErr w:type="spellEnd"/>
            <w:r>
              <w:t>…)</w:t>
            </w:r>
          </w:p>
          <w:p w14:paraId="30BC9FE1" w14:textId="77777777" w:rsidR="00C0148F" w:rsidRPr="001D3DD1" w:rsidRDefault="00C0148F" w:rsidP="003A64E2">
            <w:pPr>
              <w:pStyle w:val="ListParagraph"/>
              <w:numPr>
                <w:ilvl w:val="1"/>
                <w:numId w:val="19"/>
              </w:numPr>
            </w:pPr>
            <w:r>
              <w:rPr>
                <w:color w:val="FF0000"/>
              </w:rPr>
              <w:t>*</w:t>
            </w:r>
            <w:r w:rsidRPr="00C0148F">
              <w:rPr>
                <w:b/>
              </w:rPr>
              <w:t>Note</w:t>
            </w:r>
            <w:r>
              <w:t xml:space="preserve">: For year 1, exclude the 7 days after discharge as this is counted in the concurrent OP treatment definition </w:t>
            </w:r>
          </w:p>
          <w:p w14:paraId="4F4E37A8" w14:textId="77777777" w:rsidR="00AB0D3B" w:rsidRDefault="00AB0D3B" w:rsidP="00AB0D3B"/>
          <w:p w14:paraId="06B9F55C" w14:textId="77777777" w:rsidR="00AB0D3B" w:rsidRPr="00AF5598" w:rsidRDefault="00AB0D3B" w:rsidP="00AB0D3B">
            <w:pPr>
              <w:rPr>
                <w:i/>
              </w:rPr>
            </w:pPr>
            <w:r>
              <w:t>Opioid use after fragility fracture</w:t>
            </w:r>
            <w:r w:rsidR="00AF5598">
              <w:t xml:space="preserve"> - </w:t>
            </w:r>
            <w:r w:rsidR="00AF5598">
              <w:rPr>
                <w:i/>
              </w:rPr>
              <w:t>ODB</w:t>
            </w:r>
          </w:p>
          <w:p w14:paraId="27068F48" w14:textId="77777777" w:rsidR="00AF5598" w:rsidRPr="001D3DD1" w:rsidRDefault="00A22825" w:rsidP="003A64E2">
            <w:pPr>
              <w:pStyle w:val="ListParagraph"/>
              <w:numPr>
                <w:ilvl w:val="0"/>
                <w:numId w:val="19"/>
              </w:numPr>
            </w:pPr>
            <w:r>
              <w:t>Follow-up starting from the index fracture up until end of the study period. All patients will have a minimum of 1-year of follow-up</w:t>
            </w:r>
            <w:r w:rsidR="00AF5598">
              <w:t xml:space="preserve"> up so all patients will contribute to Year 1, but not necessarily for Years 2 and beyond.</w:t>
            </w:r>
          </w:p>
          <w:p w14:paraId="41B39439" w14:textId="77777777" w:rsidR="008F2163" w:rsidRDefault="008F2163" w:rsidP="003A64E2">
            <w:pPr>
              <w:pStyle w:val="ListParagraph"/>
              <w:numPr>
                <w:ilvl w:val="0"/>
                <w:numId w:val="19"/>
              </w:numPr>
            </w:pPr>
            <w:r>
              <w:t>Classify as</w:t>
            </w:r>
            <w:r w:rsidR="00C0148F">
              <w:t xml:space="preserve"> </w:t>
            </w:r>
            <w:r>
              <w:t>high dose (&gt;= 50 morphine milligram equivalents (MEE)), low dose (&gt;0 and &lt;50 MEEs), or no dose</w:t>
            </w:r>
          </w:p>
          <w:p w14:paraId="214A2B19" w14:textId="77777777" w:rsidR="00B03E5A" w:rsidRDefault="00B03E5A" w:rsidP="003A64E2">
            <w:pPr>
              <w:pStyle w:val="ListParagraph"/>
              <w:numPr>
                <w:ilvl w:val="1"/>
                <w:numId w:val="19"/>
              </w:numPr>
            </w:pPr>
            <w:r w:rsidRPr="00B03E5A">
              <w:rPr>
                <w:color w:val="FF0000"/>
              </w:rPr>
              <w:t>*</w:t>
            </w:r>
            <w:r>
              <w:rPr>
                <w:b/>
              </w:rPr>
              <w:t xml:space="preserve">Note: </w:t>
            </w:r>
            <w:r>
              <w:t>See table in baseline characteristics for more details on MEE</w:t>
            </w:r>
          </w:p>
          <w:p w14:paraId="35641023" w14:textId="77777777" w:rsidR="00D950F5" w:rsidRPr="00013C7E" w:rsidRDefault="00D950F5" w:rsidP="003A64E2">
            <w:pPr>
              <w:pStyle w:val="ListParagraph"/>
              <w:numPr>
                <w:ilvl w:val="0"/>
                <w:numId w:val="19"/>
              </w:numPr>
            </w:pPr>
            <w:r w:rsidRPr="00013C7E">
              <w:t>Calculate as:</w:t>
            </w:r>
          </w:p>
          <w:p w14:paraId="5ACBCF14" w14:textId="77777777" w:rsidR="00D950F5" w:rsidRPr="00013C7E" w:rsidRDefault="00D950F5" w:rsidP="003A64E2">
            <w:pPr>
              <w:pStyle w:val="ListParagraph"/>
              <w:numPr>
                <w:ilvl w:val="1"/>
                <w:numId w:val="19"/>
              </w:numPr>
            </w:pPr>
            <w:r w:rsidRPr="00013C7E">
              <w:t>Number of prescriptions filled</w:t>
            </w:r>
          </w:p>
          <w:p w14:paraId="57D40D3A" w14:textId="77777777" w:rsidR="00B03E5A" w:rsidRDefault="009536A5" w:rsidP="003A64E2">
            <w:pPr>
              <w:pStyle w:val="ListParagraph"/>
              <w:numPr>
                <w:ilvl w:val="0"/>
                <w:numId w:val="19"/>
              </w:numPr>
            </w:pPr>
            <w:r w:rsidRPr="004C58B3">
              <w:t xml:space="preserve">See </w:t>
            </w:r>
            <w:r w:rsidRPr="004C58B3">
              <w:rPr>
                <w:b/>
              </w:rPr>
              <w:t xml:space="preserve">Appendix </w:t>
            </w:r>
            <w:r>
              <w:rPr>
                <w:b/>
              </w:rPr>
              <w:t>7</w:t>
            </w:r>
            <w:r w:rsidRPr="004C58B3">
              <w:rPr>
                <w:b/>
              </w:rPr>
              <w:t xml:space="preserve"> </w:t>
            </w:r>
            <w:r w:rsidRPr="004C58B3">
              <w:t xml:space="preserve">for DIN list of </w:t>
            </w:r>
            <w:proofErr w:type="spellStart"/>
            <w:r w:rsidR="00D950F5">
              <w:t>opiods</w:t>
            </w:r>
            <w:proofErr w:type="spellEnd"/>
          </w:p>
          <w:p w14:paraId="7D0C578A" w14:textId="77777777" w:rsidR="00AB0D3B" w:rsidRDefault="00AB0D3B" w:rsidP="00F646DF"/>
        </w:tc>
      </w:tr>
      <w:tr w:rsidR="00684899" w:rsidRPr="002F6DB4" w14:paraId="24E2ADF3"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680432C" w14:textId="77777777" w:rsidR="00684899" w:rsidRPr="007F748E" w:rsidRDefault="006628C2" w:rsidP="0074348C">
            <w:pPr>
              <w:rPr>
                <w:i/>
              </w:rPr>
            </w:pPr>
            <w:r>
              <w:rPr>
                <w:b/>
              </w:rPr>
              <w:lastRenderedPageBreak/>
              <w:t>Baseline Characteristics</w:t>
            </w:r>
          </w:p>
        </w:tc>
        <w:tc>
          <w:tcPr>
            <w:tcW w:w="7199" w:type="dxa"/>
            <w:tcBorders>
              <w:top w:val="single" w:sz="4" w:space="0" w:color="999999"/>
              <w:left w:val="single" w:sz="4" w:space="0" w:color="A6A6A6" w:themeColor="background1" w:themeShade="A6"/>
              <w:bottom w:val="single" w:sz="4" w:space="0" w:color="999999"/>
            </w:tcBorders>
          </w:tcPr>
          <w:p w14:paraId="219DAC47" w14:textId="1A30273C" w:rsidR="00684899" w:rsidRPr="00AF5598" w:rsidRDefault="002339C4" w:rsidP="0074348C">
            <w:pPr>
              <w:rPr>
                <w:i/>
              </w:rPr>
            </w:pPr>
            <w:r>
              <w:t>Age</w:t>
            </w:r>
            <w:r w:rsidR="00AF5598">
              <w:t xml:space="preserve"> </w:t>
            </w:r>
            <w:r w:rsidR="00C468CC">
              <w:t>–</w:t>
            </w:r>
            <w:r w:rsidR="00AF5598">
              <w:t xml:space="preserve"> </w:t>
            </w:r>
            <w:r w:rsidR="00AF5598">
              <w:rPr>
                <w:i/>
              </w:rPr>
              <w:t>RPDB</w:t>
            </w:r>
          </w:p>
          <w:p w14:paraId="38E6E999" w14:textId="77777777" w:rsidR="002339C4" w:rsidRDefault="002339C4" w:rsidP="00322B30">
            <w:pPr>
              <w:pStyle w:val="ListParagraph"/>
              <w:numPr>
                <w:ilvl w:val="0"/>
                <w:numId w:val="8"/>
              </w:numPr>
            </w:pPr>
            <w:r>
              <w:t>66-70, 71-75, 76-80, 81-85, 86</w:t>
            </w:r>
            <w:r w:rsidR="004A3B70">
              <w:t>+</w:t>
            </w:r>
            <w:r w:rsidR="0063084C">
              <w:t xml:space="preserve"> </w:t>
            </w:r>
            <w:r w:rsidR="00D80EF1">
              <w:t>years</w:t>
            </w:r>
          </w:p>
          <w:p w14:paraId="0D9C6934" w14:textId="77777777" w:rsidR="004F0F6C" w:rsidRDefault="004F0F6C" w:rsidP="004F0F6C"/>
          <w:p w14:paraId="447CA278" w14:textId="77777777" w:rsidR="002339C4" w:rsidRPr="00AF5598" w:rsidRDefault="002339C4" w:rsidP="002339C4">
            <w:pPr>
              <w:rPr>
                <w:i/>
              </w:rPr>
            </w:pPr>
            <w:r>
              <w:t>Sex</w:t>
            </w:r>
            <w:r w:rsidR="00AF5598">
              <w:t xml:space="preserve"> - </w:t>
            </w:r>
            <w:r w:rsidR="00AF5598">
              <w:rPr>
                <w:i/>
              </w:rPr>
              <w:t>RPDB</w:t>
            </w:r>
            <w:r w:rsidR="0063084C">
              <w:t xml:space="preserve"> </w:t>
            </w:r>
          </w:p>
          <w:p w14:paraId="7C71A05E" w14:textId="77777777" w:rsidR="004F0F6C" w:rsidRDefault="004F0F6C" w:rsidP="002339C4"/>
          <w:p w14:paraId="2E2240FE" w14:textId="77777777" w:rsidR="002A0BDB" w:rsidRDefault="002A0BDB" w:rsidP="002A0BDB">
            <w:r>
              <w:t>Treatment location</w:t>
            </w:r>
            <w:r w:rsidR="00BF0E33">
              <w:t xml:space="preserve"> </w:t>
            </w:r>
            <w:r w:rsidR="00AF5598">
              <w:t xml:space="preserve"> - </w:t>
            </w:r>
            <w:r w:rsidR="00AF5598" w:rsidRPr="00BF0E33">
              <w:rPr>
                <w:i/>
              </w:rPr>
              <w:t>INST.</w:t>
            </w:r>
            <w:r w:rsidR="00AF5598">
              <w:rPr>
                <w:i/>
              </w:rPr>
              <w:t xml:space="preserve">AMINSTINST / </w:t>
            </w:r>
            <w:r w:rsidR="00AF5598" w:rsidRPr="00BF0E33">
              <w:rPr>
                <w:i/>
              </w:rPr>
              <w:t>INST.HOSP_DB</w:t>
            </w:r>
            <w:r w:rsidR="00AF5598">
              <w:rPr>
                <w:rStyle w:val="CommentReference"/>
              </w:rPr>
              <w:t xml:space="preserve"> </w:t>
            </w:r>
          </w:p>
          <w:p w14:paraId="73241A13" w14:textId="77777777" w:rsidR="002339C4" w:rsidRPr="00BF0E33" w:rsidRDefault="00BF0E33" w:rsidP="00322B30">
            <w:pPr>
              <w:pStyle w:val="ListParagraph"/>
              <w:numPr>
                <w:ilvl w:val="0"/>
                <w:numId w:val="8"/>
              </w:numPr>
            </w:pPr>
            <w:r w:rsidRPr="00BF0E33">
              <w:t>Thee treatment location of the index event is rural (Y/N)</w:t>
            </w:r>
          </w:p>
          <w:p w14:paraId="4B0947E2" w14:textId="77777777" w:rsidR="00BF0E33" w:rsidRPr="00BF0E33" w:rsidRDefault="00BF0E33" w:rsidP="00322B30">
            <w:pPr>
              <w:pStyle w:val="ListParagraph"/>
              <w:numPr>
                <w:ilvl w:val="1"/>
                <w:numId w:val="8"/>
              </w:numPr>
            </w:pPr>
            <w:r w:rsidRPr="00BF0E33">
              <w:t>Use the postal code of the institution to define rurality</w:t>
            </w:r>
          </w:p>
          <w:p w14:paraId="3E17820B" w14:textId="77777777" w:rsidR="00BF0E33" w:rsidRDefault="00BF0E33" w:rsidP="00BF0E33">
            <w:pPr>
              <w:rPr>
                <w:highlight w:val="yellow"/>
              </w:rPr>
            </w:pPr>
          </w:p>
          <w:p w14:paraId="26E4AAC7" w14:textId="77777777" w:rsidR="00BF0E33" w:rsidRPr="00BF0E33" w:rsidRDefault="00BF0E33" w:rsidP="00BF0E33">
            <w:r w:rsidRPr="00BF0E33">
              <w:t>Type of hospital</w:t>
            </w:r>
            <w:r w:rsidR="00AF5598">
              <w:t xml:space="preserve"> - </w:t>
            </w:r>
            <w:r w:rsidR="00AF5598" w:rsidRPr="00AF5598">
              <w:rPr>
                <w:i/>
              </w:rPr>
              <w:t>INST.TEACHINGINST / INST.AMINSTINST</w:t>
            </w:r>
          </w:p>
          <w:p w14:paraId="2D785269" w14:textId="77777777" w:rsidR="00AF5598" w:rsidRDefault="00BF0E33" w:rsidP="003A64E2">
            <w:pPr>
              <w:pStyle w:val="ListParagraph"/>
              <w:numPr>
                <w:ilvl w:val="0"/>
                <w:numId w:val="13"/>
              </w:numPr>
            </w:pPr>
            <w:r w:rsidRPr="00BF0E33">
              <w:t>Small</w:t>
            </w:r>
            <w:r w:rsidR="00FC2F48">
              <w:t xml:space="preserve"> community</w:t>
            </w:r>
            <w:r w:rsidRPr="00BF0E33">
              <w:t xml:space="preserve">, </w:t>
            </w:r>
            <w:r w:rsidR="00FC2F48">
              <w:t>large c</w:t>
            </w:r>
            <w:r w:rsidRPr="00BF0E33">
              <w:t xml:space="preserve">ommunity, </w:t>
            </w:r>
            <w:r w:rsidR="00FC2F48">
              <w:t>t</w:t>
            </w:r>
            <w:r w:rsidRPr="00BF0E33">
              <w:t>eaching</w:t>
            </w:r>
          </w:p>
          <w:p w14:paraId="7BFE4FDF" w14:textId="77777777" w:rsidR="004F0F6C" w:rsidRDefault="004F0F6C" w:rsidP="00AF5598"/>
          <w:p w14:paraId="664B1406" w14:textId="77777777" w:rsidR="0008210E" w:rsidRDefault="0008210E" w:rsidP="0008210E">
            <w:r>
              <w:t xml:space="preserve">Comorbidities (identified at baseline) </w:t>
            </w:r>
          </w:p>
          <w:p w14:paraId="694C0750" w14:textId="77777777" w:rsidR="0008210E" w:rsidRPr="00B13238" w:rsidRDefault="0008210E" w:rsidP="00322B30">
            <w:pPr>
              <w:pStyle w:val="ListParagraph"/>
              <w:numPr>
                <w:ilvl w:val="0"/>
                <w:numId w:val="10"/>
              </w:numPr>
            </w:pPr>
            <w:r w:rsidRPr="00017797">
              <w:t>Osteoarthritis</w:t>
            </w:r>
            <w:r w:rsidR="00AF5598">
              <w:t xml:space="preserve"> </w:t>
            </w:r>
            <w:r w:rsidR="00013C7E">
              <w:t>–</w:t>
            </w:r>
            <w:r w:rsidR="00AF5598">
              <w:t xml:space="preserve"> </w:t>
            </w:r>
            <w:r w:rsidR="00013C7E">
              <w:rPr>
                <w:i/>
              </w:rPr>
              <w:t>OHIP, DAD/SDS, NACRS</w:t>
            </w:r>
          </w:p>
          <w:p w14:paraId="24C17FCD" w14:textId="77777777" w:rsidR="00013C7E" w:rsidRDefault="00013C7E" w:rsidP="00322B30">
            <w:pPr>
              <w:pStyle w:val="ListParagraph"/>
              <w:numPr>
                <w:ilvl w:val="1"/>
                <w:numId w:val="10"/>
              </w:numPr>
            </w:pPr>
            <w:r>
              <w:t xml:space="preserve">1 ICD-9 or ICD-10 code (see </w:t>
            </w:r>
            <w:r>
              <w:rPr>
                <w:b/>
              </w:rPr>
              <w:t xml:space="preserve">Appendix </w:t>
            </w:r>
            <w:r w:rsidRPr="00013C7E">
              <w:t>6</w:t>
            </w:r>
            <w:r>
              <w:t>)</w:t>
            </w:r>
          </w:p>
          <w:p w14:paraId="2E5098FD" w14:textId="77777777" w:rsidR="0008210E" w:rsidRPr="00017797" w:rsidRDefault="0008210E" w:rsidP="00322B30">
            <w:pPr>
              <w:pStyle w:val="ListParagraph"/>
              <w:numPr>
                <w:ilvl w:val="1"/>
                <w:numId w:val="10"/>
              </w:numPr>
            </w:pPr>
            <w:r>
              <w:t>Check within a year prior to the index event.</w:t>
            </w:r>
          </w:p>
          <w:p w14:paraId="650A009E" w14:textId="77777777" w:rsidR="0008210E" w:rsidRPr="00017797" w:rsidRDefault="0008210E" w:rsidP="00322B30">
            <w:pPr>
              <w:pStyle w:val="ListParagraph"/>
              <w:numPr>
                <w:ilvl w:val="0"/>
                <w:numId w:val="10"/>
              </w:numPr>
            </w:pPr>
            <w:r w:rsidRPr="00017797">
              <w:t xml:space="preserve">Asthma - </w:t>
            </w:r>
            <w:r w:rsidRPr="00017797">
              <w:rPr>
                <w:i/>
              </w:rPr>
              <w:t>ASTHMA</w:t>
            </w:r>
            <w:r w:rsidRPr="00017797">
              <w:t xml:space="preserve"> database</w:t>
            </w:r>
          </w:p>
          <w:p w14:paraId="4BC69E04" w14:textId="77777777" w:rsidR="0008210E" w:rsidRPr="00017797" w:rsidRDefault="0008210E" w:rsidP="00322B30">
            <w:pPr>
              <w:pStyle w:val="ListParagraph"/>
              <w:numPr>
                <w:ilvl w:val="0"/>
                <w:numId w:val="10"/>
              </w:numPr>
            </w:pPr>
            <w:r w:rsidRPr="00017797">
              <w:t xml:space="preserve">COPD – </w:t>
            </w:r>
            <w:r w:rsidRPr="00017797">
              <w:rPr>
                <w:i/>
              </w:rPr>
              <w:t>COPD</w:t>
            </w:r>
          </w:p>
          <w:p w14:paraId="1DA8D985" w14:textId="77777777" w:rsidR="0008210E" w:rsidRPr="00013C7E" w:rsidRDefault="0008210E" w:rsidP="00322B30">
            <w:pPr>
              <w:pStyle w:val="ListParagraph"/>
              <w:numPr>
                <w:ilvl w:val="0"/>
                <w:numId w:val="10"/>
              </w:numPr>
            </w:pPr>
            <w:r w:rsidRPr="00013C7E">
              <w:t xml:space="preserve">Rheumatoid arthritis - </w:t>
            </w:r>
            <w:r w:rsidRPr="00013C7E">
              <w:rPr>
                <w:i/>
              </w:rPr>
              <w:t>ORAD</w:t>
            </w:r>
          </w:p>
          <w:p w14:paraId="71AD8387" w14:textId="77777777" w:rsidR="0008210E" w:rsidRPr="00013C7E" w:rsidRDefault="0008210E" w:rsidP="00322B30">
            <w:pPr>
              <w:pStyle w:val="ListParagraph"/>
              <w:numPr>
                <w:ilvl w:val="0"/>
                <w:numId w:val="10"/>
              </w:numPr>
            </w:pPr>
            <w:r w:rsidRPr="00013C7E">
              <w:t>Psoriasis</w:t>
            </w:r>
            <w:r w:rsidR="00AF5598" w:rsidRPr="00013C7E">
              <w:t xml:space="preserve"> </w:t>
            </w:r>
            <w:r w:rsidR="00013C7E" w:rsidRPr="00013C7E">
              <w:t>–</w:t>
            </w:r>
            <w:r w:rsidR="00AF5598" w:rsidRPr="00013C7E">
              <w:t xml:space="preserve"> </w:t>
            </w:r>
            <w:r w:rsidR="00013C7E" w:rsidRPr="00013C7E">
              <w:rPr>
                <w:i/>
              </w:rPr>
              <w:t>OHIP, DAD/SDS, NACRS</w:t>
            </w:r>
          </w:p>
          <w:p w14:paraId="289BC56F" w14:textId="77777777" w:rsidR="00013C7E" w:rsidRPr="00013C7E" w:rsidRDefault="00013C7E" w:rsidP="00013C7E">
            <w:pPr>
              <w:pStyle w:val="ListParagraph"/>
              <w:numPr>
                <w:ilvl w:val="1"/>
                <w:numId w:val="10"/>
              </w:numPr>
            </w:pPr>
            <w:r w:rsidRPr="00013C7E">
              <w:t xml:space="preserve">1 ICD-9 or ICD-10 code (see </w:t>
            </w:r>
            <w:r w:rsidRPr="00013C7E">
              <w:rPr>
                <w:b/>
              </w:rPr>
              <w:t xml:space="preserve">Appendix </w:t>
            </w:r>
            <w:r w:rsidRPr="00013C7E">
              <w:t>6)</w:t>
            </w:r>
          </w:p>
          <w:p w14:paraId="7AF202AC" w14:textId="77777777" w:rsidR="0008210E" w:rsidRPr="00013C7E" w:rsidRDefault="0008210E" w:rsidP="00322B30">
            <w:pPr>
              <w:pStyle w:val="ListParagraph"/>
              <w:numPr>
                <w:ilvl w:val="1"/>
                <w:numId w:val="10"/>
              </w:numPr>
            </w:pPr>
            <w:r w:rsidRPr="00013C7E">
              <w:t>Check within a year prior to the index event.</w:t>
            </w:r>
          </w:p>
          <w:p w14:paraId="315D6809" w14:textId="77777777" w:rsidR="0008210E" w:rsidRPr="00013C7E" w:rsidRDefault="0008210E" w:rsidP="00322B30">
            <w:pPr>
              <w:pStyle w:val="ListParagraph"/>
              <w:numPr>
                <w:ilvl w:val="0"/>
                <w:numId w:val="10"/>
              </w:numPr>
            </w:pPr>
            <w:r w:rsidRPr="00013C7E">
              <w:t>Spondyloarthropathies (SPA)</w:t>
            </w:r>
            <w:r w:rsidR="00AF5598" w:rsidRPr="00013C7E">
              <w:t xml:space="preserve"> </w:t>
            </w:r>
            <w:r w:rsidR="00013C7E" w:rsidRPr="00013C7E">
              <w:t>–</w:t>
            </w:r>
            <w:r w:rsidR="00AF5598" w:rsidRPr="00013C7E">
              <w:t xml:space="preserve"> </w:t>
            </w:r>
            <w:r w:rsidR="00013C7E" w:rsidRPr="00013C7E">
              <w:rPr>
                <w:i/>
              </w:rPr>
              <w:t>OHIP, DAD/SDS, NACRS</w:t>
            </w:r>
          </w:p>
          <w:p w14:paraId="676CFC4E" w14:textId="77777777" w:rsidR="00013C7E" w:rsidRPr="00013C7E" w:rsidRDefault="00013C7E" w:rsidP="00013C7E">
            <w:pPr>
              <w:pStyle w:val="ListParagraph"/>
              <w:numPr>
                <w:ilvl w:val="1"/>
                <w:numId w:val="10"/>
              </w:numPr>
            </w:pPr>
            <w:r w:rsidRPr="00013C7E">
              <w:t xml:space="preserve">1 ICD-9 or ICD-10 code (see </w:t>
            </w:r>
            <w:r w:rsidRPr="00013C7E">
              <w:rPr>
                <w:b/>
              </w:rPr>
              <w:t xml:space="preserve">Appendix </w:t>
            </w:r>
            <w:r w:rsidRPr="00013C7E">
              <w:t>6)</w:t>
            </w:r>
          </w:p>
          <w:p w14:paraId="5B1830C6" w14:textId="77777777" w:rsidR="0008210E" w:rsidRPr="00013C7E" w:rsidRDefault="0008210E" w:rsidP="00322B30">
            <w:pPr>
              <w:pStyle w:val="ListParagraph"/>
              <w:numPr>
                <w:ilvl w:val="1"/>
                <w:numId w:val="10"/>
              </w:numPr>
            </w:pPr>
            <w:r w:rsidRPr="00013C7E">
              <w:lastRenderedPageBreak/>
              <w:t>Check within a year prior to the index event.</w:t>
            </w:r>
          </w:p>
          <w:p w14:paraId="4A14001C" w14:textId="77777777" w:rsidR="0008210E" w:rsidRPr="00013C7E" w:rsidRDefault="0008210E" w:rsidP="00322B30">
            <w:pPr>
              <w:pStyle w:val="ListParagraph"/>
              <w:numPr>
                <w:ilvl w:val="0"/>
                <w:numId w:val="10"/>
              </w:numPr>
            </w:pPr>
            <w:r w:rsidRPr="00013C7E">
              <w:t xml:space="preserve">Cancer – </w:t>
            </w:r>
            <w:r w:rsidRPr="00013C7E">
              <w:rPr>
                <w:i/>
              </w:rPr>
              <w:t>OCR</w:t>
            </w:r>
          </w:p>
          <w:p w14:paraId="7C550663" w14:textId="77777777" w:rsidR="0008210E" w:rsidRPr="00013C7E" w:rsidRDefault="0008210E" w:rsidP="00322B30">
            <w:pPr>
              <w:pStyle w:val="ListParagraph"/>
              <w:numPr>
                <w:ilvl w:val="0"/>
                <w:numId w:val="10"/>
              </w:numPr>
            </w:pPr>
            <w:r w:rsidRPr="00013C7E">
              <w:t xml:space="preserve">Chronic Kidney Disease (CKD) - </w:t>
            </w:r>
            <w:r w:rsidRPr="00013C7E">
              <w:rPr>
                <w:i/>
              </w:rPr>
              <w:t>ORRS</w:t>
            </w:r>
          </w:p>
          <w:p w14:paraId="64E30A76" w14:textId="77777777" w:rsidR="0008210E" w:rsidRPr="00013C7E" w:rsidRDefault="0008210E" w:rsidP="00322B30">
            <w:pPr>
              <w:pStyle w:val="ListParagraph"/>
              <w:numPr>
                <w:ilvl w:val="0"/>
                <w:numId w:val="10"/>
              </w:numPr>
            </w:pPr>
            <w:r w:rsidRPr="00013C7E">
              <w:t xml:space="preserve">Diabetes mellitus - </w:t>
            </w:r>
            <w:r w:rsidRPr="00013C7E">
              <w:rPr>
                <w:i/>
              </w:rPr>
              <w:t>ODD</w:t>
            </w:r>
          </w:p>
          <w:p w14:paraId="75152C80" w14:textId="77777777" w:rsidR="0008210E" w:rsidRPr="00013C7E" w:rsidRDefault="00013C7E" w:rsidP="00322B30">
            <w:pPr>
              <w:pStyle w:val="ListParagraph"/>
              <w:numPr>
                <w:ilvl w:val="0"/>
                <w:numId w:val="10"/>
              </w:numPr>
            </w:pPr>
            <w:r w:rsidRPr="00013C7E">
              <w:t xml:space="preserve">Cerebrovascular events (including </w:t>
            </w:r>
            <w:r w:rsidR="0008210E" w:rsidRPr="00013C7E">
              <w:t xml:space="preserve">MI </w:t>
            </w:r>
            <w:r w:rsidRPr="00013C7E">
              <w:t>and stroke)</w:t>
            </w:r>
            <w:r w:rsidR="0008210E" w:rsidRPr="00013C7E">
              <w:t xml:space="preserve">- </w:t>
            </w:r>
            <w:r w:rsidR="0008210E" w:rsidRPr="00013C7E">
              <w:rPr>
                <w:i/>
              </w:rPr>
              <w:t>OMID</w:t>
            </w:r>
            <w:r w:rsidRPr="00013C7E">
              <w:rPr>
                <w:i/>
              </w:rPr>
              <w:t>, DAD/SDS, NACRS, OHIP</w:t>
            </w:r>
          </w:p>
          <w:p w14:paraId="48593052" w14:textId="77777777" w:rsidR="0008210E" w:rsidRPr="00013C7E" w:rsidRDefault="00013C7E" w:rsidP="00322B30">
            <w:pPr>
              <w:pStyle w:val="ListParagraph"/>
              <w:numPr>
                <w:ilvl w:val="1"/>
                <w:numId w:val="10"/>
              </w:numPr>
            </w:pPr>
            <w:r w:rsidRPr="00013C7E">
              <w:t>Record in OMID or 1 ICD-9 or ICD-10 code</w:t>
            </w:r>
          </w:p>
          <w:p w14:paraId="209FA384" w14:textId="77777777" w:rsidR="0008210E" w:rsidRPr="00017797" w:rsidRDefault="0008210E" w:rsidP="00322B30">
            <w:pPr>
              <w:pStyle w:val="ListParagraph"/>
              <w:numPr>
                <w:ilvl w:val="1"/>
                <w:numId w:val="10"/>
              </w:numPr>
            </w:pPr>
            <w:r w:rsidRPr="00013C7E">
              <w:t>Check within a year prior to the index event</w:t>
            </w:r>
            <w:r>
              <w:t>.</w:t>
            </w:r>
          </w:p>
          <w:p w14:paraId="2750BDBF" w14:textId="77777777" w:rsidR="0008210E" w:rsidRPr="00017797" w:rsidRDefault="0008210E" w:rsidP="00322B30">
            <w:pPr>
              <w:pStyle w:val="ListParagraph"/>
              <w:numPr>
                <w:ilvl w:val="0"/>
                <w:numId w:val="10"/>
              </w:numPr>
            </w:pPr>
            <w:r w:rsidRPr="00017797">
              <w:t>Dementia</w:t>
            </w:r>
            <w:r w:rsidR="00AF5598">
              <w:t xml:space="preserve"> – </w:t>
            </w:r>
            <w:r w:rsidR="00AF5598">
              <w:rPr>
                <w:i/>
              </w:rPr>
              <w:t>DAD / OHIP / ODB</w:t>
            </w:r>
          </w:p>
          <w:p w14:paraId="5F8C041A" w14:textId="77777777" w:rsidR="0008210E" w:rsidRDefault="0008210E" w:rsidP="00322B30">
            <w:pPr>
              <w:pStyle w:val="ListParagraph"/>
              <w:numPr>
                <w:ilvl w:val="1"/>
                <w:numId w:val="10"/>
              </w:numPr>
            </w:pPr>
            <w:r>
              <w:t>One hospitalization code OR (three physician claims codes at least 30 days apart in a two-year period) OR a prescription filled for an Alzheimer’s and related dementias specific medication</w:t>
            </w:r>
          </w:p>
          <w:p w14:paraId="198650BC" w14:textId="77777777" w:rsidR="0008210E" w:rsidRPr="005C4C1B" w:rsidRDefault="0008210E" w:rsidP="00322B30">
            <w:pPr>
              <w:pStyle w:val="ListParagraph"/>
              <w:numPr>
                <w:ilvl w:val="2"/>
                <w:numId w:val="10"/>
              </w:numPr>
            </w:pPr>
            <w:r w:rsidRPr="00610B59">
              <w:rPr>
                <w:sz w:val="16"/>
              </w:rPr>
              <w:t xml:space="preserve">Based on: </w:t>
            </w:r>
            <w:proofErr w:type="spellStart"/>
            <w:r w:rsidRPr="00610B59">
              <w:rPr>
                <w:sz w:val="16"/>
              </w:rPr>
              <w:t>Jaakkimainen</w:t>
            </w:r>
            <w:proofErr w:type="spellEnd"/>
            <w:r w:rsidRPr="00610B59">
              <w:rPr>
                <w:sz w:val="16"/>
              </w:rPr>
              <w:t xml:space="preserve"> RL, Bronskill SE, Tierney MC, Herrmann N, Green D, Young J, </w:t>
            </w:r>
            <w:proofErr w:type="spellStart"/>
            <w:r w:rsidRPr="00610B59">
              <w:rPr>
                <w:sz w:val="16"/>
              </w:rPr>
              <w:t>Ivers</w:t>
            </w:r>
            <w:proofErr w:type="spellEnd"/>
            <w:r w:rsidRPr="00610B59">
              <w:rPr>
                <w:sz w:val="16"/>
              </w:rPr>
              <w:t xml:space="preserve"> N, Butt D, Widdifield K, Tu K. (2016) </w:t>
            </w:r>
            <w:r w:rsidRPr="00610B59">
              <w:rPr>
                <w:i/>
                <w:sz w:val="16"/>
              </w:rPr>
              <w:t>Identification of Physician-Diagnosed Alzheimer's Disease and Related Dementias in Population-Based Administrative Data: A Validation Study Using Family Physicians' Electronic Medical Records.</w:t>
            </w:r>
            <w:r w:rsidRPr="00610B59">
              <w:rPr>
                <w:sz w:val="16"/>
              </w:rPr>
              <w:t xml:space="preserve"> J </w:t>
            </w:r>
            <w:proofErr w:type="spellStart"/>
            <w:r w:rsidRPr="00610B59">
              <w:rPr>
                <w:sz w:val="16"/>
              </w:rPr>
              <w:t>Alzheimers</w:t>
            </w:r>
            <w:proofErr w:type="spellEnd"/>
            <w:r w:rsidRPr="00610B59">
              <w:rPr>
                <w:sz w:val="16"/>
              </w:rPr>
              <w:t xml:space="preserve"> Dis. 51(1):337-49.</w:t>
            </w:r>
          </w:p>
          <w:p w14:paraId="50D3F65E" w14:textId="77777777" w:rsidR="0008210E" w:rsidRPr="00610B59" w:rsidRDefault="0008210E" w:rsidP="00322B30">
            <w:pPr>
              <w:pStyle w:val="ListParagraph"/>
              <w:numPr>
                <w:ilvl w:val="0"/>
                <w:numId w:val="10"/>
              </w:numPr>
            </w:pPr>
            <w:r>
              <w:t xml:space="preserve">See </w:t>
            </w:r>
            <w:r>
              <w:rPr>
                <w:b/>
              </w:rPr>
              <w:t>Appendix 6</w:t>
            </w:r>
            <w:r>
              <w:t xml:space="preserve"> for a list of diagnosis codes for comorbidities</w:t>
            </w:r>
          </w:p>
          <w:p w14:paraId="6E9F4538" w14:textId="77777777" w:rsidR="0008210E" w:rsidRDefault="0008210E" w:rsidP="00D950F5"/>
          <w:p w14:paraId="6F2F63B6" w14:textId="77777777" w:rsidR="0008210E" w:rsidRDefault="0008210E" w:rsidP="0008210E">
            <w:r>
              <w:t>Prior medications</w:t>
            </w:r>
          </w:p>
          <w:p w14:paraId="08112C64" w14:textId="77777777" w:rsidR="0008210E" w:rsidRDefault="0008210E" w:rsidP="00322B30">
            <w:pPr>
              <w:pStyle w:val="ListParagraph"/>
              <w:numPr>
                <w:ilvl w:val="0"/>
                <w:numId w:val="10"/>
              </w:numPr>
            </w:pPr>
            <w:r>
              <w:t>Steroid use</w:t>
            </w:r>
            <w:r w:rsidR="006506D4">
              <w:t xml:space="preserve"> - </w:t>
            </w:r>
            <w:r w:rsidR="006506D4">
              <w:rPr>
                <w:i/>
              </w:rPr>
              <w:t>ODB</w:t>
            </w:r>
          </w:p>
          <w:p w14:paraId="15E0A1C4" w14:textId="77777777" w:rsidR="0008210E" w:rsidRPr="0055218D" w:rsidRDefault="0008210E" w:rsidP="0055218D">
            <w:pPr>
              <w:pStyle w:val="ListParagraph"/>
              <w:numPr>
                <w:ilvl w:val="1"/>
                <w:numId w:val="10"/>
              </w:numPr>
            </w:pPr>
            <w:r>
              <w:t>1-year lookback</w:t>
            </w:r>
          </w:p>
          <w:p w14:paraId="65AAA0D6" w14:textId="77777777" w:rsidR="0055218D" w:rsidRPr="0055218D" w:rsidRDefault="006663D8" w:rsidP="00322B30">
            <w:pPr>
              <w:pStyle w:val="ListParagraph"/>
              <w:numPr>
                <w:ilvl w:val="1"/>
                <w:numId w:val="10"/>
              </w:numPr>
            </w:pPr>
            <w:r w:rsidRPr="0055218D">
              <w:t>Steroid use to be quantified using 7.5mg prednisone equivalents, according to the following chart (last column)</w:t>
            </w:r>
            <w:r w:rsidR="0055218D" w:rsidRPr="0055218D">
              <w:t>. Low dose prescriptions do not count, and should not be averaged at all.</w:t>
            </w:r>
          </w:p>
          <w:p w14:paraId="5DE91A44" w14:textId="77777777" w:rsidR="00733182" w:rsidRDefault="0055218D" w:rsidP="00322B30">
            <w:pPr>
              <w:pStyle w:val="ListParagraph"/>
              <w:numPr>
                <w:ilvl w:val="1"/>
                <w:numId w:val="10"/>
              </w:numPr>
            </w:pPr>
            <w:r w:rsidRPr="0055218D">
              <w:t xml:space="preserve">Calculate the proportion of individuals with an average greater than 7.5mg </w:t>
            </w:r>
            <w:proofErr w:type="spellStart"/>
            <w:r w:rsidRPr="0055218D">
              <w:t>predniose</w:t>
            </w:r>
            <w:proofErr w:type="spellEnd"/>
            <w:r w:rsidRPr="0055218D">
              <w:t xml:space="preserve"> equivalents per </w:t>
            </w:r>
            <w:proofErr w:type="spellStart"/>
            <w:r w:rsidRPr="0055218D">
              <w:t>day.The</w:t>
            </w:r>
            <w:proofErr w:type="spellEnd"/>
            <w:r w:rsidRPr="0055218D">
              <w:t xml:space="preserve"> dosing period has to be at least 3 months in the year prior to index. The dosing period does not have to be continuous (i.e. there can be gaps).</w:t>
            </w:r>
          </w:p>
          <w:p w14:paraId="52A18B74" w14:textId="77777777" w:rsidR="006663D8" w:rsidRPr="0055218D" w:rsidRDefault="00733182" w:rsidP="00733182">
            <w:pPr>
              <w:pStyle w:val="ListParagraph"/>
              <w:numPr>
                <w:ilvl w:val="1"/>
                <w:numId w:val="10"/>
              </w:numPr>
            </w:pPr>
            <w:r w:rsidRPr="00733182">
              <w:t xml:space="preserve">See </w:t>
            </w:r>
            <w:r w:rsidRPr="00733182">
              <w:rPr>
                <w:b/>
              </w:rPr>
              <w:t>Appendix</w:t>
            </w:r>
            <w:r w:rsidRPr="00733182">
              <w:t xml:space="preserve"> </w:t>
            </w:r>
            <w:r w:rsidRPr="00733182">
              <w:rPr>
                <w:b/>
              </w:rPr>
              <w:t>7</w:t>
            </w:r>
            <w:r w:rsidRPr="00733182">
              <w:t xml:space="preserve"> for DIN list </w:t>
            </w:r>
            <w:r>
              <w:t>of steroids</w:t>
            </w:r>
          </w:p>
          <w:p w14:paraId="1A6FB86F" w14:textId="77777777" w:rsidR="006663D8" w:rsidRDefault="006663D8" w:rsidP="006663D8">
            <w:pPr>
              <w:pStyle w:val="ListParagraph"/>
              <w:ind w:left="1440"/>
              <w:rPr>
                <w:highlight w:val="yellow"/>
              </w:rPr>
            </w:pPr>
          </w:p>
          <w:tbl>
            <w:tblPr>
              <w:tblStyle w:val="TableGrid"/>
              <w:tblW w:w="6040" w:type="dxa"/>
              <w:jc w:val="center"/>
              <w:tblLayout w:type="fixed"/>
              <w:tblLook w:val="04A0" w:firstRow="1" w:lastRow="0" w:firstColumn="1" w:lastColumn="0" w:noHBand="0" w:noVBand="1"/>
            </w:tblPr>
            <w:tblGrid>
              <w:gridCol w:w="2344"/>
              <w:gridCol w:w="1736"/>
              <w:gridCol w:w="1960"/>
            </w:tblGrid>
            <w:tr w:rsidR="006663D8" w:rsidRPr="00A036A9" w14:paraId="2D4A5812" w14:textId="77777777" w:rsidTr="00A036A9">
              <w:trPr>
                <w:trHeight w:val="494"/>
                <w:jc w:val="center"/>
              </w:trPr>
              <w:tc>
                <w:tcPr>
                  <w:tcW w:w="2344" w:type="dxa"/>
                  <w:hideMark/>
                </w:tcPr>
                <w:p w14:paraId="4B034541" w14:textId="77777777" w:rsidR="006663D8" w:rsidRPr="00A036A9" w:rsidRDefault="006663D8" w:rsidP="006663D8">
                  <w:pPr>
                    <w:rPr>
                      <w:b/>
                      <w:bCs/>
                      <w:color w:val="000000"/>
                      <w:lang w:val="en-CA" w:eastAsia="ja-JP"/>
                    </w:rPr>
                  </w:pPr>
                  <w:r w:rsidRPr="00A036A9">
                    <w:rPr>
                      <w:b/>
                      <w:bCs/>
                      <w:color w:val="000000"/>
                      <w:lang w:val="en-CA" w:eastAsia="ja-JP"/>
                    </w:rPr>
                    <w:t>Steroid</w:t>
                  </w:r>
                </w:p>
              </w:tc>
              <w:tc>
                <w:tcPr>
                  <w:tcW w:w="1736" w:type="dxa"/>
                  <w:hideMark/>
                </w:tcPr>
                <w:p w14:paraId="57849AAA" w14:textId="77777777" w:rsidR="006663D8" w:rsidRPr="00A036A9" w:rsidRDefault="006663D8" w:rsidP="006663D8">
                  <w:pPr>
                    <w:jc w:val="center"/>
                    <w:rPr>
                      <w:b/>
                      <w:bCs/>
                      <w:color w:val="000000"/>
                      <w:lang w:val="en-CA" w:eastAsia="ja-JP"/>
                    </w:rPr>
                  </w:pPr>
                  <w:r w:rsidRPr="00A036A9">
                    <w:rPr>
                      <w:b/>
                      <w:bCs/>
                      <w:color w:val="000000"/>
                      <w:lang w:val="en-CA" w:eastAsia="ja-JP"/>
                    </w:rPr>
                    <w:t>Equivalent milligram dosage</w:t>
                  </w:r>
                </w:p>
              </w:tc>
              <w:tc>
                <w:tcPr>
                  <w:tcW w:w="1960" w:type="dxa"/>
                  <w:hideMark/>
                </w:tcPr>
                <w:p w14:paraId="152E539D" w14:textId="77777777" w:rsidR="006663D8" w:rsidRPr="00A036A9" w:rsidRDefault="006663D8" w:rsidP="006663D8">
                  <w:pPr>
                    <w:jc w:val="center"/>
                    <w:rPr>
                      <w:b/>
                      <w:bCs/>
                      <w:color w:val="000000"/>
                      <w:lang w:val="en-CA" w:eastAsia="ja-JP"/>
                    </w:rPr>
                  </w:pPr>
                  <w:r w:rsidRPr="00A036A9">
                    <w:rPr>
                      <w:b/>
                      <w:bCs/>
                      <w:color w:val="000000"/>
                      <w:lang w:val="en-CA" w:eastAsia="ja-JP"/>
                    </w:rPr>
                    <w:t>Equivalent to 7.5mg prednisone</w:t>
                  </w:r>
                </w:p>
              </w:tc>
            </w:tr>
            <w:tr w:rsidR="006663D8" w:rsidRPr="00A036A9" w14:paraId="7DFF9F26" w14:textId="77777777" w:rsidTr="0055218D">
              <w:trPr>
                <w:trHeight w:val="300"/>
                <w:jc w:val="center"/>
              </w:trPr>
              <w:tc>
                <w:tcPr>
                  <w:tcW w:w="2344" w:type="dxa"/>
                  <w:noWrap/>
                  <w:hideMark/>
                </w:tcPr>
                <w:p w14:paraId="1821808F" w14:textId="77777777" w:rsidR="006663D8" w:rsidRPr="00A036A9" w:rsidRDefault="006663D8" w:rsidP="006663D8">
                  <w:pPr>
                    <w:rPr>
                      <w:color w:val="000000"/>
                      <w:lang w:val="en-CA" w:eastAsia="ja-JP"/>
                    </w:rPr>
                  </w:pPr>
                  <w:r w:rsidRPr="00A036A9">
                    <w:rPr>
                      <w:color w:val="000000"/>
                      <w:lang w:val="en-CA" w:eastAsia="ja-JP"/>
                    </w:rPr>
                    <w:t>Cortisone</w:t>
                  </w:r>
                  <w:r w:rsidR="005F41D1" w:rsidRPr="00A036A9">
                    <w:rPr>
                      <w:color w:val="000000"/>
                      <w:lang w:val="en-CA" w:eastAsia="ja-JP"/>
                    </w:rPr>
                    <w:t xml:space="preserve"> (cortisone acetate)</w:t>
                  </w:r>
                </w:p>
              </w:tc>
              <w:tc>
                <w:tcPr>
                  <w:tcW w:w="1736" w:type="dxa"/>
                  <w:noWrap/>
                  <w:hideMark/>
                </w:tcPr>
                <w:p w14:paraId="584DB581" w14:textId="77777777" w:rsidR="006663D8" w:rsidRPr="00A036A9" w:rsidRDefault="006663D8" w:rsidP="006663D8">
                  <w:pPr>
                    <w:jc w:val="center"/>
                    <w:rPr>
                      <w:color w:val="000000"/>
                      <w:lang w:val="en-CA" w:eastAsia="ja-JP"/>
                    </w:rPr>
                  </w:pPr>
                  <w:r w:rsidRPr="00A036A9">
                    <w:rPr>
                      <w:color w:val="000000"/>
                      <w:lang w:val="en-CA" w:eastAsia="ja-JP"/>
                    </w:rPr>
                    <w:t>25</w:t>
                  </w:r>
                </w:p>
              </w:tc>
              <w:tc>
                <w:tcPr>
                  <w:tcW w:w="1960" w:type="dxa"/>
                  <w:noWrap/>
                  <w:hideMark/>
                </w:tcPr>
                <w:p w14:paraId="3839019C" w14:textId="77777777" w:rsidR="006663D8" w:rsidRPr="00A036A9" w:rsidRDefault="006663D8" w:rsidP="006663D8">
                  <w:pPr>
                    <w:jc w:val="center"/>
                    <w:rPr>
                      <w:color w:val="000000"/>
                      <w:lang w:val="en-CA" w:eastAsia="ja-JP"/>
                    </w:rPr>
                  </w:pPr>
                  <w:r w:rsidRPr="00A036A9">
                    <w:rPr>
                      <w:color w:val="000000"/>
                      <w:lang w:val="en-CA" w:eastAsia="ja-JP"/>
                    </w:rPr>
                    <w:t>37.5</w:t>
                  </w:r>
                </w:p>
              </w:tc>
            </w:tr>
            <w:tr w:rsidR="006663D8" w:rsidRPr="00A036A9" w14:paraId="71EA8549" w14:textId="77777777" w:rsidTr="0055218D">
              <w:trPr>
                <w:trHeight w:val="300"/>
                <w:jc w:val="center"/>
              </w:trPr>
              <w:tc>
                <w:tcPr>
                  <w:tcW w:w="2344" w:type="dxa"/>
                  <w:noWrap/>
                  <w:hideMark/>
                </w:tcPr>
                <w:p w14:paraId="52898112" w14:textId="77777777" w:rsidR="006663D8" w:rsidRPr="00A036A9" w:rsidRDefault="006663D8" w:rsidP="006663D8">
                  <w:pPr>
                    <w:rPr>
                      <w:color w:val="000000"/>
                      <w:lang w:val="en-CA" w:eastAsia="ja-JP"/>
                    </w:rPr>
                  </w:pPr>
                  <w:r w:rsidRPr="00A036A9">
                    <w:rPr>
                      <w:color w:val="000000"/>
                      <w:lang w:val="en-CA" w:eastAsia="ja-JP"/>
                    </w:rPr>
                    <w:t>Hydrocortisone</w:t>
                  </w:r>
                </w:p>
              </w:tc>
              <w:tc>
                <w:tcPr>
                  <w:tcW w:w="1736" w:type="dxa"/>
                  <w:noWrap/>
                  <w:hideMark/>
                </w:tcPr>
                <w:p w14:paraId="00296A95" w14:textId="77777777" w:rsidR="006663D8" w:rsidRPr="00A036A9" w:rsidRDefault="006663D8" w:rsidP="006663D8">
                  <w:pPr>
                    <w:jc w:val="center"/>
                    <w:rPr>
                      <w:color w:val="000000"/>
                      <w:lang w:val="en-CA" w:eastAsia="ja-JP"/>
                    </w:rPr>
                  </w:pPr>
                  <w:r w:rsidRPr="00A036A9">
                    <w:rPr>
                      <w:color w:val="000000"/>
                      <w:lang w:val="en-CA" w:eastAsia="ja-JP"/>
                    </w:rPr>
                    <w:t>20</w:t>
                  </w:r>
                </w:p>
              </w:tc>
              <w:tc>
                <w:tcPr>
                  <w:tcW w:w="1960" w:type="dxa"/>
                  <w:noWrap/>
                  <w:hideMark/>
                </w:tcPr>
                <w:p w14:paraId="4FEA7DD7" w14:textId="77777777" w:rsidR="006663D8" w:rsidRPr="00A036A9" w:rsidRDefault="006663D8" w:rsidP="006663D8">
                  <w:pPr>
                    <w:jc w:val="center"/>
                    <w:rPr>
                      <w:color w:val="000000"/>
                      <w:lang w:val="en-CA" w:eastAsia="ja-JP"/>
                    </w:rPr>
                  </w:pPr>
                  <w:r w:rsidRPr="00A036A9">
                    <w:rPr>
                      <w:color w:val="000000"/>
                      <w:lang w:val="en-CA" w:eastAsia="ja-JP"/>
                    </w:rPr>
                    <w:t>30</w:t>
                  </w:r>
                </w:p>
              </w:tc>
            </w:tr>
            <w:tr w:rsidR="006663D8" w:rsidRPr="00A036A9" w14:paraId="0B6A4C20" w14:textId="77777777" w:rsidTr="0055218D">
              <w:trPr>
                <w:trHeight w:val="300"/>
                <w:jc w:val="center"/>
              </w:trPr>
              <w:tc>
                <w:tcPr>
                  <w:tcW w:w="2344" w:type="dxa"/>
                  <w:noWrap/>
                  <w:hideMark/>
                </w:tcPr>
                <w:p w14:paraId="4D082420" w14:textId="77777777" w:rsidR="006663D8" w:rsidRPr="00A036A9" w:rsidRDefault="006663D8" w:rsidP="006663D8">
                  <w:pPr>
                    <w:rPr>
                      <w:color w:val="000000"/>
                      <w:lang w:val="en-CA" w:eastAsia="ja-JP"/>
                    </w:rPr>
                  </w:pPr>
                  <w:r w:rsidRPr="00A036A9">
                    <w:rPr>
                      <w:color w:val="000000"/>
                      <w:lang w:val="en-CA" w:eastAsia="ja-JP"/>
                    </w:rPr>
                    <w:t>Prednisolone</w:t>
                  </w:r>
                </w:p>
              </w:tc>
              <w:tc>
                <w:tcPr>
                  <w:tcW w:w="1736" w:type="dxa"/>
                  <w:noWrap/>
                  <w:hideMark/>
                </w:tcPr>
                <w:p w14:paraId="4C5EBAF6" w14:textId="77777777" w:rsidR="006663D8" w:rsidRPr="00A036A9" w:rsidRDefault="006663D8" w:rsidP="006663D8">
                  <w:pPr>
                    <w:jc w:val="center"/>
                    <w:rPr>
                      <w:color w:val="000000"/>
                      <w:lang w:val="en-CA" w:eastAsia="ja-JP"/>
                    </w:rPr>
                  </w:pPr>
                  <w:r w:rsidRPr="00A036A9">
                    <w:rPr>
                      <w:color w:val="000000"/>
                      <w:lang w:val="en-CA" w:eastAsia="ja-JP"/>
                    </w:rPr>
                    <w:t>5</w:t>
                  </w:r>
                </w:p>
              </w:tc>
              <w:tc>
                <w:tcPr>
                  <w:tcW w:w="1960" w:type="dxa"/>
                  <w:noWrap/>
                  <w:hideMark/>
                </w:tcPr>
                <w:p w14:paraId="69375950" w14:textId="77777777" w:rsidR="006663D8" w:rsidRPr="00A036A9" w:rsidRDefault="006663D8" w:rsidP="006663D8">
                  <w:pPr>
                    <w:jc w:val="center"/>
                    <w:rPr>
                      <w:color w:val="000000"/>
                      <w:lang w:val="en-CA" w:eastAsia="ja-JP"/>
                    </w:rPr>
                  </w:pPr>
                  <w:r w:rsidRPr="00A036A9">
                    <w:rPr>
                      <w:color w:val="000000"/>
                      <w:lang w:val="en-CA" w:eastAsia="ja-JP"/>
                    </w:rPr>
                    <w:t>7.5</w:t>
                  </w:r>
                </w:p>
              </w:tc>
            </w:tr>
            <w:tr w:rsidR="006663D8" w:rsidRPr="00A036A9" w14:paraId="6435D7F4" w14:textId="77777777" w:rsidTr="00733182">
              <w:trPr>
                <w:trHeight w:val="300"/>
                <w:jc w:val="center"/>
              </w:trPr>
              <w:tc>
                <w:tcPr>
                  <w:tcW w:w="2344" w:type="dxa"/>
                  <w:shd w:val="clear" w:color="auto" w:fill="F2F2F2" w:themeFill="background1" w:themeFillShade="F2"/>
                  <w:noWrap/>
                  <w:hideMark/>
                </w:tcPr>
                <w:p w14:paraId="07F716FC" w14:textId="77777777" w:rsidR="006663D8" w:rsidRPr="00A036A9" w:rsidRDefault="006663D8" w:rsidP="006663D8">
                  <w:pPr>
                    <w:rPr>
                      <w:b/>
                      <w:color w:val="000000"/>
                      <w:lang w:val="en-CA" w:eastAsia="ja-JP"/>
                    </w:rPr>
                  </w:pPr>
                  <w:r w:rsidRPr="00A036A9">
                    <w:rPr>
                      <w:b/>
                      <w:color w:val="000000"/>
                      <w:lang w:val="en-CA" w:eastAsia="ja-JP"/>
                    </w:rPr>
                    <w:t>Prednisone</w:t>
                  </w:r>
                </w:p>
              </w:tc>
              <w:tc>
                <w:tcPr>
                  <w:tcW w:w="1736" w:type="dxa"/>
                  <w:shd w:val="clear" w:color="auto" w:fill="F2F2F2" w:themeFill="background1" w:themeFillShade="F2"/>
                  <w:noWrap/>
                  <w:hideMark/>
                </w:tcPr>
                <w:p w14:paraId="2D396D3B" w14:textId="77777777" w:rsidR="006663D8" w:rsidRPr="00A036A9" w:rsidRDefault="006663D8" w:rsidP="006663D8">
                  <w:pPr>
                    <w:jc w:val="center"/>
                    <w:rPr>
                      <w:b/>
                      <w:color w:val="000000"/>
                      <w:lang w:val="en-CA" w:eastAsia="ja-JP"/>
                    </w:rPr>
                  </w:pPr>
                  <w:r w:rsidRPr="00A036A9">
                    <w:rPr>
                      <w:b/>
                      <w:color w:val="000000"/>
                      <w:lang w:val="en-CA" w:eastAsia="ja-JP"/>
                    </w:rPr>
                    <w:t>5</w:t>
                  </w:r>
                </w:p>
              </w:tc>
              <w:tc>
                <w:tcPr>
                  <w:tcW w:w="1960" w:type="dxa"/>
                  <w:shd w:val="clear" w:color="auto" w:fill="F2F2F2" w:themeFill="background1" w:themeFillShade="F2"/>
                  <w:noWrap/>
                  <w:hideMark/>
                </w:tcPr>
                <w:p w14:paraId="0F20464E" w14:textId="77777777" w:rsidR="006663D8" w:rsidRPr="00A036A9" w:rsidRDefault="006663D8" w:rsidP="006663D8">
                  <w:pPr>
                    <w:jc w:val="center"/>
                    <w:rPr>
                      <w:b/>
                      <w:bCs/>
                      <w:color w:val="000000"/>
                      <w:lang w:val="en-CA" w:eastAsia="ja-JP"/>
                    </w:rPr>
                  </w:pPr>
                  <w:r w:rsidRPr="00A036A9">
                    <w:rPr>
                      <w:b/>
                      <w:bCs/>
                      <w:color w:val="000000"/>
                      <w:lang w:val="en-CA" w:eastAsia="ja-JP"/>
                    </w:rPr>
                    <w:t>7.5</w:t>
                  </w:r>
                </w:p>
              </w:tc>
            </w:tr>
            <w:tr w:rsidR="006663D8" w:rsidRPr="00A036A9" w14:paraId="59345145" w14:textId="77777777" w:rsidTr="0055218D">
              <w:trPr>
                <w:trHeight w:val="300"/>
                <w:jc w:val="center"/>
              </w:trPr>
              <w:tc>
                <w:tcPr>
                  <w:tcW w:w="2344" w:type="dxa"/>
                  <w:noWrap/>
                  <w:hideMark/>
                </w:tcPr>
                <w:p w14:paraId="00AA9FA2" w14:textId="77777777" w:rsidR="006663D8" w:rsidRPr="00A036A9" w:rsidRDefault="006663D8" w:rsidP="006663D8">
                  <w:pPr>
                    <w:rPr>
                      <w:color w:val="000000"/>
                      <w:lang w:val="en-CA" w:eastAsia="ja-JP"/>
                    </w:rPr>
                  </w:pPr>
                  <w:r w:rsidRPr="00A036A9">
                    <w:rPr>
                      <w:color w:val="000000"/>
                      <w:lang w:val="en-CA" w:eastAsia="ja-JP"/>
                    </w:rPr>
                    <w:t>Methylprednisolone</w:t>
                  </w:r>
                </w:p>
              </w:tc>
              <w:tc>
                <w:tcPr>
                  <w:tcW w:w="1736" w:type="dxa"/>
                  <w:noWrap/>
                  <w:hideMark/>
                </w:tcPr>
                <w:p w14:paraId="2CBAC439" w14:textId="77777777" w:rsidR="006663D8" w:rsidRPr="00A036A9" w:rsidRDefault="006663D8" w:rsidP="006663D8">
                  <w:pPr>
                    <w:jc w:val="center"/>
                    <w:rPr>
                      <w:color w:val="000000"/>
                      <w:lang w:val="en-CA" w:eastAsia="ja-JP"/>
                    </w:rPr>
                  </w:pPr>
                  <w:r w:rsidRPr="00A036A9">
                    <w:rPr>
                      <w:color w:val="000000"/>
                      <w:lang w:val="en-CA" w:eastAsia="ja-JP"/>
                    </w:rPr>
                    <w:t>4</w:t>
                  </w:r>
                </w:p>
              </w:tc>
              <w:tc>
                <w:tcPr>
                  <w:tcW w:w="1960" w:type="dxa"/>
                  <w:noWrap/>
                  <w:hideMark/>
                </w:tcPr>
                <w:p w14:paraId="1406854B" w14:textId="77777777" w:rsidR="006663D8" w:rsidRPr="00A036A9" w:rsidRDefault="006663D8" w:rsidP="006663D8">
                  <w:pPr>
                    <w:jc w:val="center"/>
                    <w:rPr>
                      <w:color w:val="000000"/>
                      <w:lang w:val="en-CA" w:eastAsia="ja-JP"/>
                    </w:rPr>
                  </w:pPr>
                  <w:r w:rsidRPr="00A036A9">
                    <w:rPr>
                      <w:color w:val="000000"/>
                      <w:lang w:val="en-CA" w:eastAsia="ja-JP"/>
                    </w:rPr>
                    <w:t>6</w:t>
                  </w:r>
                </w:p>
              </w:tc>
            </w:tr>
            <w:tr w:rsidR="006663D8" w:rsidRPr="00A036A9" w14:paraId="0E4AC1EF" w14:textId="77777777" w:rsidTr="0055218D">
              <w:trPr>
                <w:trHeight w:val="300"/>
                <w:jc w:val="center"/>
              </w:trPr>
              <w:tc>
                <w:tcPr>
                  <w:tcW w:w="2344" w:type="dxa"/>
                  <w:noWrap/>
                  <w:hideMark/>
                </w:tcPr>
                <w:p w14:paraId="471E9D0B" w14:textId="77777777" w:rsidR="006663D8" w:rsidRPr="00A036A9" w:rsidRDefault="006663D8" w:rsidP="006663D8">
                  <w:pPr>
                    <w:rPr>
                      <w:color w:val="000000"/>
                      <w:lang w:val="en-CA" w:eastAsia="ja-JP"/>
                    </w:rPr>
                  </w:pPr>
                  <w:r w:rsidRPr="00A036A9">
                    <w:rPr>
                      <w:color w:val="000000"/>
                      <w:lang w:val="en-CA" w:eastAsia="ja-JP"/>
                    </w:rPr>
                    <w:t>Triamcinolone</w:t>
                  </w:r>
                </w:p>
              </w:tc>
              <w:tc>
                <w:tcPr>
                  <w:tcW w:w="1736" w:type="dxa"/>
                  <w:noWrap/>
                  <w:hideMark/>
                </w:tcPr>
                <w:p w14:paraId="7C7B9066" w14:textId="77777777" w:rsidR="006663D8" w:rsidRPr="00A036A9" w:rsidRDefault="006663D8" w:rsidP="006663D8">
                  <w:pPr>
                    <w:jc w:val="center"/>
                    <w:rPr>
                      <w:color w:val="000000"/>
                      <w:lang w:val="en-CA" w:eastAsia="ja-JP"/>
                    </w:rPr>
                  </w:pPr>
                  <w:r w:rsidRPr="00A036A9">
                    <w:rPr>
                      <w:color w:val="000000"/>
                      <w:lang w:val="en-CA" w:eastAsia="ja-JP"/>
                    </w:rPr>
                    <w:t>4</w:t>
                  </w:r>
                </w:p>
              </w:tc>
              <w:tc>
                <w:tcPr>
                  <w:tcW w:w="1960" w:type="dxa"/>
                  <w:noWrap/>
                  <w:hideMark/>
                </w:tcPr>
                <w:p w14:paraId="2B5F9E5B" w14:textId="77777777" w:rsidR="006663D8" w:rsidRPr="00A036A9" w:rsidRDefault="006663D8" w:rsidP="006663D8">
                  <w:pPr>
                    <w:jc w:val="center"/>
                    <w:rPr>
                      <w:color w:val="000000"/>
                      <w:lang w:val="en-CA" w:eastAsia="ja-JP"/>
                    </w:rPr>
                  </w:pPr>
                  <w:r w:rsidRPr="00A036A9">
                    <w:rPr>
                      <w:color w:val="000000"/>
                      <w:lang w:val="en-CA" w:eastAsia="ja-JP"/>
                    </w:rPr>
                    <w:t>6</w:t>
                  </w:r>
                </w:p>
              </w:tc>
            </w:tr>
            <w:tr w:rsidR="006663D8" w:rsidRPr="00A036A9" w14:paraId="680FEC1C" w14:textId="77777777" w:rsidTr="0055218D">
              <w:trPr>
                <w:trHeight w:val="300"/>
                <w:jc w:val="center"/>
              </w:trPr>
              <w:tc>
                <w:tcPr>
                  <w:tcW w:w="2344" w:type="dxa"/>
                  <w:noWrap/>
                  <w:hideMark/>
                </w:tcPr>
                <w:p w14:paraId="64FE9C21" w14:textId="77777777" w:rsidR="006663D8" w:rsidRPr="00A036A9" w:rsidRDefault="006663D8" w:rsidP="006663D8">
                  <w:pPr>
                    <w:rPr>
                      <w:color w:val="000000"/>
                      <w:lang w:val="en-CA" w:eastAsia="ja-JP"/>
                    </w:rPr>
                  </w:pPr>
                  <w:r w:rsidRPr="00A036A9">
                    <w:rPr>
                      <w:color w:val="000000"/>
                      <w:lang w:val="en-CA" w:eastAsia="ja-JP"/>
                    </w:rPr>
                    <w:t>Betamethasone</w:t>
                  </w:r>
                </w:p>
              </w:tc>
              <w:tc>
                <w:tcPr>
                  <w:tcW w:w="1736" w:type="dxa"/>
                  <w:noWrap/>
                  <w:hideMark/>
                </w:tcPr>
                <w:p w14:paraId="16B88192" w14:textId="77777777" w:rsidR="006663D8" w:rsidRPr="00A036A9" w:rsidRDefault="006663D8" w:rsidP="009E50EF">
                  <w:pPr>
                    <w:jc w:val="center"/>
                    <w:rPr>
                      <w:color w:val="000000"/>
                      <w:lang w:val="en-CA" w:eastAsia="ja-JP"/>
                    </w:rPr>
                  </w:pPr>
                  <w:r w:rsidRPr="00A036A9">
                    <w:rPr>
                      <w:color w:val="000000"/>
                      <w:lang w:val="en-CA" w:eastAsia="ja-JP"/>
                    </w:rPr>
                    <w:t>0.</w:t>
                  </w:r>
                  <w:r w:rsidR="009E50EF" w:rsidRPr="00A036A9">
                    <w:rPr>
                      <w:color w:val="000000"/>
                      <w:lang w:val="en-CA" w:eastAsia="ja-JP"/>
                    </w:rPr>
                    <w:t>6</w:t>
                  </w:r>
                </w:p>
              </w:tc>
              <w:tc>
                <w:tcPr>
                  <w:tcW w:w="1960" w:type="dxa"/>
                  <w:noWrap/>
                  <w:hideMark/>
                </w:tcPr>
                <w:p w14:paraId="3F4F80E0" w14:textId="77777777" w:rsidR="006663D8" w:rsidRPr="00A036A9" w:rsidRDefault="009E50EF" w:rsidP="006663D8">
                  <w:pPr>
                    <w:jc w:val="center"/>
                    <w:rPr>
                      <w:color w:val="000000"/>
                      <w:lang w:val="en-CA" w:eastAsia="ja-JP"/>
                    </w:rPr>
                  </w:pPr>
                  <w:r w:rsidRPr="00A036A9">
                    <w:rPr>
                      <w:color w:val="000000"/>
                      <w:lang w:val="en-CA" w:eastAsia="ja-JP"/>
                    </w:rPr>
                    <w:t>0.9</w:t>
                  </w:r>
                </w:p>
              </w:tc>
            </w:tr>
            <w:tr w:rsidR="006663D8" w:rsidRPr="00A036A9" w14:paraId="76E09006" w14:textId="77777777" w:rsidTr="0055218D">
              <w:trPr>
                <w:trHeight w:val="300"/>
                <w:jc w:val="center"/>
              </w:trPr>
              <w:tc>
                <w:tcPr>
                  <w:tcW w:w="2344" w:type="dxa"/>
                  <w:noWrap/>
                  <w:hideMark/>
                </w:tcPr>
                <w:p w14:paraId="45E1ED1A" w14:textId="77777777" w:rsidR="006663D8" w:rsidRPr="00A036A9" w:rsidRDefault="006663D8" w:rsidP="006663D8">
                  <w:pPr>
                    <w:rPr>
                      <w:color w:val="000000"/>
                      <w:lang w:val="en-CA" w:eastAsia="ja-JP"/>
                    </w:rPr>
                  </w:pPr>
                  <w:r w:rsidRPr="00A036A9">
                    <w:rPr>
                      <w:color w:val="000000"/>
                      <w:lang w:val="en-CA" w:eastAsia="ja-JP"/>
                    </w:rPr>
                    <w:t>Dexamethasone</w:t>
                  </w:r>
                </w:p>
              </w:tc>
              <w:tc>
                <w:tcPr>
                  <w:tcW w:w="1736" w:type="dxa"/>
                  <w:noWrap/>
                  <w:hideMark/>
                </w:tcPr>
                <w:p w14:paraId="0751CCC0" w14:textId="77777777" w:rsidR="006663D8" w:rsidRPr="00A036A9" w:rsidRDefault="006663D8" w:rsidP="006663D8">
                  <w:pPr>
                    <w:jc w:val="center"/>
                    <w:rPr>
                      <w:color w:val="000000"/>
                      <w:lang w:val="en-CA" w:eastAsia="ja-JP"/>
                    </w:rPr>
                  </w:pPr>
                  <w:r w:rsidRPr="00A036A9">
                    <w:rPr>
                      <w:color w:val="000000"/>
                      <w:lang w:val="en-CA" w:eastAsia="ja-JP"/>
                    </w:rPr>
                    <w:t>0.75</w:t>
                  </w:r>
                </w:p>
              </w:tc>
              <w:tc>
                <w:tcPr>
                  <w:tcW w:w="1960" w:type="dxa"/>
                  <w:noWrap/>
                  <w:hideMark/>
                </w:tcPr>
                <w:p w14:paraId="68288E1B" w14:textId="77777777" w:rsidR="006663D8" w:rsidRPr="00A036A9" w:rsidRDefault="006663D8" w:rsidP="006663D8">
                  <w:pPr>
                    <w:jc w:val="center"/>
                    <w:rPr>
                      <w:color w:val="000000"/>
                      <w:lang w:val="en-CA" w:eastAsia="ja-JP"/>
                    </w:rPr>
                  </w:pPr>
                  <w:r w:rsidRPr="00A036A9">
                    <w:rPr>
                      <w:color w:val="000000"/>
                      <w:lang w:val="en-CA" w:eastAsia="ja-JP"/>
                    </w:rPr>
                    <w:t>1.125</w:t>
                  </w:r>
                </w:p>
              </w:tc>
            </w:tr>
            <w:tr w:rsidR="009E50EF" w:rsidRPr="00A036A9" w14:paraId="3E8AB35F" w14:textId="77777777" w:rsidTr="0055218D">
              <w:trPr>
                <w:trHeight w:val="300"/>
                <w:jc w:val="center"/>
              </w:trPr>
              <w:tc>
                <w:tcPr>
                  <w:tcW w:w="2344" w:type="dxa"/>
                  <w:noWrap/>
                </w:tcPr>
                <w:p w14:paraId="20023DCD" w14:textId="77777777" w:rsidR="009E50EF" w:rsidRPr="00A036A9" w:rsidRDefault="009E50EF" w:rsidP="006663D8">
                  <w:pPr>
                    <w:rPr>
                      <w:color w:val="000000"/>
                      <w:lang w:val="en-CA" w:eastAsia="ja-JP"/>
                    </w:rPr>
                  </w:pPr>
                  <w:r w:rsidRPr="00A036A9">
                    <w:rPr>
                      <w:color w:val="000000"/>
                      <w:lang w:val="en-CA" w:eastAsia="ja-JP"/>
                    </w:rPr>
                    <w:t>Budesonide</w:t>
                  </w:r>
                </w:p>
              </w:tc>
              <w:tc>
                <w:tcPr>
                  <w:tcW w:w="1736" w:type="dxa"/>
                  <w:noWrap/>
                </w:tcPr>
                <w:p w14:paraId="1109B2A0" w14:textId="77777777" w:rsidR="009E50EF" w:rsidRPr="00A036A9" w:rsidRDefault="009E50EF" w:rsidP="006663D8">
                  <w:pPr>
                    <w:jc w:val="center"/>
                    <w:rPr>
                      <w:color w:val="000000"/>
                      <w:lang w:val="en-CA" w:eastAsia="ja-JP"/>
                    </w:rPr>
                  </w:pPr>
                  <w:r w:rsidRPr="00A036A9">
                    <w:rPr>
                      <w:color w:val="000000"/>
                      <w:lang w:val="en-CA" w:eastAsia="ja-JP"/>
                    </w:rPr>
                    <w:t>1.25</w:t>
                  </w:r>
                </w:p>
              </w:tc>
              <w:tc>
                <w:tcPr>
                  <w:tcW w:w="1960" w:type="dxa"/>
                  <w:noWrap/>
                </w:tcPr>
                <w:p w14:paraId="3C164CBD" w14:textId="77777777" w:rsidR="009E50EF" w:rsidRPr="00A036A9" w:rsidRDefault="009E50EF" w:rsidP="006663D8">
                  <w:pPr>
                    <w:jc w:val="center"/>
                    <w:rPr>
                      <w:color w:val="000000"/>
                      <w:lang w:val="en-CA" w:eastAsia="ja-JP"/>
                    </w:rPr>
                  </w:pPr>
                  <w:r w:rsidRPr="00A036A9">
                    <w:rPr>
                      <w:color w:val="000000"/>
                      <w:lang w:val="en-CA" w:eastAsia="ja-JP"/>
                    </w:rPr>
                    <w:t>1.875</w:t>
                  </w:r>
                </w:p>
              </w:tc>
            </w:tr>
          </w:tbl>
          <w:p w14:paraId="6A100CA4" w14:textId="77777777" w:rsidR="006663D8" w:rsidRPr="006663D8" w:rsidRDefault="006663D8" w:rsidP="006663D8">
            <w:pPr>
              <w:rPr>
                <w:highlight w:val="yellow"/>
              </w:rPr>
            </w:pPr>
          </w:p>
          <w:p w14:paraId="04C1D436" w14:textId="77777777" w:rsidR="0008210E" w:rsidRDefault="0008210E" w:rsidP="00322B30">
            <w:pPr>
              <w:pStyle w:val="ListParagraph"/>
              <w:numPr>
                <w:ilvl w:val="0"/>
                <w:numId w:val="10"/>
              </w:numPr>
            </w:pPr>
            <w:r>
              <w:t>Opioid use</w:t>
            </w:r>
            <w:r w:rsidR="006506D4">
              <w:t xml:space="preserve"> - </w:t>
            </w:r>
            <w:r w:rsidR="006506D4">
              <w:rPr>
                <w:i/>
              </w:rPr>
              <w:t>ODB</w:t>
            </w:r>
          </w:p>
          <w:p w14:paraId="1AF6CCEC" w14:textId="77777777" w:rsidR="0008210E" w:rsidRDefault="0008210E" w:rsidP="00322B30">
            <w:pPr>
              <w:pStyle w:val="ListParagraph"/>
              <w:numPr>
                <w:ilvl w:val="1"/>
                <w:numId w:val="10"/>
              </w:numPr>
            </w:pPr>
            <w:r>
              <w:t>1-year lookback</w:t>
            </w:r>
          </w:p>
          <w:p w14:paraId="09204125" w14:textId="77777777" w:rsidR="0055218D" w:rsidRDefault="0055218D" w:rsidP="00322B30">
            <w:pPr>
              <w:pStyle w:val="ListParagraph"/>
              <w:numPr>
                <w:ilvl w:val="1"/>
                <w:numId w:val="10"/>
              </w:numPr>
            </w:pPr>
            <w:r>
              <w:t xml:space="preserve">Calculate the proportion of individuals </w:t>
            </w:r>
            <w:r w:rsidR="0008210E">
              <w:t xml:space="preserve">as </w:t>
            </w:r>
            <w:r>
              <w:t>either:</w:t>
            </w:r>
          </w:p>
          <w:p w14:paraId="356FDFE4" w14:textId="77777777" w:rsidR="0055218D" w:rsidRDefault="0055218D" w:rsidP="0055218D">
            <w:pPr>
              <w:pStyle w:val="ListParagraph"/>
              <w:numPr>
                <w:ilvl w:val="2"/>
                <w:numId w:val="10"/>
              </w:numPr>
            </w:pPr>
            <w:r>
              <w:t>H</w:t>
            </w:r>
            <w:r w:rsidR="0008210E">
              <w:t>igh dose (&gt;= 50 morphine milligram equivalents (</w:t>
            </w:r>
            <w:r w:rsidR="006E2E0D">
              <w:t>MME</w:t>
            </w:r>
            <w:r w:rsidR="0008210E">
              <w:t>))</w:t>
            </w:r>
          </w:p>
          <w:p w14:paraId="1FECF131" w14:textId="77777777" w:rsidR="0055218D" w:rsidRPr="00733182" w:rsidRDefault="0055218D" w:rsidP="0055218D">
            <w:pPr>
              <w:pStyle w:val="ListParagraph"/>
              <w:numPr>
                <w:ilvl w:val="2"/>
                <w:numId w:val="10"/>
              </w:numPr>
            </w:pPr>
            <w:r w:rsidRPr="00733182">
              <w:t>L</w:t>
            </w:r>
            <w:r w:rsidR="0008210E" w:rsidRPr="00733182">
              <w:t>ow dose (&gt;0 and &lt;50 MEEs), or</w:t>
            </w:r>
          </w:p>
          <w:p w14:paraId="5FEDA397" w14:textId="77777777" w:rsidR="0008210E" w:rsidRPr="00733182" w:rsidRDefault="0055218D" w:rsidP="0055218D">
            <w:pPr>
              <w:pStyle w:val="ListParagraph"/>
              <w:numPr>
                <w:ilvl w:val="2"/>
                <w:numId w:val="10"/>
              </w:numPr>
            </w:pPr>
            <w:r w:rsidRPr="00733182">
              <w:lastRenderedPageBreak/>
              <w:t>N</w:t>
            </w:r>
            <w:r w:rsidR="0008210E" w:rsidRPr="00733182">
              <w:t>o dose</w:t>
            </w:r>
          </w:p>
          <w:p w14:paraId="3AA9B9F0" w14:textId="77777777" w:rsidR="0008210E" w:rsidRPr="00733182" w:rsidRDefault="0055218D" w:rsidP="00322B30">
            <w:pPr>
              <w:pStyle w:val="ListParagraph"/>
              <w:numPr>
                <w:ilvl w:val="1"/>
                <w:numId w:val="10"/>
              </w:numPr>
            </w:pPr>
            <w:r w:rsidRPr="00733182">
              <w:t xml:space="preserve">1 </w:t>
            </w:r>
            <w:proofErr w:type="spellStart"/>
            <w:r w:rsidRPr="00733182">
              <w:t>opoid</w:t>
            </w:r>
            <w:proofErr w:type="spellEnd"/>
            <w:r w:rsidRPr="00733182">
              <w:t xml:space="preserve"> prescription is sufficient to classify the patient as low dose or high dose</w:t>
            </w:r>
          </w:p>
          <w:p w14:paraId="1C4EFD1D" w14:textId="77777777" w:rsidR="00733182" w:rsidRPr="00733182" w:rsidRDefault="00733182" w:rsidP="00733182">
            <w:pPr>
              <w:pStyle w:val="ListParagraph"/>
              <w:numPr>
                <w:ilvl w:val="1"/>
                <w:numId w:val="10"/>
              </w:numPr>
            </w:pPr>
            <w:r w:rsidRPr="00733182">
              <w:t xml:space="preserve">See </w:t>
            </w:r>
            <w:r w:rsidRPr="00733182">
              <w:rPr>
                <w:b/>
              </w:rPr>
              <w:t>Appendix</w:t>
            </w:r>
            <w:r w:rsidRPr="00733182">
              <w:t xml:space="preserve"> </w:t>
            </w:r>
            <w:r w:rsidRPr="00733182">
              <w:rPr>
                <w:b/>
              </w:rPr>
              <w:t>7</w:t>
            </w:r>
            <w:r w:rsidRPr="00733182">
              <w:t xml:space="preserve"> for DIN list of opioids</w:t>
            </w:r>
          </w:p>
          <w:p w14:paraId="1D50FB9B" w14:textId="77777777" w:rsidR="00BF59CF" w:rsidRDefault="00BF59CF" w:rsidP="00BF59CF"/>
          <w:tbl>
            <w:tblPr>
              <w:tblW w:w="5540" w:type="dxa"/>
              <w:jc w:val="center"/>
              <w:tblLayout w:type="fixed"/>
              <w:tblLook w:val="04A0" w:firstRow="1" w:lastRow="0" w:firstColumn="1" w:lastColumn="0" w:noHBand="0" w:noVBand="1"/>
            </w:tblPr>
            <w:tblGrid>
              <w:gridCol w:w="3140"/>
              <w:gridCol w:w="2400"/>
            </w:tblGrid>
            <w:tr w:rsidR="00BF59CF" w:rsidRPr="00A036A9" w14:paraId="5FE0EE80" w14:textId="77777777" w:rsidTr="00A036A9">
              <w:trPr>
                <w:trHeight w:val="422"/>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D13A62" w14:textId="77777777" w:rsidR="00BF59CF" w:rsidRPr="00A036A9" w:rsidRDefault="00BF59CF" w:rsidP="00BF59CF">
                  <w:pPr>
                    <w:rPr>
                      <w:rFonts w:ascii="Calibri" w:hAnsi="Calibri" w:cs="Times New Roman"/>
                      <w:b/>
                      <w:bCs/>
                      <w:color w:val="000000"/>
                      <w:lang w:val="en-CA" w:eastAsia="ja-JP"/>
                    </w:rPr>
                  </w:pPr>
                  <w:r w:rsidRPr="00A036A9">
                    <w:rPr>
                      <w:rFonts w:ascii="Calibri" w:hAnsi="Calibri" w:cs="Times New Roman"/>
                      <w:b/>
                      <w:bCs/>
                      <w:color w:val="000000"/>
                      <w:lang w:val="en-CA" w:eastAsia="ja-JP"/>
                    </w:rPr>
                    <w:t xml:space="preserve">OPIOID (doses in mg/day except where noted)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63B9899B" w14:textId="77777777" w:rsidR="00BF59CF" w:rsidRPr="00A036A9" w:rsidRDefault="00BF59CF" w:rsidP="006E2E0D">
                  <w:pPr>
                    <w:jc w:val="center"/>
                    <w:rPr>
                      <w:rFonts w:ascii="Calibri" w:hAnsi="Calibri" w:cs="Times New Roman"/>
                      <w:b/>
                      <w:bCs/>
                      <w:color w:val="000000"/>
                      <w:lang w:val="en-CA" w:eastAsia="ja-JP"/>
                    </w:rPr>
                  </w:pPr>
                  <w:r w:rsidRPr="00A036A9">
                    <w:rPr>
                      <w:rFonts w:ascii="Calibri" w:hAnsi="Calibri" w:cs="Times New Roman"/>
                      <w:b/>
                      <w:bCs/>
                      <w:color w:val="000000"/>
                      <w:lang w:val="en-CA" w:eastAsia="ja-JP"/>
                    </w:rPr>
                    <w:t>CONVERSION FACTOR</w:t>
                  </w:r>
                  <w:r w:rsidR="00733182" w:rsidRPr="00A036A9">
                    <w:rPr>
                      <w:rFonts w:ascii="Calibri" w:hAnsi="Calibri" w:cs="Times New Roman"/>
                      <w:b/>
                      <w:bCs/>
                      <w:color w:val="000000"/>
                      <w:lang w:val="en-CA" w:eastAsia="ja-JP"/>
                    </w:rPr>
                    <w:t xml:space="preserve"> to </w:t>
                  </w:r>
                  <w:r w:rsidR="006E2E0D">
                    <w:rPr>
                      <w:rFonts w:ascii="Calibri" w:hAnsi="Calibri" w:cs="Times New Roman"/>
                      <w:b/>
                      <w:bCs/>
                      <w:color w:val="000000"/>
                      <w:lang w:val="en-CA" w:eastAsia="ja-JP"/>
                    </w:rPr>
                    <w:t>MME</w:t>
                  </w:r>
                </w:p>
              </w:tc>
            </w:tr>
            <w:tr w:rsidR="00BF59CF" w:rsidRPr="00A036A9" w14:paraId="4D7E7321"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2A939E"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 xml:space="preserve">Codeine </w:t>
                  </w:r>
                </w:p>
              </w:tc>
              <w:tc>
                <w:tcPr>
                  <w:tcW w:w="2400" w:type="dxa"/>
                  <w:tcBorders>
                    <w:top w:val="nil"/>
                    <w:left w:val="nil"/>
                    <w:bottom w:val="single" w:sz="4" w:space="0" w:color="auto"/>
                    <w:right w:val="single" w:sz="4" w:space="0" w:color="auto"/>
                  </w:tcBorders>
                  <w:shd w:val="clear" w:color="auto" w:fill="auto"/>
                  <w:noWrap/>
                  <w:vAlign w:val="center"/>
                  <w:hideMark/>
                </w:tcPr>
                <w:p w14:paraId="236DFC8D"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0.15</w:t>
                  </w:r>
                </w:p>
              </w:tc>
            </w:tr>
            <w:tr w:rsidR="00BF59CF" w:rsidRPr="00A036A9" w14:paraId="580F08FA"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713A4E4"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 xml:space="preserve">Fentanyl transdermal (in mcg/hr) </w:t>
                  </w:r>
                </w:p>
              </w:tc>
              <w:tc>
                <w:tcPr>
                  <w:tcW w:w="2400" w:type="dxa"/>
                  <w:tcBorders>
                    <w:top w:val="nil"/>
                    <w:left w:val="nil"/>
                    <w:bottom w:val="single" w:sz="4" w:space="0" w:color="auto"/>
                    <w:right w:val="single" w:sz="4" w:space="0" w:color="auto"/>
                  </w:tcBorders>
                  <w:shd w:val="clear" w:color="auto" w:fill="auto"/>
                  <w:noWrap/>
                  <w:vAlign w:val="center"/>
                  <w:hideMark/>
                </w:tcPr>
                <w:p w14:paraId="17A96186"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2.4</w:t>
                  </w:r>
                </w:p>
              </w:tc>
            </w:tr>
            <w:tr w:rsidR="00BF59CF" w:rsidRPr="00A036A9" w14:paraId="12AB8FBA"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D83A9B"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Hydrocodone</w:t>
                  </w:r>
                </w:p>
              </w:tc>
              <w:tc>
                <w:tcPr>
                  <w:tcW w:w="2400" w:type="dxa"/>
                  <w:tcBorders>
                    <w:top w:val="nil"/>
                    <w:left w:val="nil"/>
                    <w:bottom w:val="single" w:sz="4" w:space="0" w:color="auto"/>
                    <w:right w:val="single" w:sz="4" w:space="0" w:color="auto"/>
                  </w:tcBorders>
                  <w:shd w:val="clear" w:color="auto" w:fill="auto"/>
                  <w:noWrap/>
                  <w:vAlign w:val="center"/>
                  <w:hideMark/>
                </w:tcPr>
                <w:p w14:paraId="294D39B5"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1</w:t>
                  </w:r>
                </w:p>
              </w:tc>
            </w:tr>
            <w:tr w:rsidR="00BF59CF" w:rsidRPr="00A036A9" w14:paraId="0C655108"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AB5842C"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Hydromorphone</w:t>
                  </w:r>
                </w:p>
              </w:tc>
              <w:tc>
                <w:tcPr>
                  <w:tcW w:w="2400" w:type="dxa"/>
                  <w:tcBorders>
                    <w:top w:val="nil"/>
                    <w:left w:val="nil"/>
                    <w:bottom w:val="single" w:sz="4" w:space="0" w:color="auto"/>
                    <w:right w:val="single" w:sz="4" w:space="0" w:color="auto"/>
                  </w:tcBorders>
                  <w:shd w:val="clear" w:color="auto" w:fill="auto"/>
                  <w:noWrap/>
                  <w:vAlign w:val="center"/>
                  <w:hideMark/>
                </w:tcPr>
                <w:p w14:paraId="009C6F45"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4</w:t>
                  </w:r>
                </w:p>
              </w:tc>
            </w:tr>
            <w:tr w:rsidR="00BF59CF" w:rsidRPr="00A036A9" w14:paraId="3DBE919A"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5E264C5" w14:textId="77777777" w:rsidR="00BF59CF" w:rsidRPr="001A46AC" w:rsidRDefault="00BF59CF" w:rsidP="00BF59CF">
                  <w:pPr>
                    <w:rPr>
                      <w:rFonts w:ascii="Calibri" w:hAnsi="Calibri" w:cs="Times New Roman"/>
                      <w:color w:val="000000"/>
                      <w:highlight w:val="yellow"/>
                      <w:lang w:val="en-CA" w:eastAsia="ja-JP"/>
                    </w:rPr>
                  </w:pPr>
                  <w:r w:rsidRPr="00620859">
                    <w:rPr>
                      <w:rFonts w:ascii="Calibri" w:hAnsi="Calibri" w:cs="Times New Roman"/>
                      <w:color w:val="000000"/>
                      <w:lang w:val="en-CA" w:eastAsia="ja-JP"/>
                    </w:rPr>
                    <w:t>Methadone</w:t>
                  </w:r>
                </w:p>
              </w:tc>
              <w:tc>
                <w:tcPr>
                  <w:tcW w:w="2400" w:type="dxa"/>
                  <w:tcBorders>
                    <w:top w:val="nil"/>
                    <w:left w:val="nil"/>
                    <w:bottom w:val="single" w:sz="4" w:space="0" w:color="auto"/>
                    <w:right w:val="single" w:sz="4" w:space="0" w:color="auto"/>
                  </w:tcBorders>
                  <w:shd w:val="clear" w:color="auto" w:fill="auto"/>
                  <w:noWrap/>
                  <w:vAlign w:val="center"/>
                  <w:hideMark/>
                </w:tcPr>
                <w:p w14:paraId="794095C5" w14:textId="77777777" w:rsidR="00BF59CF" w:rsidRPr="001A46AC" w:rsidRDefault="00BF59CF" w:rsidP="00733182">
                  <w:pPr>
                    <w:jc w:val="center"/>
                    <w:rPr>
                      <w:rFonts w:ascii="Calibri" w:hAnsi="Calibri" w:cs="Times New Roman"/>
                      <w:color w:val="000000"/>
                      <w:highlight w:val="yellow"/>
                      <w:lang w:val="en-CA" w:eastAsia="ja-JP"/>
                    </w:rPr>
                  </w:pPr>
                </w:p>
              </w:tc>
            </w:tr>
            <w:tr w:rsidR="00BF59CF" w:rsidRPr="00A036A9" w14:paraId="6F428300"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2E499E2"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1-20 mg/day</w:t>
                  </w:r>
                </w:p>
              </w:tc>
              <w:tc>
                <w:tcPr>
                  <w:tcW w:w="2400" w:type="dxa"/>
                  <w:tcBorders>
                    <w:top w:val="nil"/>
                    <w:left w:val="nil"/>
                    <w:bottom w:val="single" w:sz="4" w:space="0" w:color="auto"/>
                    <w:right w:val="single" w:sz="4" w:space="0" w:color="auto"/>
                  </w:tcBorders>
                  <w:shd w:val="clear" w:color="auto" w:fill="auto"/>
                  <w:noWrap/>
                  <w:vAlign w:val="center"/>
                  <w:hideMark/>
                </w:tcPr>
                <w:p w14:paraId="26F0643F"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4</w:t>
                  </w:r>
                </w:p>
              </w:tc>
            </w:tr>
            <w:tr w:rsidR="00BF59CF" w:rsidRPr="00A036A9" w14:paraId="557DBA35"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5A88717"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21-40 mg/day</w:t>
                  </w:r>
                </w:p>
              </w:tc>
              <w:tc>
                <w:tcPr>
                  <w:tcW w:w="2400" w:type="dxa"/>
                  <w:tcBorders>
                    <w:top w:val="nil"/>
                    <w:left w:val="nil"/>
                    <w:bottom w:val="single" w:sz="4" w:space="0" w:color="auto"/>
                    <w:right w:val="single" w:sz="4" w:space="0" w:color="auto"/>
                  </w:tcBorders>
                  <w:shd w:val="clear" w:color="auto" w:fill="auto"/>
                  <w:noWrap/>
                  <w:vAlign w:val="center"/>
                  <w:hideMark/>
                </w:tcPr>
                <w:p w14:paraId="0D53735F"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8</w:t>
                  </w:r>
                </w:p>
              </w:tc>
            </w:tr>
            <w:tr w:rsidR="00BF59CF" w:rsidRPr="00A036A9" w14:paraId="74EFEF42"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35D7405"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41-60 mg/day</w:t>
                  </w:r>
                </w:p>
              </w:tc>
              <w:tc>
                <w:tcPr>
                  <w:tcW w:w="2400" w:type="dxa"/>
                  <w:tcBorders>
                    <w:top w:val="nil"/>
                    <w:left w:val="nil"/>
                    <w:bottom w:val="single" w:sz="4" w:space="0" w:color="auto"/>
                    <w:right w:val="single" w:sz="4" w:space="0" w:color="auto"/>
                  </w:tcBorders>
                  <w:shd w:val="clear" w:color="auto" w:fill="auto"/>
                  <w:noWrap/>
                  <w:vAlign w:val="center"/>
                  <w:hideMark/>
                </w:tcPr>
                <w:p w14:paraId="4338CBD1"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10</w:t>
                  </w:r>
                </w:p>
              </w:tc>
            </w:tr>
            <w:tr w:rsidR="00BF59CF" w:rsidRPr="00A036A9" w14:paraId="03BA7D57"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3BAAB1E"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 61-80 mg/day</w:t>
                  </w:r>
                </w:p>
              </w:tc>
              <w:tc>
                <w:tcPr>
                  <w:tcW w:w="2400" w:type="dxa"/>
                  <w:tcBorders>
                    <w:top w:val="nil"/>
                    <w:left w:val="nil"/>
                    <w:bottom w:val="single" w:sz="4" w:space="0" w:color="auto"/>
                    <w:right w:val="single" w:sz="4" w:space="0" w:color="auto"/>
                  </w:tcBorders>
                  <w:shd w:val="clear" w:color="auto" w:fill="auto"/>
                  <w:noWrap/>
                  <w:vAlign w:val="center"/>
                  <w:hideMark/>
                </w:tcPr>
                <w:p w14:paraId="1B43665B"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12</w:t>
                  </w:r>
                </w:p>
              </w:tc>
            </w:tr>
            <w:tr w:rsidR="00BF59CF" w:rsidRPr="00A036A9" w14:paraId="13F2ED65"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46722A3" w14:textId="77777777" w:rsidR="00BF59CF" w:rsidRPr="00A036A9" w:rsidRDefault="00BF59CF" w:rsidP="00BF59CF">
                  <w:pPr>
                    <w:rPr>
                      <w:rFonts w:ascii="Calibri" w:hAnsi="Calibri" w:cs="Times New Roman"/>
                      <w:b/>
                      <w:color w:val="000000"/>
                      <w:lang w:val="en-CA" w:eastAsia="ja-JP"/>
                    </w:rPr>
                  </w:pPr>
                  <w:r w:rsidRPr="00A036A9">
                    <w:rPr>
                      <w:rFonts w:ascii="Calibri" w:hAnsi="Calibri" w:cs="Times New Roman"/>
                      <w:b/>
                      <w:color w:val="000000"/>
                      <w:lang w:val="en-CA" w:eastAsia="ja-JP"/>
                    </w:rPr>
                    <w:t>Morphine</w:t>
                  </w:r>
                </w:p>
              </w:tc>
              <w:tc>
                <w:tcPr>
                  <w:tcW w:w="24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A88B40" w14:textId="77777777" w:rsidR="00BF59CF" w:rsidRPr="00A036A9" w:rsidRDefault="00BF59CF" w:rsidP="00733182">
                  <w:pPr>
                    <w:jc w:val="center"/>
                    <w:rPr>
                      <w:rFonts w:ascii="Calibri" w:hAnsi="Calibri" w:cs="Times New Roman"/>
                      <w:b/>
                      <w:color w:val="000000"/>
                      <w:lang w:val="en-CA" w:eastAsia="ja-JP"/>
                    </w:rPr>
                  </w:pPr>
                  <w:r w:rsidRPr="00A036A9">
                    <w:rPr>
                      <w:rFonts w:ascii="Calibri" w:hAnsi="Calibri" w:cs="Times New Roman"/>
                      <w:b/>
                      <w:color w:val="000000"/>
                      <w:lang w:val="en-CA" w:eastAsia="ja-JP"/>
                    </w:rPr>
                    <w:t>1</w:t>
                  </w:r>
                </w:p>
              </w:tc>
            </w:tr>
            <w:tr w:rsidR="00BF59CF" w:rsidRPr="00A036A9" w14:paraId="05B79CC1"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989F8AE"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Oxycodone</w:t>
                  </w:r>
                </w:p>
              </w:tc>
              <w:tc>
                <w:tcPr>
                  <w:tcW w:w="2400" w:type="dxa"/>
                  <w:tcBorders>
                    <w:top w:val="nil"/>
                    <w:left w:val="nil"/>
                    <w:bottom w:val="single" w:sz="4" w:space="0" w:color="auto"/>
                    <w:right w:val="single" w:sz="4" w:space="0" w:color="auto"/>
                  </w:tcBorders>
                  <w:shd w:val="clear" w:color="auto" w:fill="auto"/>
                  <w:noWrap/>
                  <w:vAlign w:val="center"/>
                  <w:hideMark/>
                </w:tcPr>
                <w:p w14:paraId="6D1625DE"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1.5</w:t>
                  </w:r>
                </w:p>
              </w:tc>
            </w:tr>
            <w:tr w:rsidR="00BF59CF" w:rsidRPr="00A036A9" w14:paraId="42A72515" w14:textId="77777777" w:rsidTr="00733182">
              <w:trPr>
                <w:trHeight w:val="300"/>
                <w:jc w:val="center"/>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0054930" w14:textId="77777777" w:rsidR="00BF59CF" w:rsidRPr="00A036A9" w:rsidRDefault="00BF59CF" w:rsidP="00BF59CF">
                  <w:pPr>
                    <w:rPr>
                      <w:rFonts w:ascii="Calibri" w:hAnsi="Calibri" w:cs="Times New Roman"/>
                      <w:color w:val="000000"/>
                      <w:lang w:val="en-CA" w:eastAsia="ja-JP"/>
                    </w:rPr>
                  </w:pPr>
                  <w:r w:rsidRPr="00A036A9">
                    <w:rPr>
                      <w:rFonts w:ascii="Calibri" w:hAnsi="Calibri" w:cs="Times New Roman"/>
                      <w:color w:val="000000"/>
                      <w:lang w:val="en-CA" w:eastAsia="ja-JP"/>
                    </w:rPr>
                    <w:t>Oxymorphone</w:t>
                  </w:r>
                </w:p>
              </w:tc>
              <w:tc>
                <w:tcPr>
                  <w:tcW w:w="2400" w:type="dxa"/>
                  <w:tcBorders>
                    <w:top w:val="nil"/>
                    <w:left w:val="nil"/>
                    <w:bottom w:val="single" w:sz="4" w:space="0" w:color="auto"/>
                    <w:right w:val="single" w:sz="4" w:space="0" w:color="auto"/>
                  </w:tcBorders>
                  <w:shd w:val="clear" w:color="auto" w:fill="auto"/>
                  <w:noWrap/>
                  <w:vAlign w:val="center"/>
                  <w:hideMark/>
                </w:tcPr>
                <w:p w14:paraId="15D5B5AB" w14:textId="77777777" w:rsidR="00BF59CF" w:rsidRPr="00A036A9" w:rsidRDefault="00BF59CF" w:rsidP="00733182">
                  <w:pPr>
                    <w:jc w:val="center"/>
                    <w:rPr>
                      <w:rFonts w:ascii="Calibri" w:hAnsi="Calibri" w:cs="Times New Roman"/>
                      <w:color w:val="000000"/>
                      <w:lang w:val="en-CA" w:eastAsia="ja-JP"/>
                    </w:rPr>
                  </w:pPr>
                  <w:r w:rsidRPr="00A036A9">
                    <w:rPr>
                      <w:rFonts w:ascii="Calibri" w:hAnsi="Calibri" w:cs="Times New Roman"/>
                      <w:color w:val="000000"/>
                      <w:lang w:val="en-CA" w:eastAsia="ja-JP"/>
                    </w:rPr>
                    <w:t>3</w:t>
                  </w:r>
                </w:p>
              </w:tc>
            </w:tr>
          </w:tbl>
          <w:p w14:paraId="214666CE" w14:textId="77777777" w:rsidR="0008210E" w:rsidRDefault="0008210E" w:rsidP="00D950F5"/>
        </w:tc>
      </w:tr>
      <w:tr w:rsidR="00684899" w:rsidRPr="002F6DB4" w14:paraId="2D4E30DE" w14:textId="77777777" w:rsidTr="00351269">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7381733" w14:textId="77777777" w:rsidR="00684899" w:rsidRDefault="006628C2" w:rsidP="0074348C">
            <w:pPr>
              <w:rPr>
                <w:b/>
              </w:rPr>
            </w:pPr>
            <w:r>
              <w:rPr>
                <w:b/>
              </w:rPr>
              <w:lastRenderedPageBreak/>
              <w:t>Other Variables</w:t>
            </w:r>
          </w:p>
        </w:tc>
        <w:tc>
          <w:tcPr>
            <w:tcW w:w="7199" w:type="dxa"/>
            <w:tcBorders>
              <w:top w:val="single" w:sz="4" w:space="0" w:color="999999"/>
              <w:left w:val="single" w:sz="4" w:space="0" w:color="A6A6A6" w:themeColor="background1" w:themeShade="A6"/>
              <w:bottom w:val="single" w:sz="4" w:space="0" w:color="999999"/>
            </w:tcBorders>
          </w:tcPr>
          <w:p w14:paraId="2DDEC3CA" w14:textId="445DE7F6" w:rsidR="00684899" w:rsidRDefault="009E76D3" w:rsidP="00CD6D99">
            <w:r>
              <w:t xml:space="preserve">BMD screening </w:t>
            </w:r>
            <w:r w:rsidRPr="005A6FFF">
              <w:t>requisition</w:t>
            </w:r>
            <w:r w:rsidR="00945F31" w:rsidRPr="005A6FFF">
              <w:t xml:space="preserve"> </w:t>
            </w:r>
            <w:r w:rsidR="00C93F5A">
              <w:t>–</w:t>
            </w:r>
            <w:r w:rsidR="00945F31" w:rsidRPr="005A6FFF">
              <w:t xml:space="preserve"> </w:t>
            </w:r>
            <w:r w:rsidR="005A6FFF" w:rsidRPr="005A6FFF">
              <w:rPr>
                <w:i/>
              </w:rPr>
              <w:t>OHIP</w:t>
            </w:r>
          </w:p>
          <w:p w14:paraId="5609E211" w14:textId="77777777" w:rsidR="002339C4" w:rsidRDefault="002339C4" w:rsidP="00322B30">
            <w:pPr>
              <w:pStyle w:val="ListParagraph"/>
              <w:numPr>
                <w:ilvl w:val="0"/>
                <w:numId w:val="8"/>
              </w:numPr>
            </w:pPr>
            <w:r>
              <w:t>5-year look back</w:t>
            </w:r>
          </w:p>
          <w:p w14:paraId="54327D2B" w14:textId="77777777" w:rsidR="0068290E" w:rsidRPr="005A6FFF" w:rsidRDefault="00733182" w:rsidP="00322B30">
            <w:pPr>
              <w:pStyle w:val="ListParagraph"/>
              <w:numPr>
                <w:ilvl w:val="0"/>
                <w:numId w:val="8"/>
              </w:numPr>
            </w:pPr>
            <w:r>
              <w:t>! of the following</w:t>
            </w:r>
            <w:r w:rsidR="0068290E" w:rsidRPr="005A6FFF">
              <w:t xml:space="preserve"> OHIP </w:t>
            </w:r>
            <w:r>
              <w:t xml:space="preserve">billing </w:t>
            </w:r>
            <w:r w:rsidR="0068290E" w:rsidRPr="005A6FFF">
              <w:t>codes:</w:t>
            </w:r>
          </w:p>
          <w:p w14:paraId="2FF8B00A" w14:textId="6198A6ED" w:rsidR="0068290E" w:rsidRPr="005A6FFF" w:rsidRDefault="0068290E" w:rsidP="00176B5A">
            <w:pPr>
              <w:ind w:left="1440"/>
              <w:rPr>
                <w:rFonts w:ascii="Calibri" w:hAnsi="Calibri" w:cs="Times New Roman"/>
                <w:lang w:val="en-CA"/>
              </w:rPr>
            </w:pPr>
          </w:p>
          <w:p w14:paraId="72864C2B" w14:textId="3848B4C7" w:rsidR="0068290E" w:rsidRPr="005A6FFF" w:rsidRDefault="0068290E" w:rsidP="00351269">
            <w:pPr>
              <w:numPr>
                <w:ilvl w:val="1"/>
                <w:numId w:val="8"/>
              </w:numPr>
            </w:pPr>
            <w:r w:rsidRPr="005A6FFF">
              <w:t>X142, X145, X146, X148, X149, X152, X153, X155</w:t>
            </w:r>
          </w:p>
          <w:p w14:paraId="2524F3FA" w14:textId="77777777" w:rsidR="00A775C3" w:rsidRDefault="00C07BB0" w:rsidP="00322B30">
            <w:pPr>
              <w:pStyle w:val="ListParagraph"/>
              <w:numPr>
                <w:ilvl w:val="0"/>
                <w:numId w:val="8"/>
              </w:numPr>
            </w:pPr>
            <w:r w:rsidRPr="00A775C3">
              <w:t xml:space="preserve">Check for screening </w:t>
            </w:r>
            <w:r w:rsidR="005A6FFF">
              <w:t>0-</w:t>
            </w:r>
            <w:r>
              <w:t xml:space="preserve">1 year prior, </w:t>
            </w:r>
            <w:r w:rsidR="005A6FFF">
              <w:t>1-</w:t>
            </w:r>
            <w:r>
              <w:t xml:space="preserve">2 years prior, </w:t>
            </w:r>
            <w:r w:rsidR="0068290E">
              <w:t xml:space="preserve">2-3 years prior, </w:t>
            </w:r>
            <w:r>
              <w:t>and 3-5 years prior to the fracture (i.e. index event)</w:t>
            </w:r>
            <w:r w:rsidRPr="00A775C3">
              <w:t xml:space="preserve">. Create indicator variable for screening </w:t>
            </w:r>
            <w:r>
              <w:t>for each year (Y/N).</w:t>
            </w:r>
          </w:p>
          <w:p w14:paraId="15B07618" w14:textId="77777777" w:rsidR="00BB5264" w:rsidRPr="000D4930" w:rsidRDefault="00BB5264" w:rsidP="00322B30">
            <w:pPr>
              <w:pStyle w:val="ListParagraph"/>
              <w:numPr>
                <w:ilvl w:val="0"/>
                <w:numId w:val="8"/>
              </w:numPr>
            </w:pPr>
            <w:r w:rsidRPr="000D4930">
              <w:t>Calculate as:</w:t>
            </w:r>
          </w:p>
          <w:p w14:paraId="2DAF3A01" w14:textId="77777777" w:rsidR="000D4930" w:rsidRPr="000D4930" w:rsidRDefault="000D4930" w:rsidP="00322B30">
            <w:pPr>
              <w:pStyle w:val="ListParagraph"/>
              <w:numPr>
                <w:ilvl w:val="1"/>
                <w:numId w:val="8"/>
              </w:numPr>
            </w:pPr>
            <w:r w:rsidRPr="000D4930">
              <w:t>Proportion (5 year prior)</w:t>
            </w:r>
          </w:p>
          <w:p w14:paraId="3651168D" w14:textId="77777777" w:rsidR="002339C4" w:rsidRDefault="002339C4" w:rsidP="002339C4"/>
          <w:p w14:paraId="5FDADF0F" w14:textId="77777777" w:rsidR="002339C4" w:rsidRPr="00945F31" w:rsidRDefault="006545CC" w:rsidP="002339C4">
            <w:pPr>
              <w:rPr>
                <w:i/>
              </w:rPr>
            </w:pPr>
            <w:r>
              <w:t>Prior t</w:t>
            </w:r>
            <w:r w:rsidR="00BF56B3">
              <w:t>reatment for OP</w:t>
            </w:r>
            <w:r w:rsidR="00945F31">
              <w:t xml:space="preserve"> - </w:t>
            </w:r>
            <w:r w:rsidR="00945F31">
              <w:rPr>
                <w:i/>
              </w:rPr>
              <w:t>ODB</w:t>
            </w:r>
          </w:p>
          <w:p w14:paraId="6AAC395C" w14:textId="77777777" w:rsidR="002339C4" w:rsidRDefault="002339C4" w:rsidP="00322B30">
            <w:pPr>
              <w:pStyle w:val="ListParagraph"/>
              <w:numPr>
                <w:ilvl w:val="0"/>
                <w:numId w:val="8"/>
              </w:numPr>
            </w:pPr>
            <w:r>
              <w:t>1-year look back</w:t>
            </w:r>
          </w:p>
          <w:p w14:paraId="6C216260" w14:textId="77777777" w:rsidR="00BF56B3" w:rsidRDefault="00BF56B3" w:rsidP="00322B30">
            <w:pPr>
              <w:pStyle w:val="ListParagraph"/>
              <w:numPr>
                <w:ilvl w:val="0"/>
                <w:numId w:val="8"/>
              </w:numPr>
            </w:pPr>
            <w:r>
              <w:t>Types:</w:t>
            </w:r>
          </w:p>
          <w:p w14:paraId="57C7E28D" w14:textId="77777777" w:rsidR="00BF56B3" w:rsidRDefault="00BF56B3" w:rsidP="00322B30">
            <w:pPr>
              <w:pStyle w:val="ListParagraph"/>
              <w:numPr>
                <w:ilvl w:val="1"/>
                <w:numId w:val="8"/>
              </w:numPr>
            </w:pPr>
            <w:r>
              <w:t>Denosumab</w:t>
            </w:r>
          </w:p>
          <w:p w14:paraId="2A4B27CC" w14:textId="77777777" w:rsidR="00BF56B3" w:rsidRDefault="00BF56B3" w:rsidP="00322B30">
            <w:pPr>
              <w:pStyle w:val="ListParagraph"/>
              <w:numPr>
                <w:ilvl w:val="1"/>
                <w:numId w:val="8"/>
              </w:numPr>
            </w:pPr>
            <w:r>
              <w:t>Bisphosphonates, oral and IV</w:t>
            </w:r>
          </w:p>
          <w:p w14:paraId="20427828" w14:textId="77777777" w:rsidR="00BF56B3" w:rsidRDefault="00BF56B3" w:rsidP="00322B30">
            <w:pPr>
              <w:pStyle w:val="ListParagraph"/>
              <w:numPr>
                <w:ilvl w:val="1"/>
                <w:numId w:val="8"/>
              </w:numPr>
            </w:pPr>
            <w:r>
              <w:t>Teriparatide</w:t>
            </w:r>
          </w:p>
          <w:p w14:paraId="31084F1A" w14:textId="77777777" w:rsidR="00BF56B3" w:rsidRDefault="00BF56B3" w:rsidP="00322B30">
            <w:pPr>
              <w:pStyle w:val="ListParagraph"/>
              <w:numPr>
                <w:ilvl w:val="1"/>
                <w:numId w:val="8"/>
              </w:numPr>
            </w:pPr>
            <w:r>
              <w:t>Raloxifene</w:t>
            </w:r>
          </w:p>
          <w:p w14:paraId="26CF779B" w14:textId="77777777" w:rsidR="00BF56B3" w:rsidRDefault="00BF56B3" w:rsidP="00322B30">
            <w:pPr>
              <w:pStyle w:val="ListParagraph"/>
              <w:numPr>
                <w:ilvl w:val="1"/>
                <w:numId w:val="8"/>
              </w:numPr>
            </w:pPr>
            <w:r>
              <w:t>Hormone-replacement therapy</w:t>
            </w:r>
          </w:p>
          <w:p w14:paraId="002C4303" w14:textId="77777777" w:rsidR="00065B95" w:rsidRDefault="00065B95" w:rsidP="00322B30">
            <w:pPr>
              <w:pStyle w:val="ListParagraph"/>
              <w:numPr>
                <w:ilvl w:val="0"/>
                <w:numId w:val="8"/>
              </w:numPr>
            </w:pPr>
            <w:r>
              <w:t xml:space="preserve">See </w:t>
            </w:r>
            <w:r>
              <w:rPr>
                <w:b/>
              </w:rPr>
              <w:t xml:space="preserve">Appendix </w:t>
            </w:r>
            <w:r w:rsidR="00C371F8">
              <w:rPr>
                <w:b/>
              </w:rPr>
              <w:t>3</w:t>
            </w:r>
            <w:r>
              <w:t xml:space="preserve"> for DIN list</w:t>
            </w:r>
          </w:p>
          <w:p w14:paraId="3D138B6E" w14:textId="77777777" w:rsidR="00BF56B3" w:rsidRDefault="00BF56B3" w:rsidP="00322B30">
            <w:pPr>
              <w:pStyle w:val="ListParagraph"/>
              <w:numPr>
                <w:ilvl w:val="0"/>
                <w:numId w:val="8"/>
              </w:numPr>
            </w:pPr>
            <w:r>
              <w:t>Indicator variable for treatment for osteoporosis 1-year prior (Y/N)</w:t>
            </w:r>
          </w:p>
          <w:p w14:paraId="31D8BD6D" w14:textId="77777777" w:rsidR="00DD1DF0" w:rsidRDefault="00BF56B3" w:rsidP="00322B30">
            <w:pPr>
              <w:pStyle w:val="ListParagraph"/>
              <w:numPr>
                <w:ilvl w:val="0"/>
                <w:numId w:val="8"/>
              </w:numPr>
            </w:pPr>
            <w:r>
              <w:t>Indicator variable for each type of treatment 1-year prio</w:t>
            </w:r>
            <w:r w:rsidR="00240AA1">
              <w:t xml:space="preserve">r </w:t>
            </w:r>
            <w:r>
              <w:t>(Y/N)</w:t>
            </w:r>
          </w:p>
          <w:p w14:paraId="62E7C4E1" w14:textId="77777777" w:rsidR="000D4930" w:rsidRPr="000D4930" w:rsidRDefault="000D4930" w:rsidP="00322B30">
            <w:pPr>
              <w:pStyle w:val="ListParagraph"/>
              <w:numPr>
                <w:ilvl w:val="0"/>
                <w:numId w:val="8"/>
              </w:numPr>
            </w:pPr>
            <w:r w:rsidRPr="000D4930">
              <w:t>Calculate as:</w:t>
            </w:r>
          </w:p>
          <w:p w14:paraId="7078D41C" w14:textId="77777777" w:rsidR="000D4930" w:rsidRPr="000D4930" w:rsidRDefault="000D4930" w:rsidP="00322B30">
            <w:pPr>
              <w:pStyle w:val="ListParagraph"/>
              <w:numPr>
                <w:ilvl w:val="1"/>
                <w:numId w:val="8"/>
              </w:numPr>
            </w:pPr>
            <w:r w:rsidRPr="000D4930">
              <w:t>Proportion (1 year prior)</w:t>
            </w:r>
          </w:p>
          <w:p w14:paraId="666E3759" w14:textId="77777777" w:rsidR="005451C3" w:rsidRDefault="005451C3" w:rsidP="007474DA"/>
        </w:tc>
      </w:tr>
    </w:tbl>
    <w:p w14:paraId="2BB57ED4" w14:textId="77777777" w:rsidR="00544E10" w:rsidRDefault="00544E10"/>
    <w:p w14:paraId="6CCF5E1C" w14:textId="77777777" w:rsidR="000A0653" w:rsidRDefault="000A065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384"/>
        <w:gridCol w:w="6680"/>
        <w:gridCol w:w="16"/>
      </w:tblGrid>
      <w:tr w:rsidR="00544E10" w14:paraId="23C431AA" w14:textId="77777777" w:rsidTr="00C85FB4">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A5A42DE" w14:textId="77777777" w:rsidR="00544E10" w:rsidRDefault="00544E10" w:rsidP="00B07A95">
            <w:pPr>
              <w:pStyle w:val="Heading2"/>
            </w:pPr>
            <w:bookmarkStart w:id="0" w:name="_Results"/>
            <w:bookmarkEnd w:id="0"/>
            <w:r>
              <w:lastRenderedPageBreak/>
              <w:t xml:space="preserve">Analysis Plan </w:t>
            </w:r>
            <w:r w:rsidR="00EE4DE9">
              <w:t>and Dummy Tables</w:t>
            </w:r>
            <w:r w:rsidR="00700135">
              <w:t xml:space="preserve"> (expand</w:t>
            </w:r>
            <w:r w:rsidR="00384610">
              <w:t>/modify</w:t>
            </w:r>
            <w:r w:rsidR="00700135">
              <w:t xml:space="preserve"> as needed)</w:t>
            </w:r>
          </w:p>
        </w:tc>
      </w:tr>
      <w:tr w:rsidR="00B34613" w:rsidRPr="002F6DB4" w14:paraId="238E0B49"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8B219A1" w14:textId="77777777" w:rsidR="00B34613" w:rsidRDefault="00B34613" w:rsidP="00D07388">
            <w:pPr>
              <w:pStyle w:val="ListBullet2"/>
              <w:numPr>
                <w:ilvl w:val="0"/>
                <w:numId w:val="0"/>
              </w:numPr>
            </w:pPr>
            <w:r>
              <w:rPr>
                <w:b/>
              </w:rPr>
              <w:t>Descriptive Tables (insert or append dummy tables), e.g.:</w:t>
            </w:r>
          </w:p>
        </w:tc>
      </w:tr>
      <w:tr w:rsidR="00B34613" w:rsidRPr="002F6DB4" w14:paraId="728143BA"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B53A22C" w14:textId="77777777" w:rsidR="00B34613" w:rsidRPr="008E15B4" w:rsidRDefault="00B34613" w:rsidP="00D07388">
            <w:pPr>
              <w:pStyle w:val="ListBullet2"/>
              <w:numPr>
                <w:ilvl w:val="0"/>
                <w:numId w:val="0"/>
              </w:numPr>
              <w:rPr>
                <w:b/>
              </w:rPr>
            </w:pPr>
            <w:r>
              <w:rPr>
                <w:b/>
              </w:rPr>
              <w:tab/>
              <w:t xml:space="preserve">Table 1. </w:t>
            </w:r>
            <w:r w:rsidR="001F651B" w:rsidRPr="001F651B">
              <w:rPr>
                <w:b/>
              </w:rPr>
              <w:t>Baseline characteristics of individuals with a first fragility fracture in Ontario, 2011 to 2015</w:t>
            </w:r>
          </w:p>
        </w:tc>
      </w:tr>
      <w:tr w:rsidR="00B34613" w:rsidRPr="002F6DB4" w14:paraId="5E0C3080"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4103D4A" w14:textId="77777777" w:rsidR="00B34613" w:rsidRPr="008E15B4" w:rsidRDefault="00B34613" w:rsidP="00D07388">
            <w:pPr>
              <w:pStyle w:val="ListBullet2"/>
              <w:numPr>
                <w:ilvl w:val="0"/>
                <w:numId w:val="0"/>
              </w:numPr>
              <w:rPr>
                <w:b/>
              </w:rPr>
            </w:pPr>
            <w:r>
              <w:rPr>
                <w:b/>
              </w:rPr>
              <w:tab/>
              <w:t xml:space="preserve">Table 2. </w:t>
            </w:r>
            <w:r w:rsidR="001F651B" w:rsidRPr="001F651B">
              <w:rPr>
                <w:b/>
              </w:rPr>
              <w:t xml:space="preserve">Incidence of fractures and </w:t>
            </w:r>
            <w:proofErr w:type="spellStart"/>
            <w:r w:rsidR="001F651B" w:rsidRPr="001F651B">
              <w:rPr>
                <w:b/>
              </w:rPr>
              <w:t>and</w:t>
            </w:r>
            <w:proofErr w:type="spellEnd"/>
            <w:r w:rsidR="001F651B" w:rsidRPr="001F651B">
              <w:rPr>
                <w:b/>
              </w:rPr>
              <w:t xml:space="preserve"> proportion of fracture types, by age, 2011 to 2015</w:t>
            </w:r>
          </w:p>
        </w:tc>
      </w:tr>
      <w:tr w:rsidR="00F02873" w:rsidRPr="002F6DB4" w14:paraId="112E7DE9"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4AD7891" w14:textId="77777777" w:rsidR="001845D2" w:rsidRDefault="001845D2" w:rsidP="00D27E95">
            <w:pPr>
              <w:pStyle w:val="ListBullet2"/>
              <w:numPr>
                <w:ilvl w:val="0"/>
                <w:numId w:val="0"/>
              </w:numPr>
              <w:ind w:left="720"/>
              <w:rPr>
                <w:b/>
              </w:rPr>
            </w:pPr>
            <w:r w:rsidRPr="001845D2">
              <w:rPr>
                <w:b/>
              </w:rPr>
              <w:t>Table 3</w:t>
            </w:r>
            <w:r>
              <w:rPr>
                <w:b/>
              </w:rPr>
              <w:t>a</w:t>
            </w:r>
            <w:r w:rsidRPr="001845D2">
              <w:rPr>
                <w:b/>
              </w:rPr>
              <w:t>: Incidence of first fracture, by type and split by men vs. women</w:t>
            </w:r>
          </w:p>
          <w:p w14:paraId="5DF712E3" w14:textId="77777777" w:rsidR="001845D2" w:rsidRDefault="001845D2" w:rsidP="00D27E95">
            <w:pPr>
              <w:pStyle w:val="ListBullet2"/>
              <w:numPr>
                <w:ilvl w:val="0"/>
                <w:numId w:val="0"/>
              </w:numPr>
              <w:ind w:left="720"/>
              <w:rPr>
                <w:b/>
              </w:rPr>
            </w:pPr>
            <w:r w:rsidRPr="001845D2">
              <w:rPr>
                <w:b/>
              </w:rPr>
              <w:t>Table 3b: Incidence of 2nd fracture, by type and split by men vs. women</w:t>
            </w:r>
          </w:p>
          <w:p w14:paraId="6A9C81DA" w14:textId="77777777" w:rsidR="00F02873" w:rsidRPr="00F02873" w:rsidRDefault="001845D2" w:rsidP="001845D2">
            <w:pPr>
              <w:pStyle w:val="ListBullet2"/>
              <w:numPr>
                <w:ilvl w:val="0"/>
                <w:numId w:val="0"/>
              </w:numPr>
              <w:ind w:left="720"/>
              <w:rPr>
                <w:b/>
              </w:rPr>
            </w:pPr>
            <w:r w:rsidRPr="001845D2">
              <w:rPr>
                <w:b/>
              </w:rPr>
              <w:t>Table 3c: Incidence of 3rd fracture, by type and split by men vs. women</w:t>
            </w:r>
          </w:p>
        </w:tc>
      </w:tr>
      <w:tr w:rsidR="001845D2" w:rsidRPr="002F6DB4" w14:paraId="6CFBB934"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FA114D5" w14:textId="77777777" w:rsidR="001845D2" w:rsidRDefault="001845D2" w:rsidP="00D27E95">
            <w:pPr>
              <w:pStyle w:val="Heading2"/>
              <w:ind w:left="720"/>
              <w:jc w:val="left"/>
              <w:rPr>
                <w:sz w:val="20"/>
                <w:szCs w:val="20"/>
              </w:rPr>
            </w:pPr>
            <w:r>
              <w:rPr>
                <w:sz w:val="20"/>
                <w:szCs w:val="20"/>
              </w:rPr>
              <w:t>Table 4</w:t>
            </w:r>
            <w:r w:rsidR="004570AF">
              <w:rPr>
                <w:sz w:val="20"/>
                <w:szCs w:val="20"/>
              </w:rPr>
              <w:t>a</w:t>
            </w:r>
            <w:r w:rsidRPr="001845D2">
              <w:rPr>
                <w:sz w:val="20"/>
                <w:szCs w:val="20"/>
              </w:rPr>
              <w:t xml:space="preserve">. Health resource utilization </w:t>
            </w:r>
            <w:proofErr w:type="gramStart"/>
            <w:r w:rsidRPr="001845D2">
              <w:rPr>
                <w:sz w:val="20"/>
                <w:szCs w:val="20"/>
              </w:rPr>
              <w:t>costs  of</w:t>
            </w:r>
            <w:proofErr w:type="gramEnd"/>
            <w:r w:rsidRPr="001845D2">
              <w:rPr>
                <w:sz w:val="20"/>
                <w:szCs w:val="20"/>
              </w:rPr>
              <w:t xml:space="preserve"> fracture patients in Ontario by year, 2011 to 2015</w:t>
            </w:r>
          </w:p>
          <w:p w14:paraId="21A90A45" w14:textId="77777777" w:rsidR="004570AF" w:rsidRPr="004570AF" w:rsidRDefault="004570AF" w:rsidP="004570AF">
            <w:pPr>
              <w:ind w:left="720"/>
              <w:rPr>
                <w:b/>
              </w:rPr>
            </w:pPr>
            <w:r w:rsidRPr="004570AF">
              <w:rPr>
                <w:b/>
              </w:rPr>
              <w:t>Table 4b: Health resource utilization costs  of fracture patients who have had at least one subsequent fracture, in Ontario by year, 2011 to 2015</w:t>
            </w:r>
          </w:p>
        </w:tc>
      </w:tr>
      <w:tr w:rsidR="00310F60" w:rsidRPr="002F6DB4" w14:paraId="75028C9B"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FFCEC51" w14:textId="77777777" w:rsidR="00310F60" w:rsidRPr="00310F60" w:rsidRDefault="00310F60" w:rsidP="004570AF">
            <w:pPr>
              <w:pStyle w:val="Heading2"/>
              <w:ind w:left="720"/>
              <w:jc w:val="left"/>
              <w:rPr>
                <w:sz w:val="20"/>
                <w:szCs w:val="20"/>
              </w:rPr>
            </w:pPr>
            <w:r w:rsidRPr="00310F60">
              <w:rPr>
                <w:sz w:val="20"/>
                <w:szCs w:val="20"/>
              </w:rPr>
              <w:t xml:space="preserve">Table </w:t>
            </w:r>
            <w:r w:rsidR="004570AF">
              <w:rPr>
                <w:sz w:val="20"/>
                <w:szCs w:val="20"/>
              </w:rPr>
              <w:t>5</w:t>
            </w:r>
            <w:r w:rsidRPr="00310F60">
              <w:rPr>
                <w:sz w:val="20"/>
                <w:szCs w:val="20"/>
              </w:rPr>
              <w:t>: Mean annual cost by fracture type from index event by number of comorbidities</w:t>
            </w:r>
            <w:r w:rsidR="00626E6C">
              <w:rPr>
                <w:sz w:val="20"/>
                <w:szCs w:val="20"/>
              </w:rPr>
              <w:t>, 2011 to 2015</w:t>
            </w:r>
          </w:p>
        </w:tc>
      </w:tr>
      <w:tr w:rsidR="00556920" w:rsidRPr="002F6DB4" w14:paraId="098CB095"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DD90473" w14:textId="77777777" w:rsidR="00556920" w:rsidRPr="00310F60" w:rsidRDefault="00556920" w:rsidP="004570AF">
            <w:pPr>
              <w:pStyle w:val="Heading2"/>
              <w:ind w:left="720"/>
              <w:jc w:val="left"/>
              <w:rPr>
                <w:sz w:val="20"/>
                <w:szCs w:val="20"/>
              </w:rPr>
            </w:pPr>
            <w:r w:rsidRPr="00310F60">
              <w:rPr>
                <w:sz w:val="20"/>
                <w:szCs w:val="20"/>
              </w:rPr>
              <w:t xml:space="preserve">Table </w:t>
            </w:r>
            <w:r w:rsidR="004570AF">
              <w:rPr>
                <w:sz w:val="20"/>
                <w:szCs w:val="20"/>
              </w:rPr>
              <w:t>6</w:t>
            </w:r>
            <w:r w:rsidRPr="00310F60">
              <w:rPr>
                <w:sz w:val="20"/>
                <w:szCs w:val="20"/>
              </w:rPr>
              <w:t>:</w:t>
            </w:r>
            <w:r>
              <w:rPr>
                <w:sz w:val="20"/>
                <w:szCs w:val="20"/>
              </w:rPr>
              <w:t xml:space="preserve"> </w:t>
            </w:r>
            <w:r w:rsidR="00663A83" w:rsidRPr="00663A83">
              <w:rPr>
                <w:sz w:val="20"/>
                <w:szCs w:val="20"/>
              </w:rPr>
              <w:t>Mean annual costs by fracture type relative to index fracture event, 2011 to 2015</w:t>
            </w:r>
          </w:p>
        </w:tc>
      </w:tr>
      <w:tr w:rsidR="00626E6C" w:rsidRPr="002F6DB4" w14:paraId="58B236F1"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55F00E5" w14:textId="77777777" w:rsidR="00626E6C" w:rsidRPr="00310F60" w:rsidRDefault="004570AF" w:rsidP="004570AF">
            <w:pPr>
              <w:pStyle w:val="Heading2"/>
              <w:ind w:left="720"/>
              <w:jc w:val="left"/>
              <w:rPr>
                <w:sz w:val="20"/>
                <w:szCs w:val="20"/>
              </w:rPr>
            </w:pPr>
            <w:r w:rsidRPr="004570AF">
              <w:rPr>
                <w:sz w:val="20"/>
                <w:szCs w:val="20"/>
              </w:rPr>
              <w:t>Table 7: Costs of 2nd fractures based on type of initial fracture – for fracture</w:t>
            </w:r>
            <w:r>
              <w:rPr>
                <w:sz w:val="20"/>
                <w:szCs w:val="20"/>
              </w:rPr>
              <w:t xml:space="preserve"> cohort patients</w:t>
            </w:r>
          </w:p>
        </w:tc>
      </w:tr>
      <w:tr w:rsidR="004570AF" w:rsidRPr="002F6DB4" w14:paraId="4436C283"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7F2AF2A" w14:textId="77777777" w:rsidR="004570AF" w:rsidRPr="004570AF" w:rsidRDefault="004570AF" w:rsidP="00556920">
            <w:pPr>
              <w:pStyle w:val="Heading2"/>
              <w:ind w:left="720"/>
              <w:jc w:val="left"/>
              <w:rPr>
                <w:sz w:val="20"/>
                <w:szCs w:val="20"/>
              </w:rPr>
            </w:pPr>
            <w:r w:rsidRPr="004570AF">
              <w:rPr>
                <w:sz w:val="20"/>
                <w:szCs w:val="20"/>
              </w:rPr>
              <w:t>Table 8: Time to subsequent fracture by initial/index fracture type</w:t>
            </w:r>
          </w:p>
        </w:tc>
      </w:tr>
      <w:tr w:rsidR="004570AF" w:rsidRPr="002F6DB4" w14:paraId="02980C4F"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3D0F6C8" w14:textId="77777777" w:rsidR="004570AF" w:rsidRPr="00A7446B" w:rsidRDefault="004570AF" w:rsidP="00556920">
            <w:pPr>
              <w:pStyle w:val="Heading2"/>
              <w:ind w:left="720"/>
              <w:jc w:val="left"/>
              <w:rPr>
                <w:sz w:val="20"/>
                <w:szCs w:val="20"/>
              </w:rPr>
            </w:pPr>
            <w:r w:rsidRPr="004570AF">
              <w:rPr>
                <w:sz w:val="20"/>
                <w:szCs w:val="20"/>
              </w:rPr>
              <w:t>Table 9: Percent of the second fracture type based on the first fracture type</w:t>
            </w:r>
          </w:p>
        </w:tc>
      </w:tr>
      <w:tr w:rsidR="004570AF" w:rsidRPr="002F6DB4" w14:paraId="56079A66"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E1CE846" w14:textId="77777777" w:rsidR="004570AF" w:rsidRPr="00A7446B" w:rsidRDefault="004570AF" w:rsidP="00556920">
            <w:pPr>
              <w:pStyle w:val="Heading2"/>
              <w:ind w:left="720"/>
              <w:jc w:val="left"/>
              <w:rPr>
                <w:sz w:val="20"/>
                <w:szCs w:val="20"/>
              </w:rPr>
            </w:pPr>
            <w:r>
              <w:rPr>
                <w:sz w:val="20"/>
                <w:szCs w:val="20"/>
              </w:rPr>
              <w:t>T</w:t>
            </w:r>
            <w:r w:rsidRPr="004570AF">
              <w:rPr>
                <w:sz w:val="20"/>
                <w:szCs w:val="20"/>
              </w:rPr>
              <w:t>able 10: Mean annual costs by fracture type relative to index fracture event by age, 2011 to 2015</w:t>
            </w:r>
          </w:p>
        </w:tc>
      </w:tr>
      <w:tr w:rsidR="00A7446B" w:rsidRPr="002F6DB4" w14:paraId="33732074"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CBB2B25" w14:textId="77777777" w:rsidR="00A7446B" w:rsidRPr="00810632" w:rsidRDefault="00A7446B" w:rsidP="00556920">
            <w:pPr>
              <w:pStyle w:val="Heading2"/>
              <w:ind w:left="720"/>
              <w:jc w:val="left"/>
              <w:rPr>
                <w:sz w:val="20"/>
                <w:szCs w:val="20"/>
              </w:rPr>
            </w:pPr>
            <w:r w:rsidRPr="00A7446B">
              <w:rPr>
                <w:sz w:val="20"/>
                <w:szCs w:val="20"/>
              </w:rPr>
              <w:t xml:space="preserve">Table </w:t>
            </w:r>
            <w:r w:rsidR="004570AF">
              <w:rPr>
                <w:sz w:val="20"/>
                <w:szCs w:val="20"/>
              </w:rPr>
              <w:t>11</w:t>
            </w:r>
            <w:r w:rsidRPr="00A7446B">
              <w:rPr>
                <w:sz w:val="20"/>
                <w:szCs w:val="20"/>
              </w:rPr>
              <w:t>: Baseline characteristics of patients, by number of fractures events, 2011 to 2015</w:t>
            </w:r>
          </w:p>
        </w:tc>
      </w:tr>
      <w:tr w:rsidR="004570AF" w:rsidRPr="002F6DB4" w14:paraId="3672782A"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2B0DF46" w14:textId="77777777" w:rsidR="004570AF" w:rsidRDefault="004570AF" w:rsidP="004570AF">
            <w:pPr>
              <w:pStyle w:val="ListBullet2"/>
              <w:numPr>
                <w:ilvl w:val="0"/>
                <w:numId w:val="0"/>
              </w:numPr>
              <w:ind w:left="720"/>
              <w:rPr>
                <w:b/>
              </w:rPr>
            </w:pPr>
            <w:r w:rsidRPr="004570AF">
              <w:rPr>
                <w:b/>
              </w:rPr>
              <w:t>Table 12: Subsequent outcomes based on Initial Fracture type</w:t>
            </w:r>
          </w:p>
        </w:tc>
      </w:tr>
      <w:tr w:rsidR="004570AF" w:rsidRPr="002F6DB4" w14:paraId="147C686D"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078C723" w14:textId="77777777" w:rsidR="004570AF" w:rsidRDefault="004570AF" w:rsidP="004570AF">
            <w:pPr>
              <w:pStyle w:val="ListBullet2"/>
              <w:numPr>
                <w:ilvl w:val="0"/>
                <w:numId w:val="0"/>
              </w:numPr>
              <w:ind w:left="720"/>
              <w:rPr>
                <w:b/>
              </w:rPr>
            </w:pPr>
            <w:r w:rsidRPr="004570AF">
              <w:rPr>
                <w:b/>
              </w:rPr>
              <w:t>Table 13: BMD screening rates relative to incident fracture, by age and sex</w:t>
            </w:r>
          </w:p>
        </w:tc>
      </w:tr>
      <w:tr w:rsidR="004570AF" w:rsidRPr="002F6DB4" w14:paraId="4DD17042"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3BEE7DB" w14:textId="77777777" w:rsidR="004570AF" w:rsidRDefault="004570AF" w:rsidP="004570AF">
            <w:pPr>
              <w:pStyle w:val="ListBullet2"/>
              <w:numPr>
                <w:ilvl w:val="0"/>
                <w:numId w:val="0"/>
              </w:numPr>
              <w:ind w:left="720"/>
              <w:rPr>
                <w:b/>
              </w:rPr>
            </w:pPr>
            <w:r w:rsidRPr="004570AF">
              <w:rPr>
                <w:b/>
              </w:rPr>
              <w:t>Table 14: Treatments for fracture over time, by age and sex</w:t>
            </w:r>
          </w:p>
        </w:tc>
      </w:tr>
      <w:tr w:rsidR="004570AF" w:rsidRPr="002F6DB4" w14:paraId="1D86669D"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6CC7A8D" w14:textId="77777777" w:rsidR="004570AF" w:rsidRDefault="004570AF" w:rsidP="004570AF">
            <w:pPr>
              <w:pStyle w:val="ListBullet2"/>
              <w:numPr>
                <w:ilvl w:val="0"/>
                <w:numId w:val="0"/>
              </w:numPr>
              <w:ind w:left="720"/>
              <w:rPr>
                <w:b/>
              </w:rPr>
            </w:pPr>
            <w:r w:rsidRPr="004570AF">
              <w:rPr>
                <w:b/>
              </w:rPr>
              <w:t>Table 15: Fracture Rate per 100 Patient Years  FOR SUBSEQUENT FRACTURES</w:t>
            </w:r>
          </w:p>
        </w:tc>
      </w:tr>
      <w:tr w:rsidR="009F2179" w:rsidRPr="002F6DB4" w14:paraId="5DE6EB27"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81B6462" w14:textId="77777777" w:rsidR="009F2179" w:rsidRDefault="009F2179" w:rsidP="009F2179">
            <w:pPr>
              <w:pStyle w:val="ListBullet2"/>
              <w:numPr>
                <w:ilvl w:val="0"/>
                <w:numId w:val="0"/>
              </w:numPr>
              <w:ind w:left="720"/>
              <w:rPr>
                <w:b/>
              </w:rPr>
            </w:pPr>
            <w:r w:rsidRPr="009F2179">
              <w:rPr>
                <w:b/>
              </w:rPr>
              <w:t>Table 16: Subsequent Fracture Rate per 100 Patient Years for patients on OP treatment vs. not on OP treatment</w:t>
            </w:r>
          </w:p>
        </w:tc>
      </w:tr>
      <w:tr w:rsidR="009F2179" w:rsidRPr="002F6DB4" w14:paraId="42398997"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ED8120D" w14:textId="77777777" w:rsidR="009F2179" w:rsidRDefault="009F2179" w:rsidP="009F2179">
            <w:pPr>
              <w:pStyle w:val="ListBullet2"/>
              <w:numPr>
                <w:ilvl w:val="0"/>
                <w:numId w:val="0"/>
              </w:numPr>
              <w:ind w:left="720"/>
              <w:rPr>
                <w:b/>
              </w:rPr>
            </w:pPr>
            <w:r w:rsidRPr="009F2179">
              <w:rPr>
                <w:b/>
              </w:rPr>
              <w:t>Table 17. Mean total healthcare costs in the first year after index date in the matched fracture and non-fracture cohorts in Ontario, 2011 to 2015 (2018 Canadian dollars)</w:t>
            </w:r>
          </w:p>
        </w:tc>
      </w:tr>
      <w:tr w:rsidR="009F2179" w:rsidRPr="002F6DB4" w14:paraId="6881837A"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4602BEA" w14:textId="77777777" w:rsidR="009F2179" w:rsidRDefault="009F2179" w:rsidP="009F2179">
            <w:pPr>
              <w:pStyle w:val="ListBullet2"/>
              <w:numPr>
                <w:ilvl w:val="0"/>
                <w:numId w:val="0"/>
              </w:numPr>
              <w:ind w:left="720"/>
              <w:rPr>
                <w:b/>
              </w:rPr>
            </w:pPr>
            <w:r w:rsidRPr="009F2179">
              <w:rPr>
                <w:b/>
              </w:rPr>
              <w:t>Table 18.  Mortality after index date in the matched fracture and non-fracture cohorts in Ontario, 2011 to 2015</w:t>
            </w:r>
          </w:p>
        </w:tc>
      </w:tr>
      <w:tr w:rsidR="00B34613" w:rsidRPr="002F6DB4" w14:paraId="7ED4D48B" w14:textId="77777777" w:rsidTr="00D07388">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B9DC67F" w14:textId="77777777" w:rsidR="00B34613" w:rsidRPr="00D41FA9" w:rsidRDefault="00B34613" w:rsidP="001F651B">
            <w:pPr>
              <w:pStyle w:val="ListBullet2"/>
              <w:numPr>
                <w:ilvl w:val="0"/>
                <w:numId w:val="0"/>
              </w:numPr>
            </w:pPr>
            <w:r>
              <w:rPr>
                <w:b/>
              </w:rPr>
              <w:tab/>
            </w:r>
            <w:r w:rsidR="009F2179" w:rsidRPr="009F2179">
              <w:rPr>
                <w:b/>
              </w:rPr>
              <w:t>Figure 1. Kaplan-Meier curve for the matched fracture and non-fracture cohorts, Ontario, 2011-2015</w:t>
            </w:r>
          </w:p>
        </w:tc>
      </w:tr>
      <w:tr w:rsidR="00B34613" w:rsidRPr="002F6DB4" w14:paraId="2AC083B6" w14:textId="77777777" w:rsidTr="00F02873">
        <w:trPr>
          <w:cantSplit/>
          <w:trHeight w:val="4790"/>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5EAD39A" w14:textId="3679EAF7" w:rsidR="002C76DA" w:rsidRPr="002C76DA" w:rsidRDefault="00C0348B" w:rsidP="00D07388">
            <w:pPr>
              <w:pStyle w:val="ListBullet2"/>
              <w:numPr>
                <w:ilvl w:val="0"/>
                <w:numId w:val="0"/>
              </w:numPr>
              <w:rPr>
                <w:u w:val="single"/>
              </w:rPr>
            </w:pPr>
            <w:r>
              <w:rPr>
                <w:b/>
              </w:rPr>
              <w:lastRenderedPageBreak/>
              <w:t xml:space="preserve">Statistical Analysis for </w:t>
            </w:r>
            <w:r w:rsidR="002C76DA" w:rsidRPr="00C0348B">
              <w:rPr>
                <w:b/>
                <w:u w:val="single"/>
              </w:rPr>
              <w:t>Incident fracture (i.e. index event)</w:t>
            </w:r>
          </w:p>
          <w:p w14:paraId="5CC4A591" w14:textId="77777777" w:rsidR="002C76DA" w:rsidRDefault="002C76DA" w:rsidP="00D07388">
            <w:pPr>
              <w:pStyle w:val="ListBullet2"/>
              <w:numPr>
                <w:ilvl w:val="0"/>
                <w:numId w:val="0"/>
              </w:numPr>
              <w:rPr>
                <w:b/>
              </w:rPr>
            </w:pPr>
          </w:p>
          <w:p w14:paraId="7F1097B8" w14:textId="77777777" w:rsidR="006545CC" w:rsidRDefault="002115FF" w:rsidP="00D07388">
            <w:pPr>
              <w:pStyle w:val="ListBullet2"/>
              <w:numPr>
                <w:ilvl w:val="0"/>
                <w:numId w:val="0"/>
              </w:numPr>
            </w:pPr>
            <w:r>
              <w:t xml:space="preserve">Yearly </w:t>
            </w:r>
            <w:r w:rsidRPr="002115FF">
              <w:t>Incidence of (first) fracture</w:t>
            </w:r>
            <w:r>
              <w:t>:</w:t>
            </w:r>
          </w:p>
          <w:p w14:paraId="3A996B33" w14:textId="77777777" w:rsidR="002115FF" w:rsidRDefault="002115FF" w:rsidP="003A64E2">
            <w:pPr>
              <w:pStyle w:val="ListBullet2"/>
              <w:numPr>
                <w:ilvl w:val="0"/>
                <w:numId w:val="11"/>
              </w:numPr>
            </w:pPr>
            <w:r>
              <w:t>Calculate for each year from 2011 to 2015</w:t>
            </w:r>
            <w:r w:rsidR="0008210E">
              <w:t xml:space="preserve"> </w:t>
            </w:r>
          </w:p>
          <w:p w14:paraId="2AB25906" w14:textId="0A2AC17A" w:rsidR="002115FF" w:rsidRDefault="002115FF" w:rsidP="003A64E2">
            <w:pPr>
              <w:pStyle w:val="ListBullet2"/>
              <w:numPr>
                <w:ilvl w:val="0"/>
                <w:numId w:val="11"/>
              </w:numPr>
            </w:pPr>
            <w:r>
              <w:t xml:space="preserve">The numerator is the number of </w:t>
            </w:r>
            <w:r w:rsidR="00553876">
              <w:t>people aged 66+ years and older</w:t>
            </w:r>
            <w:r>
              <w:t xml:space="preserve"> with </w:t>
            </w:r>
            <w:r w:rsidR="00D65FD5">
              <w:t>their first</w:t>
            </w:r>
            <w:r>
              <w:t xml:space="preserve"> fragility fracture </w:t>
            </w:r>
            <w:r w:rsidR="00D65FD5">
              <w:t>as of that year</w:t>
            </w:r>
          </w:p>
          <w:p w14:paraId="170DF853" w14:textId="6483B39D" w:rsidR="002115FF" w:rsidRDefault="002115FF" w:rsidP="003A64E2">
            <w:pPr>
              <w:pStyle w:val="ListBullet2"/>
              <w:numPr>
                <w:ilvl w:val="0"/>
                <w:numId w:val="11"/>
              </w:numPr>
            </w:pPr>
            <w:r>
              <w:t xml:space="preserve">The denominator is the </w:t>
            </w:r>
            <w:r w:rsidR="00553876">
              <w:t xml:space="preserve">Ontario population aged 66+ years and older based on </w:t>
            </w:r>
            <w:r>
              <w:t>intercensal/postcensal estimate</w:t>
            </w:r>
            <w:r w:rsidR="00553876">
              <w:t>s</w:t>
            </w:r>
            <w:r>
              <w:t xml:space="preserve"> of the Ontario population as of July 1 of that year</w:t>
            </w:r>
            <w:r w:rsidR="00553876">
              <w:t xml:space="preserve"> (</w:t>
            </w:r>
            <w:r w:rsidR="00553876">
              <w:rPr>
                <w:i/>
              </w:rPr>
              <w:t>P</w:t>
            </w:r>
            <w:r w:rsidR="00C93F5A">
              <w:t>CP</w:t>
            </w:r>
            <w:r w:rsidR="00553876">
              <w:rPr>
                <w:i/>
              </w:rPr>
              <w:t>OP</w:t>
            </w:r>
            <w:r w:rsidR="00553876">
              <w:t>)</w:t>
            </w:r>
            <w:r w:rsidR="009D0822">
              <w:t xml:space="preserve"> without a previous fragility fracture in the past five years</w:t>
            </w:r>
          </w:p>
          <w:p w14:paraId="0DFC4406" w14:textId="77777777" w:rsidR="009D0822" w:rsidRDefault="009D0822" w:rsidP="003A64E2">
            <w:pPr>
              <w:pStyle w:val="ListBullet2"/>
              <w:numPr>
                <w:ilvl w:val="1"/>
                <w:numId w:val="11"/>
              </w:numPr>
            </w:pPr>
            <w:r>
              <w:t xml:space="preserve">Need to subtract the people with a previous fragility fracture who are still alive </w:t>
            </w:r>
          </w:p>
          <w:p w14:paraId="21CA52AE" w14:textId="77777777" w:rsidR="009D0822" w:rsidRDefault="009D0822" w:rsidP="003A64E2">
            <w:pPr>
              <w:pStyle w:val="ListBullet2"/>
              <w:numPr>
                <w:ilvl w:val="1"/>
                <w:numId w:val="11"/>
              </w:numPr>
            </w:pPr>
            <w:r>
              <w:t xml:space="preserve">For example: For 2013, need to subtract out the individuals who had a fracture during the study period (2011, 2012) who are still alive </w:t>
            </w:r>
            <w:r w:rsidRPr="009D0822">
              <w:rPr>
                <w:u w:val="single"/>
              </w:rPr>
              <w:t>AND</w:t>
            </w:r>
            <w:r>
              <w:t xml:space="preserve"> individuals excluded before the study period (2008 to 2010) who are still alive</w:t>
            </w:r>
          </w:p>
          <w:p w14:paraId="378F8621" w14:textId="49C324C2" w:rsidR="001968CA" w:rsidRDefault="001968CA" w:rsidP="003A64E2">
            <w:pPr>
              <w:pStyle w:val="ListBullet2"/>
              <w:numPr>
                <w:ilvl w:val="1"/>
                <w:numId w:val="11"/>
              </w:numPr>
            </w:pPr>
            <w:r>
              <w:t>For “all years” column, select all unique individuals who were eligible during the entire study period as the denominator</w:t>
            </w:r>
          </w:p>
          <w:p w14:paraId="69D28F09" w14:textId="42A8192D" w:rsidR="00553876" w:rsidRDefault="00C93F5A" w:rsidP="001C7275">
            <w:pPr>
              <w:pStyle w:val="ListBullet2"/>
              <w:numPr>
                <w:ilvl w:val="0"/>
                <w:numId w:val="0"/>
              </w:numPr>
            </w:pPr>
            <w:r>
              <w:t>Yearly incidence of 2</w:t>
            </w:r>
            <w:r w:rsidRPr="00C93F5A">
              <w:rPr>
                <w:vertAlign w:val="superscript"/>
              </w:rPr>
              <w:t>nd</w:t>
            </w:r>
            <w:r>
              <w:t xml:space="preserve"> and 3</w:t>
            </w:r>
            <w:r w:rsidRPr="00C93F5A">
              <w:rPr>
                <w:vertAlign w:val="superscript"/>
              </w:rPr>
              <w:t>rd</w:t>
            </w:r>
            <w:r>
              <w:t xml:space="preserve"> fracture:</w:t>
            </w:r>
          </w:p>
          <w:p w14:paraId="45DAA817" w14:textId="3277EC9C" w:rsidR="00C93F5A" w:rsidRDefault="00C93F5A" w:rsidP="00C93F5A">
            <w:pPr>
              <w:pStyle w:val="ListBullet2"/>
              <w:numPr>
                <w:ilvl w:val="0"/>
                <w:numId w:val="29"/>
              </w:numPr>
            </w:pPr>
            <w:r>
              <w:t>Calculate for each year from 2011 – 2017</w:t>
            </w:r>
          </w:p>
          <w:p w14:paraId="5A55CE53" w14:textId="11A67B2B" w:rsidR="00C93F5A" w:rsidRDefault="00C93F5A" w:rsidP="00C93F5A">
            <w:pPr>
              <w:pStyle w:val="ListBullet2"/>
              <w:numPr>
                <w:ilvl w:val="0"/>
                <w:numId w:val="29"/>
              </w:numPr>
            </w:pPr>
            <w:r>
              <w:t>The numerator is the number of people in the cohort with their 2</w:t>
            </w:r>
            <w:r w:rsidRPr="00C93F5A">
              <w:rPr>
                <w:vertAlign w:val="superscript"/>
              </w:rPr>
              <w:t>nd</w:t>
            </w:r>
            <w:r>
              <w:t xml:space="preserve"> and 3</w:t>
            </w:r>
            <w:r w:rsidRPr="00C93F5A">
              <w:rPr>
                <w:vertAlign w:val="superscript"/>
              </w:rPr>
              <w:t>rd</w:t>
            </w:r>
            <w:r>
              <w:t xml:space="preserve"> fracture as of that year</w:t>
            </w:r>
          </w:p>
          <w:p w14:paraId="3ACFCC28" w14:textId="36BBFA72" w:rsidR="00C93F5A" w:rsidRDefault="00C93F5A" w:rsidP="00C93F5A">
            <w:pPr>
              <w:pStyle w:val="ListBullet2"/>
              <w:numPr>
                <w:ilvl w:val="0"/>
                <w:numId w:val="29"/>
              </w:numPr>
            </w:pPr>
            <w:r>
              <w:t>The denominator is the Ontario population aged 66+ years and older based on intercensal/postcensal estimates of the Ontario population as of July 1 of that year (PCPOP)</w:t>
            </w:r>
          </w:p>
          <w:p w14:paraId="6DBD26BB" w14:textId="77777777" w:rsidR="00C93F5A" w:rsidRDefault="00C93F5A" w:rsidP="00C93F5A">
            <w:pPr>
              <w:pStyle w:val="ListBullet2"/>
              <w:numPr>
                <w:ilvl w:val="1"/>
                <w:numId w:val="29"/>
              </w:numPr>
            </w:pPr>
            <w:r>
              <w:t>Need to subtract the people with a previous fragility fracture who are still alive</w:t>
            </w:r>
          </w:p>
          <w:p w14:paraId="0C83C71A" w14:textId="47A809E8" w:rsidR="00C93F5A" w:rsidRDefault="00C93F5A" w:rsidP="00C93F5A">
            <w:pPr>
              <w:pStyle w:val="ListBullet2"/>
              <w:numPr>
                <w:ilvl w:val="1"/>
                <w:numId w:val="29"/>
              </w:numPr>
            </w:pPr>
            <w:r>
              <w:t>For “all years” column, select all unique individuals who were eligible during the entire study period as the denominator</w:t>
            </w:r>
          </w:p>
          <w:p w14:paraId="02E87CFE" w14:textId="36BBFA72" w:rsidR="00C93F5A" w:rsidRDefault="00C93F5A" w:rsidP="001C7275">
            <w:pPr>
              <w:pStyle w:val="ListBullet2"/>
              <w:numPr>
                <w:ilvl w:val="0"/>
                <w:numId w:val="0"/>
              </w:numPr>
            </w:pPr>
          </w:p>
          <w:p w14:paraId="4DC64474" w14:textId="77777777" w:rsidR="001C7275" w:rsidRDefault="00B03290" w:rsidP="001C7275">
            <w:pPr>
              <w:pStyle w:val="ListBullet2"/>
              <w:numPr>
                <w:ilvl w:val="0"/>
                <w:numId w:val="0"/>
              </w:numPr>
            </w:pPr>
            <w:r>
              <w:t xml:space="preserve">Incident </w:t>
            </w:r>
            <w:r w:rsidR="001C7275">
              <w:t>Fracture type proportion</w:t>
            </w:r>
            <w:r>
              <w:t>:</w:t>
            </w:r>
          </w:p>
          <w:p w14:paraId="4A3CFD77" w14:textId="77777777" w:rsidR="002458D2" w:rsidRDefault="001C7275" w:rsidP="003A64E2">
            <w:pPr>
              <w:pStyle w:val="ListBullet2"/>
              <w:numPr>
                <w:ilvl w:val="0"/>
                <w:numId w:val="11"/>
              </w:numPr>
            </w:pPr>
            <w:r>
              <w:t>Numerator is the number of fractures of a particular fracture type</w:t>
            </w:r>
            <w:r w:rsidR="002458D2">
              <w:t>. The types are:</w:t>
            </w:r>
          </w:p>
          <w:p w14:paraId="20D4AA94" w14:textId="77777777" w:rsidR="00E04086" w:rsidRDefault="00E04086" w:rsidP="003A64E2">
            <w:pPr>
              <w:pStyle w:val="ListParagraph"/>
              <w:numPr>
                <w:ilvl w:val="1"/>
                <w:numId w:val="11"/>
              </w:numPr>
            </w:pPr>
            <w:r w:rsidRPr="000D4930">
              <w:t xml:space="preserve">Hip; </w:t>
            </w:r>
            <w:proofErr w:type="spellStart"/>
            <w:r w:rsidRPr="000D4930">
              <w:t>Humerus</w:t>
            </w:r>
            <w:proofErr w:type="spellEnd"/>
            <w:r w:rsidRPr="000D4930">
              <w:t>; Vertebral</w:t>
            </w:r>
            <w:r w:rsidR="000D4930">
              <w:t>;</w:t>
            </w:r>
            <w:r w:rsidRPr="000D4930">
              <w:t xml:space="preserve"> Wrist; Pelvis</w:t>
            </w:r>
            <w:r w:rsidR="00EE023B">
              <w:t>; F</w:t>
            </w:r>
            <w:r w:rsidRPr="000D4930">
              <w:t>emur; Clavicle, ribs and sternum;</w:t>
            </w:r>
            <w:r w:rsidR="000D4930">
              <w:t xml:space="preserve"> </w:t>
            </w:r>
            <w:r w:rsidRPr="000D4930">
              <w:t>Radius and ulna; Other (tibia, fibula, knee, foot)</w:t>
            </w:r>
          </w:p>
          <w:p w14:paraId="78C841D2" w14:textId="62C7B87F" w:rsidR="00D65FD5" w:rsidRPr="000D4930" w:rsidRDefault="00D65FD5" w:rsidP="003A64E2">
            <w:pPr>
              <w:pStyle w:val="ListParagraph"/>
              <w:numPr>
                <w:ilvl w:val="1"/>
                <w:numId w:val="11"/>
              </w:numPr>
            </w:pPr>
            <w:r w:rsidRPr="00D65FD5">
              <w:rPr>
                <w:b/>
                <w:color w:val="FF0000"/>
              </w:rPr>
              <w:t>*</w:t>
            </w:r>
            <w:r w:rsidRPr="00D65FD5">
              <w:rPr>
                <w:b/>
              </w:rPr>
              <w:t>Note</w:t>
            </w:r>
            <w:r>
              <w:t>: individuals can have multiple fractures, so an individual can be counted in more than one fracture type</w:t>
            </w:r>
          </w:p>
          <w:p w14:paraId="19A0BC45" w14:textId="77777777" w:rsidR="00081962" w:rsidRPr="000D4930" w:rsidRDefault="00081962" w:rsidP="003A64E2">
            <w:pPr>
              <w:pStyle w:val="ListParagraph"/>
              <w:numPr>
                <w:ilvl w:val="1"/>
                <w:numId w:val="11"/>
              </w:numPr>
            </w:pPr>
            <w:r w:rsidRPr="000D4930">
              <w:t>Also calculate if the person had multiple fractures</w:t>
            </w:r>
          </w:p>
          <w:p w14:paraId="46636800" w14:textId="50084020" w:rsidR="002458D2" w:rsidRPr="00E04086" w:rsidRDefault="002458D2" w:rsidP="003A64E2">
            <w:pPr>
              <w:pStyle w:val="ListParagraph"/>
              <w:numPr>
                <w:ilvl w:val="0"/>
                <w:numId w:val="11"/>
              </w:numPr>
              <w:rPr>
                <w:u w:val="single"/>
              </w:rPr>
            </w:pPr>
            <w:r>
              <w:t>Denom</w:t>
            </w:r>
            <w:r w:rsidR="00420636">
              <w:t>inat</w:t>
            </w:r>
            <w:r>
              <w:t xml:space="preserve">or is the </w:t>
            </w:r>
            <w:r w:rsidR="00D65FD5">
              <w:t xml:space="preserve">total </w:t>
            </w:r>
            <w:r>
              <w:t>number of individuals with any fracture type</w:t>
            </w:r>
            <w:r w:rsidR="00D65FD5">
              <w:t xml:space="preserve"> </w:t>
            </w:r>
            <w:r w:rsidR="00D65FD5" w:rsidRPr="00D65FD5">
              <w:t>(</w:t>
            </w:r>
            <w:r w:rsidR="00D65FD5" w:rsidRPr="00D65FD5">
              <w:rPr>
                <w:color w:val="FF0000"/>
              </w:rPr>
              <w:t>*</w:t>
            </w:r>
            <w:r w:rsidR="00D65FD5">
              <w:rPr>
                <w:b/>
              </w:rPr>
              <w:t xml:space="preserve">Note: </w:t>
            </w:r>
            <w:r w:rsidR="00D65FD5">
              <w:t>a patient only is counted once in the denominator even if they had multiple fractures)</w:t>
            </w:r>
          </w:p>
          <w:p w14:paraId="6E99A608" w14:textId="77777777" w:rsidR="00D075D5" w:rsidRDefault="00B03290" w:rsidP="003A64E2">
            <w:pPr>
              <w:pStyle w:val="ListBullet2"/>
              <w:numPr>
                <w:ilvl w:val="0"/>
                <w:numId w:val="11"/>
              </w:numPr>
            </w:pPr>
            <w:r>
              <w:t>Express as percentage</w:t>
            </w:r>
          </w:p>
          <w:p w14:paraId="17837F8A" w14:textId="77777777" w:rsidR="00D761FF" w:rsidRPr="002115FF" w:rsidRDefault="00D761FF" w:rsidP="00F02873">
            <w:pPr>
              <w:pStyle w:val="ListBullet2"/>
              <w:numPr>
                <w:ilvl w:val="0"/>
                <w:numId w:val="0"/>
              </w:numPr>
            </w:pPr>
          </w:p>
        </w:tc>
      </w:tr>
      <w:tr w:rsidR="00C0348B" w:rsidRPr="002F6DB4" w14:paraId="0D832013" w14:textId="77777777" w:rsidTr="00F02873">
        <w:trPr>
          <w:cantSplit/>
          <w:trHeight w:val="5042"/>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89A7E6" w14:textId="77777777" w:rsidR="00C0348B" w:rsidRPr="002C76DA" w:rsidRDefault="00C0348B" w:rsidP="00C0348B">
            <w:pPr>
              <w:pStyle w:val="ListBullet2"/>
              <w:numPr>
                <w:ilvl w:val="0"/>
                <w:numId w:val="0"/>
              </w:numPr>
              <w:rPr>
                <w:u w:val="single"/>
              </w:rPr>
            </w:pPr>
            <w:r>
              <w:rPr>
                <w:b/>
              </w:rPr>
              <w:lastRenderedPageBreak/>
              <w:t xml:space="preserve">Statistical Analysis for </w:t>
            </w:r>
            <w:r>
              <w:rPr>
                <w:b/>
                <w:u w:val="single"/>
              </w:rPr>
              <w:t>Outcomes</w:t>
            </w:r>
            <w:r w:rsidRPr="00C0348B">
              <w:rPr>
                <w:b/>
                <w:u w:val="single"/>
              </w:rPr>
              <w:t xml:space="preserve"> (i.e. index event)</w:t>
            </w:r>
          </w:p>
          <w:p w14:paraId="59FAE0AB" w14:textId="77777777" w:rsidR="00C0348B" w:rsidRDefault="00C0348B" w:rsidP="00C0348B">
            <w:pPr>
              <w:pStyle w:val="ListBullet2"/>
              <w:numPr>
                <w:ilvl w:val="0"/>
                <w:numId w:val="0"/>
              </w:numPr>
            </w:pPr>
          </w:p>
          <w:p w14:paraId="0889F038" w14:textId="77777777" w:rsidR="00C0348B" w:rsidRDefault="00C0348B" w:rsidP="00C0348B">
            <w:pPr>
              <w:pStyle w:val="ListBullet2"/>
              <w:numPr>
                <w:ilvl w:val="0"/>
                <w:numId w:val="0"/>
              </w:numPr>
            </w:pPr>
            <w:r>
              <w:t>Rate</w:t>
            </w:r>
          </w:p>
          <w:p w14:paraId="2ED13DA1" w14:textId="77777777" w:rsidR="00C0348B" w:rsidRDefault="00C0348B" w:rsidP="003A64E2">
            <w:pPr>
              <w:pStyle w:val="ListBullet2"/>
              <w:numPr>
                <w:ilvl w:val="0"/>
                <w:numId w:val="11"/>
              </w:numPr>
            </w:pPr>
            <w:r>
              <w:t>For the outcomes: BMD screening, subsequent fractures</w:t>
            </w:r>
          </w:p>
          <w:p w14:paraId="2C36268D" w14:textId="77777777" w:rsidR="00C0348B" w:rsidRPr="002C76DA" w:rsidRDefault="00C0348B" w:rsidP="003A64E2">
            <w:pPr>
              <w:pStyle w:val="ListBullet2"/>
              <w:numPr>
                <w:ilvl w:val="0"/>
                <w:numId w:val="11"/>
              </w:numPr>
            </w:pPr>
            <w:r w:rsidRPr="002C76DA">
              <w:t>Definition:</w:t>
            </w:r>
          </w:p>
          <w:p w14:paraId="3471B9A1" w14:textId="77777777" w:rsidR="00C0348B" w:rsidRPr="002C76DA" w:rsidRDefault="00C0348B" w:rsidP="003A64E2">
            <w:pPr>
              <w:pStyle w:val="ListBullet2"/>
              <w:numPr>
                <w:ilvl w:val="1"/>
                <w:numId w:val="11"/>
              </w:numPr>
            </w:pPr>
            <w:r w:rsidRPr="002C76DA">
              <w:t xml:space="preserve">Year 1: Numerator: Numerator is the number of persons who had a BMD assessment in the first year after the fracture. Denominator is the amount of time at </w:t>
            </w:r>
            <w:proofErr w:type="gramStart"/>
            <w:r w:rsidRPr="002C76DA">
              <w:t>risk</w:t>
            </w:r>
            <w:r>
              <w:t xml:space="preserve"> </w:t>
            </w:r>
            <w:r w:rsidRPr="002C76DA">
              <w:t xml:space="preserve"> (</w:t>
            </w:r>
            <w:proofErr w:type="gramEnd"/>
            <w:r w:rsidRPr="002C76DA">
              <w:t>i.e. time alive) in Year 1.</w:t>
            </w:r>
          </w:p>
          <w:p w14:paraId="09EB1721" w14:textId="77777777" w:rsidR="00C0348B" w:rsidRPr="002C76DA" w:rsidRDefault="00C0348B" w:rsidP="003A64E2">
            <w:pPr>
              <w:pStyle w:val="ListBullet2"/>
              <w:numPr>
                <w:ilvl w:val="1"/>
                <w:numId w:val="11"/>
              </w:numPr>
            </w:pPr>
            <w:r w:rsidRPr="002C76DA">
              <w:t xml:space="preserve">Year 2 and </w:t>
            </w:r>
            <w:proofErr w:type="spellStart"/>
            <w:proofErr w:type="gramStart"/>
            <w:r w:rsidRPr="002C76DA">
              <w:t>beyond:Numerator</w:t>
            </w:r>
            <w:proofErr w:type="spellEnd"/>
            <w:proofErr w:type="gramEnd"/>
            <w:r w:rsidRPr="002C76DA">
              <w:t xml:space="preserve"> is the number of persons who had a BMD assessment in the second year after the fracture. Denominator is the amount of time at risk (i.e. time alive) in that year</w:t>
            </w:r>
          </w:p>
          <w:p w14:paraId="1AE304F6" w14:textId="77777777" w:rsidR="00C0348B" w:rsidRDefault="00C0348B" w:rsidP="00C0348B">
            <w:pPr>
              <w:pStyle w:val="ListBullet2"/>
              <w:numPr>
                <w:ilvl w:val="0"/>
                <w:numId w:val="0"/>
              </w:numPr>
              <w:ind w:left="1080" w:hanging="360"/>
            </w:pPr>
          </w:p>
          <w:p w14:paraId="12421F25" w14:textId="77777777" w:rsidR="00C0348B" w:rsidRDefault="00C0348B" w:rsidP="00C0348B">
            <w:pPr>
              <w:pStyle w:val="ListBullet2"/>
              <w:numPr>
                <w:ilvl w:val="0"/>
                <w:numId w:val="0"/>
              </w:numPr>
            </w:pPr>
            <w:r>
              <w:t>Proportion</w:t>
            </w:r>
          </w:p>
          <w:p w14:paraId="0DB196C0" w14:textId="77777777" w:rsidR="00C0348B" w:rsidRDefault="00C0348B" w:rsidP="003A64E2">
            <w:pPr>
              <w:pStyle w:val="ListBullet2"/>
              <w:numPr>
                <w:ilvl w:val="0"/>
                <w:numId w:val="11"/>
              </w:numPr>
            </w:pPr>
            <w:r>
              <w:t xml:space="preserve">For the outcomes: </w:t>
            </w:r>
            <w:r w:rsidR="009269FF">
              <w:t xml:space="preserve">concurrent </w:t>
            </w:r>
            <w:r w:rsidR="00A42AA7">
              <w:t xml:space="preserve">OP treatment, </w:t>
            </w:r>
            <w:r>
              <w:t xml:space="preserve">BMD screening, subsequent fracture, </w:t>
            </w:r>
            <w:r w:rsidR="00A42AA7">
              <w:t xml:space="preserve">fragility fracture, complications, hospitalizations, </w:t>
            </w:r>
            <w:r>
              <w:t>death</w:t>
            </w:r>
            <w:r w:rsidR="009269FF">
              <w:t>, subsequent OP treatment</w:t>
            </w:r>
          </w:p>
          <w:p w14:paraId="70F10216" w14:textId="77777777" w:rsidR="00C0348B" w:rsidRPr="002C76DA" w:rsidRDefault="00C0348B" w:rsidP="003A64E2">
            <w:pPr>
              <w:pStyle w:val="ListBullet2"/>
              <w:numPr>
                <w:ilvl w:val="0"/>
                <w:numId w:val="11"/>
              </w:numPr>
            </w:pPr>
            <w:r w:rsidRPr="002C76DA">
              <w:t>Definition:</w:t>
            </w:r>
          </w:p>
          <w:p w14:paraId="68EA0AFD" w14:textId="77777777" w:rsidR="00C0348B" w:rsidRPr="002C76DA" w:rsidRDefault="00C0348B" w:rsidP="003A64E2">
            <w:pPr>
              <w:pStyle w:val="ListBullet2"/>
              <w:numPr>
                <w:ilvl w:val="1"/>
                <w:numId w:val="11"/>
              </w:numPr>
            </w:pPr>
            <w:r w:rsidRPr="002C76DA">
              <w:t>Year 1: Numerator is the number of persons who had a BMD assessment in the first year after the fracture. Denominator is the number of p</w:t>
            </w:r>
            <w:r>
              <w:t>ersons alive the beginning of the year (i.e. January1).</w:t>
            </w:r>
          </w:p>
          <w:p w14:paraId="75B475A2" w14:textId="77777777" w:rsidR="00C0348B" w:rsidRPr="002C76DA" w:rsidRDefault="00C0348B" w:rsidP="003A64E2">
            <w:pPr>
              <w:pStyle w:val="ListBullet2"/>
              <w:numPr>
                <w:ilvl w:val="1"/>
                <w:numId w:val="11"/>
              </w:numPr>
            </w:pPr>
            <w:r w:rsidRPr="002C76DA">
              <w:t xml:space="preserve">Year 2 and beyond: Numerator is the number of persons who had a BMD assessment in </w:t>
            </w:r>
            <w:proofErr w:type="spellStart"/>
            <w:r w:rsidRPr="002C76DA">
              <w:t>th</w:t>
            </w:r>
            <w:proofErr w:type="spellEnd"/>
            <w:r w:rsidRPr="002C76DA">
              <w:t xml:space="preserve"> second year after the fracture. Denominator is the number of persons available for assessment at the beginning of </w:t>
            </w:r>
            <w:r>
              <w:t xml:space="preserve">that </w:t>
            </w:r>
            <w:r w:rsidRPr="002C76DA">
              <w:t>year</w:t>
            </w:r>
            <w:r>
              <w:t xml:space="preserve"> (i.e. January 1).</w:t>
            </w:r>
          </w:p>
          <w:p w14:paraId="2711AD02" w14:textId="77777777" w:rsidR="00C0348B" w:rsidRDefault="00C0348B" w:rsidP="00C0348B">
            <w:pPr>
              <w:pStyle w:val="ListBullet2"/>
              <w:numPr>
                <w:ilvl w:val="0"/>
                <w:numId w:val="0"/>
              </w:numPr>
            </w:pPr>
          </w:p>
          <w:p w14:paraId="6C26E198" w14:textId="77777777" w:rsidR="00C0348B" w:rsidRDefault="00C0348B" w:rsidP="00C0348B">
            <w:pPr>
              <w:pStyle w:val="ListBullet2"/>
              <w:numPr>
                <w:ilvl w:val="0"/>
                <w:numId w:val="0"/>
              </w:numPr>
            </w:pPr>
            <w:r>
              <w:t>Time-to-event</w:t>
            </w:r>
          </w:p>
          <w:p w14:paraId="2AA96314" w14:textId="77777777" w:rsidR="00C0348B" w:rsidRPr="00A036A9" w:rsidRDefault="00C0348B" w:rsidP="003A64E2">
            <w:pPr>
              <w:pStyle w:val="ListBullet2"/>
              <w:numPr>
                <w:ilvl w:val="0"/>
                <w:numId w:val="11"/>
              </w:numPr>
            </w:pPr>
            <w:r w:rsidRPr="00A036A9">
              <w:t>For the outcomes: subsequent fracture, death, OP treatment persistence</w:t>
            </w:r>
          </w:p>
          <w:p w14:paraId="3F4ACE9B" w14:textId="77777777" w:rsidR="00C0348B" w:rsidRPr="00C468CC" w:rsidRDefault="00C0348B" w:rsidP="003A64E2">
            <w:pPr>
              <w:pStyle w:val="ListBullet2"/>
              <w:numPr>
                <w:ilvl w:val="0"/>
                <w:numId w:val="11"/>
              </w:numPr>
            </w:pPr>
            <w:r w:rsidRPr="00C468CC">
              <w:t>Survival analysis using Kaplan-Meier</w:t>
            </w:r>
            <w:r w:rsidR="00A036A9" w:rsidRPr="00C468CC">
              <w:t xml:space="preserve"> and Cumulative Incidence Functions</w:t>
            </w:r>
          </w:p>
          <w:p w14:paraId="33E4F011" w14:textId="77777777" w:rsidR="00C0348B" w:rsidRPr="00C468CC" w:rsidRDefault="00A036A9" w:rsidP="003A64E2">
            <w:pPr>
              <w:pStyle w:val="ListBullet2"/>
              <w:numPr>
                <w:ilvl w:val="0"/>
                <w:numId w:val="11"/>
              </w:numPr>
            </w:pPr>
            <w:r w:rsidRPr="00C468CC">
              <w:t>For cumulative incidence functions, consider death as a competing risk.</w:t>
            </w:r>
          </w:p>
          <w:p w14:paraId="70DA9B42" w14:textId="77777777" w:rsidR="00F02873" w:rsidRPr="00F02873" w:rsidRDefault="00F02873" w:rsidP="00F02873">
            <w:pPr>
              <w:pStyle w:val="ListBullet2"/>
              <w:numPr>
                <w:ilvl w:val="0"/>
                <w:numId w:val="0"/>
              </w:numPr>
              <w:rPr>
                <w:highlight w:val="yellow"/>
              </w:rPr>
            </w:pPr>
          </w:p>
        </w:tc>
      </w:tr>
      <w:tr w:rsidR="00C0348B" w:rsidRPr="002F6DB4" w14:paraId="684A851F" w14:textId="77777777" w:rsidTr="00C0348B">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A723E5C" w14:textId="77777777" w:rsidR="00C0348B" w:rsidRPr="00C0348B" w:rsidRDefault="00C0348B" w:rsidP="00C0348B">
            <w:pPr>
              <w:pStyle w:val="ListBullet2"/>
              <w:numPr>
                <w:ilvl w:val="0"/>
                <w:numId w:val="0"/>
              </w:numPr>
              <w:rPr>
                <w:b/>
              </w:rPr>
            </w:pPr>
            <w:r w:rsidRPr="00C0348B">
              <w:rPr>
                <w:b/>
              </w:rPr>
              <w:lastRenderedPageBreak/>
              <w:t>Matching</w:t>
            </w:r>
          </w:p>
          <w:p w14:paraId="0BCF37E0" w14:textId="77777777" w:rsidR="00C0348B" w:rsidRDefault="00C0348B" w:rsidP="003A64E2">
            <w:pPr>
              <w:pStyle w:val="ListBullet2"/>
              <w:numPr>
                <w:ilvl w:val="0"/>
                <w:numId w:val="11"/>
              </w:numPr>
            </w:pPr>
            <w:r>
              <w:t>Persons in the fracture cohort will be matched 1:1 to persons without a fracture</w:t>
            </w:r>
            <w:r w:rsidR="00D401FA">
              <w:t xml:space="preserve"> from RPDB</w:t>
            </w:r>
            <w:r>
              <w:t xml:space="preserve"> (no replacement)</w:t>
            </w:r>
          </w:p>
          <w:p w14:paraId="279F47F2" w14:textId="77777777" w:rsidR="00C0348B" w:rsidRDefault="00C0348B" w:rsidP="003A64E2">
            <w:pPr>
              <w:pStyle w:val="ListBullet2"/>
              <w:numPr>
                <w:ilvl w:val="0"/>
                <w:numId w:val="11"/>
              </w:numPr>
            </w:pPr>
            <w:r>
              <w:t>Matching characteristics:</w:t>
            </w:r>
          </w:p>
          <w:p w14:paraId="2497D1E7" w14:textId="77777777" w:rsidR="00C0348B" w:rsidRDefault="00C0348B" w:rsidP="003A64E2">
            <w:pPr>
              <w:pStyle w:val="ListBullet2"/>
              <w:numPr>
                <w:ilvl w:val="1"/>
                <w:numId w:val="11"/>
              </w:numPr>
            </w:pPr>
            <w:r>
              <w:t>Sex</w:t>
            </w:r>
          </w:p>
          <w:p w14:paraId="6F5C4D3A" w14:textId="77777777" w:rsidR="00C0348B" w:rsidRDefault="00C0348B" w:rsidP="003A64E2">
            <w:pPr>
              <w:pStyle w:val="ListParagraph"/>
              <w:numPr>
                <w:ilvl w:val="1"/>
                <w:numId w:val="11"/>
              </w:numPr>
            </w:pPr>
            <w:r>
              <w:t>Age</w:t>
            </w:r>
            <w:r w:rsidR="00A036A9">
              <w:t xml:space="preserve"> categories (</w:t>
            </w:r>
            <w:r w:rsidR="00A036A9" w:rsidRPr="00A036A9">
              <w:t>66-70, 71-75, 76-80, 81-85, 86+ years</w:t>
            </w:r>
            <w:r w:rsidR="00A036A9">
              <w:t>)</w:t>
            </w:r>
          </w:p>
          <w:p w14:paraId="430BA0C2" w14:textId="77777777" w:rsidR="00A036A9" w:rsidRDefault="00C0348B" w:rsidP="003A64E2">
            <w:pPr>
              <w:pStyle w:val="ListBullet2"/>
              <w:numPr>
                <w:ilvl w:val="1"/>
                <w:numId w:val="11"/>
              </w:numPr>
            </w:pPr>
            <w:r>
              <w:t>Geography</w:t>
            </w:r>
            <w:r w:rsidR="00A036A9">
              <w:t xml:space="preserve"> (rural/urban)</w:t>
            </w:r>
          </w:p>
          <w:p w14:paraId="30230187" w14:textId="77777777" w:rsidR="00D401FA" w:rsidRDefault="00C0348B" w:rsidP="003A64E2">
            <w:pPr>
              <w:pStyle w:val="ListBullet2"/>
              <w:numPr>
                <w:ilvl w:val="1"/>
                <w:numId w:val="11"/>
              </w:numPr>
            </w:pPr>
            <w:proofErr w:type="spellStart"/>
            <w:r>
              <w:t>Comoribdities</w:t>
            </w:r>
            <w:proofErr w:type="spellEnd"/>
          </w:p>
          <w:p w14:paraId="49FE63B8" w14:textId="77777777" w:rsidR="00D401FA" w:rsidRDefault="00D401FA" w:rsidP="00D401FA">
            <w:pPr>
              <w:pStyle w:val="ListBullet2"/>
              <w:numPr>
                <w:ilvl w:val="2"/>
                <w:numId w:val="11"/>
              </w:numPr>
            </w:pPr>
            <w:r>
              <w:t>Respiratory conditions: asthma, COPD</w:t>
            </w:r>
          </w:p>
          <w:p w14:paraId="3F447537" w14:textId="77777777" w:rsidR="00D401FA" w:rsidRDefault="00D401FA" w:rsidP="00D401FA">
            <w:pPr>
              <w:pStyle w:val="ListBullet2"/>
              <w:numPr>
                <w:ilvl w:val="2"/>
                <w:numId w:val="11"/>
              </w:numPr>
            </w:pPr>
            <w:r>
              <w:t>Inflammatory conditions: RA, psoriasis, SPA</w:t>
            </w:r>
          </w:p>
          <w:p w14:paraId="4051A3FC" w14:textId="77777777" w:rsidR="00D401FA" w:rsidRDefault="00D401FA" w:rsidP="00D401FA">
            <w:pPr>
              <w:pStyle w:val="ListBullet2"/>
              <w:numPr>
                <w:ilvl w:val="2"/>
                <w:numId w:val="11"/>
              </w:numPr>
            </w:pPr>
            <w:r>
              <w:t xml:space="preserve">Cancer (within 5 </w:t>
            </w:r>
            <w:r w:rsidR="0005187F">
              <w:t>y</w:t>
            </w:r>
            <w:r>
              <w:t>ears)</w:t>
            </w:r>
          </w:p>
          <w:p w14:paraId="170CCEB2" w14:textId="77777777" w:rsidR="00D401FA" w:rsidRDefault="00D401FA" w:rsidP="00D401FA">
            <w:pPr>
              <w:pStyle w:val="ListBullet2"/>
              <w:numPr>
                <w:ilvl w:val="2"/>
                <w:numId w:val="11"/>
              </w:numPr>
            </w:pPr>
            <w:r>
              <w:t>CKD</w:t>
            </w:r>
          </w:p>
          <w:p w14:paraId="61623577" w14:textId="77777777" w:rsidR="00D401FA" w:rsidRDefault="00D401FA" w:rsidP="00D401FA">
            <w:pPr>
              <w:pStyle w:val="ListBullet2"/>
              <w:numPr>
                <w:ilvl w:val="2"/>
                <w:numId w:val="11"/>
              </w:numPr>
            </w:pPr>
            <w:r>
              <w:t>Diabetes</w:t>
            </w:r>
          </w:p>
          <w:p w14:paraId="0FA9F5EB" w14:textId="77777777" w:rsidR="00D401FA" w:rsidRDefault="00D401FA" w:rsidP="00D401FA">
            <w:pPr>
              <w:pStyle w:val="ListBullet2"/>
              <w:numPr>
                <w:ilvl w:val="2"/>
                <w:numId w:val="11"/>
              </w:numPr>
            </w:pPr>
            <w:r>
              <w:t>Cerebrovascular events (MI, stroke)</w:t>
            </w:r>
          </w:p>
          <w:p w14:paraId="064BEA21" w14:textId="77777777" w:rsidR="00D401FA" w:rsidRDefault="00D401FA" w:rsidP="00D401FA">
            <w:pPr>
              <w:pStyle w:val="ListBullet2"/>
              <w:numPr>
                <w:ilvl w:val="2"/>
                <w:numId w:val="11"/>
              </w:numPr>
            </w:pPr>
            <w:r>
              <w:t>Dementia</w:t>
            </w:r>
          </w:p>
          <w:p w14:paraId="2961987B" w14:textId="77777777" w:rsidR="00C0348B" w:rsidRDefault="00D401FA" w:rsidP="001845D2">
            <w:pPr>
              <w:pStyle w:val="ListBullet2"/>
              <w:numPr>
                <w:ilvl w:val="2"/>
                <w:numId w:val="11"/>
              </w:numPr>
            </w:pPr>
            <w:r>
              <w:t>Osteoarthritis</w:t>
            </w:r>
          </w:p>
          <w:p w14:paraId="20236BC5" w14:textId="77777777" w:rsidR="00C0348B" w:rsidRDefault="00C0348B" w:rsidP="003A64E2">
            <w:pPr>
              <w:pStyle w:val="ListBullet2"/>
              <w:numPr>
                <w:ilvl w:val="1"/>
                <w:numId w:val="11"/>
              </w:numPr>
            </w:pPr>
            <w:r>
              <w:t>Month and year of index date</w:t>
            </w:r>
            <w:r w:rsidR="00A036A9">
              <w:t xml:space="preserve"> </w:t>
            </w:r>
            <w:r w:rsidR="00D401FA">
              <w:t xml:space="preserve"> - assign random index date to controls prior to matching</w:t>
            </w:r>
          </w:p>
          <w:p w14:paraId="09EA2A2E" w14:textId="77777777" w:rsidR="00C0348B" w:rsidRDefault="00C0348B" w:rsidP="003A64E2">
            <w:pPr>
              <w:pStyle w:val="ListBullet2"/>
              <w:numPr>
                <w:ilvl w:val="0"/>
                <w:numId w:val="11"/>
              </w:numPr>
            </w:pPr>
            <w:r>
              <w:t>Outcomes to compare in the matched cohort:</w:t>
            </w:r>
          </w:p>
          <w:p w14:paraId="7760D05E" w14:textId="77777777" w:rsidR="00C0348B" w:rsidRDefault="00C0348B" w:rsidP="003A64E2">
            <w:pPr>
              <w:pStyle w:val="ListBullet2"/>
              <w:numPr>
                <w:ilvl w:val="1"/>
                <w:numId w:val="11"/>
              </w:numPr>
            </w:pPr>
            <w:r>
              <w:t>Mortality</w:t>
            </w:r>
          </w:p>
          <w:p w14:paraId="5826A60D" w14:textId="77777777" w:rsidR="00C0348B" w:rsidRDefault="00C0348B" w:rsidP="003A64E2">
            <w:pPr>
              <w:pStyle w:val="ListBullet2"/>
              <w:numPr>
                <w:ilvl w:val="2"/>
                <w:numId w:val="11"/>
              </w:numPr>
            </w:pPr>
            <w:r>
              <w:t>Time to death</w:t>
            </w:r>
          </w:p>
          <w:p w14:paraId="5DBD1CF5" w14:textId="77777777" w:rsidR="00C0348B" w:rsidRDefault="00C0348B" w:rsidP="003A64E2">
            <w:pPr>
              <w:pStyle w:val="ListBullet2"/>
              <w:numPr>
                <w:ilvl w:val="3"/>
                <w:numId w:val="11"/>
              </w:numPr>
            </w:pPr>
            <w:r>
              <w:t>Kaplan-Meier</w:t>
            </w:r>
          </w:p>
          <w:p w14:paraId="3B0CD3D9" w14:textId="77777777" w:rsidR="00C0348B" w:rsidRDefault="00C0348B" w:rsidP="003A64E2">
            <w:pPr>
              <w:pStyle w:val="ListBullet2"/>
              <w:numPr>
                <w:ilvl w:val="2"/>
                <w:numId w:val="11"/>
              </w:numPr>
            </w:pPr>
            <w:r>
              <w:t>Proportion of patients dead after 1 year, 2 years, 3+ years</w:t>
            </w:r>
          </w:p>
          <w:p w14:paraId="7627F46F" w14:textId="77777777" w:rsidR="00C0348B" w:rsidRDefault="00C0348B" w:rsidP="003A64E2">
            <w:pPr>
              <w:pStyle w:val="ListBullet2"/>
              <w:numPr>
                <w:ilvl w:val="1"/>
                <w:numId w:val="11"/>
              </w:numPr>
            </w:pPr>
            <w:r>
              <w:t>HRU costs</w:t>
            </w:r>
          </w:p>
          <w:p w14:paraId="75D946E6" w14:textId="77777777" w:rsidR="00C0348B" w:rsidRDefault="00C0348B" w:rsidP="003A64E2">
            <w:pPr>
              <w:pStyle w:val="ListBullet2"/>
              <w:numPr>
                <w:ilvl w:val="2"/>
                <w:numId w:val="11"/>
              </w:numPr>
            </w:pPr>
            <w:r>
              <w:t>Similar to what’s described above</w:t>
            </w:r>
          </w:p>
          <w:p w14:paraId="2B81DA12" w14:textId="77777777" w:rsidR="00C0348B" w:rsidRDefault="00C0348B" w:rsidP="003A64E2">
            <w:pPr>
              <w:pStyle w:val="ListBullet2"/>
              <w:numPr>
                <w:ilvl w:val="2"/>
                <w:numId w:val="11"/>
              </w:numPr>
            </w:pPr>
            <w:r w:rsidRPr="00844455">
              <w:t>Calculate the cost attributable to fractures by comparing the total (and service-specific) costs of the fracture cohort to the matched, non-fracture cohort</w:t>
            </w:r>
          </w:p>
          <w:p w14:paraId="2F97A966" w14:textId="77777777" w:rsidR="00C0348B" w:rsidRDefault="00C0348B" w:rsidP="00D07388">
            <w:pPr>
              <w:pStyle w:val="ListBullet2"/>
              <w:numPr>
                <w:ilvl w:val="0"/>
                <w:numId w:val="0"/>
              </w:numPr>
            </w:pPr>
          </w:p>
        </w:tc>
      </w:tr>
      <w:tr w:rsidR="00B34613" w:rsidRPr="002F6DB4" w14:paraId="5D843392"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DE1D2A7" w14:textId="77777777" w:rsidR="00B34613" w:rsidRDefault="00B34613" w:rsidP="00D07388">
            <w:pPr>
              <w:pStyle w:val="ListBullet2"/>
              <w:numPr>
                <w:ilvl w:val="0"/>
                <w:numId w:val="0"/>
              </w:numPr>
            </w:pPr>
            <w:r>
              <w:rPr>
                <w:b/>
              </w:rPr>
              <w:tab/>
              <w:t>Type of model</w:t>
            </w:r>
          </w:p>
        </w:tc>
        <w:tc>
          <w:tcPr>
            <w:tcW w:w="3326" w:type="pct"/>
            <w:gridSpan w:val="2"/>
            <w:tcBorders>
              <w:top w:val="single" w:sz="4" w:space="0" w:color="999999"/>
              <w:left w:val="single" w:sz="4" w:space="0" w:color="999999"/>
              <w:bottom w:val="single" w:sz="4" w:space="0" w:color="999999"/>
            </w:tcBorders>
          </w:tcPr>
          <w:p w14:paraId="2B5B02B9" w14:textId="77777777" w:rsidR="00B34613" w:rsidRDefault="00B34613" w:rsidP="00D07388">
            <w:pPr>
              <w:pStyle w:val="ListBullet2"/>
              <w:numPr>
                <w:ilvl w:val="0"/>
                <w:numId w:val="0"/>
              </w:numPr>
            </w:pPr>
          </w:p>
        </w:tc>
      </w:tr>
      <w:tr w:rsidR="00B34613" w:rsidRPr="002F6DB4" w14:paraId="357D97E5"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3BB4301" w14:textId="77777777" w:rsidR="00B34613" w:rsidRDefault="00B34613" w:rsidP="00D07388">
            <w:pPr>
              <w:pStyle w:val="ListBullet2"/>
              <w:numPr>
                <w:ilvl w:val="0"/>
                <w:numId w:val="0"/>
              </w:numPr>
            </w:pPr>
            <w:r>
              <w:rPr>
                <w:b/>
              </w:rPr>
              <w:tab/>
              <w:t>Primary independent variable</w:t>
            </w:r>
          </w:p>
        </w:tc>
        <w:tc>
          <w:tcPr>
            <w:tcW w:w="3326" w:type="pct"/>
            <w:gridSpan w:val="2"/>
            <w:tcBorders>
              <w:top w:val="single" w:sz="4" w:space="0" w:color="999999"/>
              <w:left w:val="single" w:sz="4" w:space="0" w:color="999999"/>
              <w:bottom w:val="single" w:sz="4" w:space="0" w:color="999999"/>
            </w:tcBorders>
          </w:tcPr>
          <w:p w14:paraId="32064479" w14:textId="77777777" w:rsidR="00B34613" w:rsidRDefault="00B34613" w:rsidP="00D07388">
            <w:pPr>
              <w:pStyle w:val="ListBullet2"/>
              <w:numPr>
                <w:ilvl w:val="0"/>
                <w:numId w:val="0"/>
              </w:numPr>
            </w:pPr>
          </w:p>
        </w:tc>
      </w:tr>
      <w:tr w:rsidR="00B34613" w:rsidRPr="002F6DB4" w14:paraId="6C0519E6"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2E39000A" w14:textId="77777777" w:rsidR="00B34613" w:rsidRDefault="00B34613" w:rsidP="00D07388">
            <w:pPr>
              <w:pStyle w:val="ListBullet2"/>
              <w:numPr>
                <w:ilvl w:val="0"/>
                <w:numId w:val="0"/>
              </w:numPr>
            </w:pPr>
            <w:r>
              <w:rPr>
                <w:b/>
              </w:rPr>
              <w:tab/>
              <w:t>Dependent variable</w:t>
            </w:r>
          </w:p>
        </w:tc>
        <w:tc>
          <w:tcPr>
            <w:tcW w:w="3326" w:type="pct"/>
            <w:gridSpan w:val="2"/>
            <w:tcBorders>
              <w:top w:val="single" w:sz="4" w:space="0" w:color="999999"/>
              <w:left w:val="single" w:sz="4" w:space="0" w:color="999999"/>
              <w:bottom w:val="single" w:sz="4" w:space="0" w:color="999999"/>
            </w:tcBorders>
          </w:tcPr>
          <w:p w14:paraId="5BC33CEC" w14:textId="77777777" w:rsidR="00B34613" w:rsidRDefault="00B34613" w:rsidP="00D07388">
            <w:pPr>
              <w:pStyle w:val="ListBullet2"/>
              <w:numPr>
                <w:ilvl w:val="0"/>
                <w:numId w:val="0"/>
              </w:numPr>
            </w:pPr>
          </w:p>
        </w:tc>
      </w:tr>
      <w:tr w:rsidR="00B34613" w:rsidRPr="002F6DB4" w14:paraId="0A0F81E6"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ABF898A" w14:textId="77777777" w:rsidR="00B34613" w:rsidRDefault="00B34613" w:rsidP="00D07388">
            <w:pPr>
              <w:pStyle w:val="ListBullet2"/>
              <w:numPr>
                <w:ilvl w:val="0"/>
                <w:numId w:val="0"/>
              </w:numPr>
            </w:pPr>
            <w:r>
              <w:rPr>
                <w:b/>
              </w:rPr>
              <w:tab/>
              <w:t>Covariates</w:t>
            </w:r>
          </w:p>
        </w:tc>
        <w:tc>
          <w:tcPr>
            <w:tcW w:w="3326" w:type="pct"/>
            <w:gridSpan w:val="2"/>
            <w:tcBorders>
              <w:top w:val="single" w:sz="4" w:space="0" w:color="999999"/>
              <w:left w:val="single" w:sz="4" w:space="0" w:color="999999"/>
              <w:bottom w:val="single" w:sz="4" w:space="0" w:color="999999"/>
            </w:tcBorders>
          </w:tcPr>
          <w:p w14:paraId="410C25B6" w14:textId="77777777" w:rsidR="00B34613" w:rsidRDefault="00B34613" w:rsidP="00D07388">
            <w:pPr>
              <w:pStyle w:val="ListBullet2"/>
              <w:numPr>
                <w:ilvl w:val="0"/>
                <w:numId w:val="0"/>
              </w:numPr>
            </w:pPr>
          </w:p>
        </w:tc>
      </w:tr>
      <w:tr w:rsidR="00B34613" w:rsidRPr="002F6DB4" w14:paraId="10BE7FA2"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FF712AC" w14:textId="77777777" w:rsidR="00B34613" w:rsidRDefault="00B34613" w:rsidP="00D07388">
            <w:pPr>
              <w:pStyle w:val="ListBullet2"/>
              <w:numPr>
                <w:ilvl w:val="0"/>
                <w:numId w:val="0"/>
              </w:numPr>
              <w:rPr>
                <w:b/>
              </w:rPr>
            </w:pPr>
            <w:r>
              <w:rPr>
                <w:b/>
              </w:rPr>
              <w:t>Sensitivity Analyses</w:t>
            </w:r>
          </w:p>
        </w:tc>
        <w:tc>
          <w:tcPr>
            <w:tcW w:w="3326" w:type="pct"/>
            <w:gridSpan w:val="2"/>
            <w:tcBorders>
              <w:top w:val="single" w:sz="4" w:space="0" w:color="999999"/>
              <w:left w:val="single" w:sz="4" w:space="0" w:color="999999"/>
              <w:bottom w:val="single" w:sz="4" w:space="0" w:color="999999"/>
            </w:tcBorders>
          </w:tcPr>
          <w:p w14:paraId="14941A37" w14:textId="77777777" w:rsidR="00B34613" w:rsidRDefault="00B34613" w:rsidP="00D07388">
            <w:pPr>
              <w:pStyle w:val="ListBullet2"/>
              <w:numPr>
                <w:ilvl w:val="0"/>
                <w:numId w:val="0"/>
              </w:numPr>
            </w:pPr>
          </w:p>
        </w:tc>
      </w:tr>
      <w:tr w:rsidR="00B34613" w:rsidRPr="002F6DB4" w14:paraId="351D6134"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733208C" w14:textId="77777777" w:rsidR="00B34613" w:rsidRDefault="00B34613" w:rsidP="00D07388">
            <w:pPr>
              <w:pStyle w:val="ListBullet2"/>
              <w:numPr>
                <w:ilvl w:val="0"/>
                <w:numId w:val="0"/>
              </w:numPr>
            </w:pPr>
            <w:r>
              <w:rPr>
                <w:b/>
              </w:rPr>
              <w:tab/>
              <w:t>Type of model</w:t>
            </w:r>
          </w:p>
        </w:tc>
        <w:tc>
          <w:tcPr>
            <w:tcW w:w="3326" w:type="pct"/>
            <w:gridSpan w:val="2"/>
            <w:tcBorders>
              <w:top w:val="single" w:sz="4" w:space="0" w:color="999999"/>
              <w:left w:val="single" w:sz="4" w:space="0" w:color="999999"/>
              <w:bottom w:val="single" w:sz="4" w:space="0" w:color="999999"/>
            </w:tcBorders>
          </w:tcPr>
          <w:p w14:paraId="7F748B9F" w14:textId="77777777" w:rsidR="00B34613" w:rsidRDefault="00B34613" w:rsidP="00D07388">
            <w:pPr>
              <w:pStyle w:val="ListBullet2"/>
              <w:numPr>
                <w:ilvl w:val="0"/>
                <w:numId w:val="0"/>
              </w:numPr>
            </w:pPr>
          </w:p>
        </w:tc>
      </w:tr>
      <w:tr w:rsidR="00B34613" w:rsidRPr="002F6DB4" w14:paraId="1F0FC2D8"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4326C6E8" w14:textId="77777777" w:rsidR="00B34613" w:rsidRDefault="00B34613" w:rsidP="00D07388">
            <w:pPr>
              <w:pStyle w:val="ListBullet2"/>
              <w:numPr>
                <w:ilvl w:val="0"/>
                <w:numId w:val="0"/>
              </w:numPr>
            </w:pPr>
            <w:r>
              <w:rPr>
                <w:b/>
              </w:rPr>
              <w:tab/>
              <w:t>Primary independent variable</w:t>
            </w:r>
          </w:p>
        </w:tc>
        <w:tc>
          <w:tcPr>
            <w:tcW w:w="3326" w:type="pct"/>
            <w:gridSpan w:val="2"/>
            <w:tcBorders>
              <w:top w:val="single" w:sz="4" w:space="0" w:color="999999"/>
              <w:left w:val="single" w:sz="4" w:space="0" w:color="999999"/>
              <w:bottom w:val="single" w:sz="4" w:space="0" w:color="999999"/>
            </w:tcBorders>
          </w:tcPr>
          <w:p w14:paraId="41A982E8" w14:textId="77777777" w:rsidR="00B34613" w:rsidRDefault="00B34613" w:rsidP="00D07388">
            <w:pPr>
              <w:pStyle w:val="ListBullet2"/>
              <w:numPr>
                <w:ilvl w:val="0"/>
                <w:numId w:val="0"/>
              </w:numPr>
            </w:pPr>
          </w:p>
        </w:tc>
      </w:tr>
      <w:tr w:rsidR="00B34613" w:rsidRPr="002F6DB4" w14:paraId="3F38B29F"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3AB293AA" w14:textId="77777777" w:rsidR="00B34613" w:rsidRDefault="00B34613" w:rsidP="00D07388">
            <w:pPr>
              <w:pStyle w:val="ListBullet2"/>
              <w:numPr>
                <w:ilvl w:val="0"/>
                <w:numId w:val="0"/>
              </w:numPr>
            </w:pPr>
            <w:r>
              <w:rPr>
                <w:b/>
              </w:rPr>
              <w:tab/>
              <w:t>Dependent variable</w:t>
            </w:r>
          </w:p>
        </w:tc>
        <w:tc>
          <w:tcPr>
            <w:tcW w:w="3326" w:type="pct"/>
            <w:gridSpan w:val="2"/>
            <w:tcBorders>
              <w:top w:val="single" w:sz="4" w:space="0" w:color="999999"/>
              <w:left w:val="single" w:sz="4" w:space="0" w:color="999999"/>
              <w:bottom w:val="single" w:sz="4" w:space="0" w:color="999999"/>
            </w:tcBorders>
          </w:tcPr>
          <w:p w14:paraId="6FD7A743" w14:textId="77777777" w:rsidR="00B34613" w:rsidRDefault="00B34613" w:rsidP="00D07388">
            <w:pPr>
              <w:pStyle w:val="ListBullet2"/>
              <w:numPr>
                <w:ilvl w:val="0"/>
                <w:numId w:val="0"/>
              </w:numPr>
            </w:pPr>
          </w:p>
        </w:tc>
      </w:tr>
      <w:tr w:rsidR="00B34613" w:rsidRPr="002F6DB4" w14:paraId="050E2790" w14:textId="77777777" w:rsidTr="009F2179">
        <w:trPr>
          <w:cantSplit/>
        </w:trPr>
        <w:tc>
          <w:tcPr>
            <w:tcW w:w="167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D294C35" w14:textId="77777777" w:rsidR="00B34613" w:rsidRDefault="00B34613" w:rsidP="00D07388">
            <w:pPr>
              <w:pStyle w:val="ListBullet2"/>
              <w:numPr>
                <w:ilvl w:val="0"/>
                <w:numId w:val="0"/>
              </w:numPr>
            </w:pPr>
            <w:r>
              <w:rPr>
                <w:b/>
              </w:rPr>
              <w:tab/>
              <w:t>Covariates</w:t>
            </w:r>
          </w:p>
        </w:tc>
        <w:tc>
          <w:tcPr>
            <w:tcW w:w="3326" w:type="pct"/>
            <w:gridSpan w:val="2"/>
            <w:tcBorders>
              <w:top w:val="single" w:sz="4" w:space="0" w:color="999999"/>
              <w:left w:val="single" w:sz="4" w:space="0" w:color="999999"/>
              <w:bottom w:val="single" w:sz="4" w:space="0" w:color="999999"/>
            </w:tcBorders>
          </w:tcPr>
          <w:p w14:paraId="345D9447" w14:textId="77777777" w:rsidR="00B34613" w:rsidRDefault="00B34613" w:rsidP="00D07388">
            <w:pPr>
              <w:pStyle w:val="ListBullet2"/>
              <w:numPr>
                <w:ilvl w:val="0"/>
                <w:numId w:val="0"/>
              </w:numPr>
            </w:pPr>
          </w:p>
        </w:tc>
      </w:tr>
      <w:tr w:rsidR="00544E10" w:rsidRPr="002F6DB4" w14:paraId="0EA0BD1F" w14:textId="77777777" w:rsidTr="00544E10">
        <w:trPr>
          <w:gridAfter w:val="1"/>
          <w:wAfter w:w="8" w:type="pct"/>
        </w:trPr>
        <w:tc>
          <w:tcPr>
            <w:tcW w:w="4992" w:type="pct"/>
            <w:gridSpan w:val="2"/>
            <w:tcBorders>
              <w:top w:val="single" w:sz="4" w:space="0" w:color="999999"/>
              <w:bottom w:val="single" w:sz="12" w:space="0" w:color="auto"/>
            </w:tcBorders>
            <w:noWrap/>
            <w:tcMar>
              <w:top w:w="15" w:type="dxa"/>
              <w:left w:w="15" w:type="dxa"/>
              <w:bottom w:w="0" w:type="dxa"/>
              <w:right w:w="15" w:type="dxa"/>
            </w:tcMar>
          </w:tcPr>
          <w:p w14:paraId="0B106288" w14:textId="77777777" w:rsidR="000A0653" w:rsidRPr="0021258D" w:rsidRDefault="000A0653" w:rsidP="00B07A95">
            <w:pPr>
              <w:pStyle w:val="ListBullet2"/>
              <w:numPr>
                <w:ilvl w:val="0"/>
                <w:numId w:val="0"/>
              </w:numPr>
            </w:pPr>
          </w:p>
        </w:tc>
      </w:tr>
    </w:tbl>
    <w:p w14:paraId="47840D34" w14:textId="77777777" w:rsidR="00007C82" w:rsidRDefault="00007C82">
      <w:pPr>
        <w:rPr>
          <w:sz w:val="2"/>
        </w:rPr>
      </w:pPr>
    </w:p>
    <w:p w14:paraId="2FFB4D8C" w14:textId="77777777" w:rsidR="00007C82" w:rsidRDefault="00007C82">
      <w:pPr>
        <w:rPr>
          <w:sz w:val="2"/>
        </w:rPr>
      </w:pPr>
    </w:p>
    <w:p w14:paraId="56DABC8A" w14:textId="77777777" w:rsidR="00D43E03" w:rsidRDefault="00D43E03"/>
    <w:p w14:paraId="207FDB51" w14:textId="77777777" w:rsidR="00D43E03" w:rsidRDefault="00D43E0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75"/>
        <w:gridCol w:w="2239"/>
        <w:gridCol w:w="3044"/>
        <w:gridCol w:w="1722"/>
      </w:tblGrid>
      <w:tr w:rsidR="00007C82" w14:paraId="746C59A9" w14:textId="77777777" w:rsidTr="00C85FB4">
        <w:trPr>
          <w:trHeight w:val="189"/>
          <w:tblHeader/>
        </w:trPr>
        <w:tc>
          <w:tcPr>
            <w:tcW w:w="5000" w:type="pct"/>
            <w:gridSpan w:val="4"/>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40D7C74" w14:textId="77777777" w:rsidR="00007C82" w:rsidRDefault="00007C82" w:rsidP="00B07A95">
            <w:pPr>
              <w:pStyle w:val="Heading2"/>
            </w:pPr>
            <w:r>
              <w:t xml:space="preserve">Quality Assurance Activities </w:t>
            </w:r>
          </w:p>
        </w:tc>
      </w:tr>
      <w:tr w:rsidR="00777861" w14:paraId="56C76B2C" w14:textId="77777777" w:rsidTr="00264CC1">
        <w:tblPrEx>
          <w:tblCellMar>
            <w:right w:w="14" w:type="dxa"/>
          </w:tblCellMar>
        </w:tblPrEx>
        <w:tc>
          <w:tcPr>
            <w:tcW w:w="1521" w:type="pct"/>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7BB89B55" w14:textId="77777777" w:rsidR="00777861" w:rsidRDefault="0010430B" w:rsidP="00250DDA">
            <w:pPr>
              <w:spacing w:before="60"/>
              <w:rPr>
                <w:b/>
              </w:rPr>
            </w:pPr>
            <w:r>
              <w:rPr>
                <w:b/>
              </w:rPr>
              <w:t>RAE</w:t>
            </w:r>
            <w:r w:rsidR="00777861">
              <w:rPr>
                <w:b/>
              </w:rPr>
              <w:t xml:space="preserve"> Directory of SAS Programs</w:t>
            </w:r>
          </w:p>
        </w:tc>
        <w:tc>
          <w:tcPr>
            <w:tcW w:w="3479" w:type="pct"/>
            <w:gridSpan w:val="3"/>
            <w:tcBorders>
              <w:top w:val="single" w:sz="4" w:space="0" w:color="999999"/>
              <w:left w:val="single" w:sz="4" w:space="0" w:color="A6A6A6" w:themeColor="background1" w:themeShade="A6"/>
              <w:bottom w:val="single" w:sz="4" w:space="0" w:color="999999"/>
            </w:tcBorders>
          </w:tcPr>
          <w:p w14:paraId="742BFE4B" w14:textId="04E9AEE4" w:rsidR="00777861" w:rsidRPr="00BC3C13" w:rsidRDefault="003D62FF" w:rsidP="00250DDA">
            <w:pPr>
              <w:spacing w:before="60"/>
            </w:pPr>
            <w:r>
              <w:t>/</w:t>
            </w:r>
            <w:proofErr w:type="spellStart"/>
            <w:r>
              <w:t>sasroot</w:t>
            </w:r>
            <w:proofErr w:type="spellEnd"/>
            <w:r>
              <w:t>/users/</w:t>
            </w:r>
            <w:proofErr w:type="spellStart"/>
            <w:r>
              <w:t>ekim</w:t>
            </w:r>
            <w:proofErr w:type="spellEnd"/>
            <w:r>
              <w:t>/projects/DAS/p0970.103.000</w:t>
            </w:r>
          </w:p>
        </w:tc>
      </w:tr>
      <w:tr w:rsidR="004E1393" w14:paraId="643E8D0A" w14:textId="77777777" w:rsidTr="00264CC1">
        <w:tblPrEx>
          <w:tblCellMar>
            <w:right w:w="14" w:type="dxa"/>
          </w:tblCellMar>
        </w:tblPrEx>
        <w:trPr>
          <w:trHeight w:val="134"/>
        </w:trPr>
        <w:tc>
          <w:tcPr>
            <w:tcW w:w="1521" w:type="pct"/>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B674E6D" w14:textId="77777777" w:rsidR="004E1393" w:rsidRDefault="0010430B" w:rsidP="00393F7D">
            <w:pPr>
              <w:spacing w:before="60"/>
              <w:rPr>
                <w:b/>
              </w:rPr>
            </w:pPr>
            <w:r>
              <w:rPr>
                <w:b/>
              </w:rPr>
              <w:t>RAE</w:t>
            </w:r>
            <w:r w:rsidR="004E1393">
              <w:rPr>
                <w:b/>
              </w:rPr>
              <w:t xml:space="preserve"> Directory of Final Dataset(s)</w:t>
            </w:r>
          </w:p>
        </w:tc>
        <w:tc>
          <w:tcPr>
            <w:tcW w:w="3479" w:type="pct"/>
            <w:gridSpan w:val="3"/>
            <w:tcBorders>
              <w:top w:val="single" w:sz="4" w:space="0" w:color="999999"/>
              <w:left w:val="single" w:sz="4" w:space="0" w:color="A6A6A6" w:themeColor="background1" w:themeShade="A6"/>
              <w:bottom w:val="single" w:sz="4" w:space="0" w:color="999999"/>
            </w:tcBorders>
            <w:shd w:val="pct15" w:color="auto" w:fill="auto"/>
          </w:tcPr>
          <w:p w14:paraId="05388477" w14:textId="77777777" w:rsidR="004E1393" w:rsidRPr="00DE47F8" w:rsidRDefault="004E1393" w:rsidP="004E1393">
            <w:pPr>
              <w:spacing w:before="60"/>
              <w:rPr>
                <w:color w:val="548DD4" w:themeColor="text2" w:themeTint="99"/>
              </w:rPr>
            </w:pPr>
            <w:r w:rsidRPr="00453826">
              <w:rPr>
                <w:i/>
                <w:color w:val="365F91" w:themeColor="accent1" w:themeShade="BF"/>
                <w:sz w:val="16"/>
              </w:rPr>
              <w:t>The</w:t>
            </w:r>
            <w:r>
              <w:t xml:space="preserve"> </w:t>
            </w:r>
            <w:r w:rsidRPr="004E1393">
              <w:rPr>
                <w:i/>
                <w:color w:val="365F91" w:themeColor="accent1" w:themeShade="BF"/>
                <w:sz w:val="16"/>
              </w:rPr>
              <w:t>final analytic dataset for each cohort includes all the data required to create the baseline tables and run all the models. It should include all covariates for all models such as patient risk factors, hospital characteristics, physician characteristics, exposure measures (continuous, categorical) and outcomes. It should include covariates that were considered but didn’t make the final cut. This would permit an analyst to easily re-run the models in the future.</w:t>
            </w:r>
          </w:p>
        </w:tc>
      </w:tr>
      <w:tr w:rsidR="004E1393" w14:paraId="30FE5F57" w14:textId="77777777" w:rsidTr="00264CC1">
        <w:tblPrEx>
          <w:tblCellMar>
            <w:right w:w="14" w:type="dxa"/>
          </w:tblCellMar>
        </w:tblPrEx>
        <w:trPr>
          <w:trHeight w:val="133"/>
        </w:trPr>
        <w:tc>
          <w:tcPr>
            <w:tcW w:w="1521" w:type="pct"/>
            <w:vMerge/>
            <w:tcBorders>
              <w:bottom w:val="single" w:sz="4" w:space="0" w:color="999999"/>
              <w:right w:val="single" w:sz="4" w:space="0" w:color="A6A6A6" w:themeColor="background1" w:themeShade="A6"/>
            </w:tcBorders>
            <w:noWrap/>
            <w:tcMar>
              <w:top w:w="15" w:type="dxa"/>
              <w:left w:w="15" w:type="dxa"/>
              <w:bottom w:w="0" w:type="dxa"/>
              <w:right w:w="15" w:type="dxa"/>
            </w:tcMar>
          </w:tcPr>
          <w:p w14:paraId="4EB5A13B" w14:textId="77777777" w:rsidR="004E1393" w:rsidRDefault="004E1393" w:rsidP="00393F7D">
            <w:pPr>
              <w:spacing w:before="60"/>
              <w:rPr>
                <w:b/>
              </w:rPr>
            </w:pPr>
          </w:p>
        </w:tc>
        <w:tc>
          <w:tcPr>
            <w:tcW w:w="3479" w:type="pct"/>
            <w:gridSpan w:val="3"/>
            <w:tcBorders>
              <w:top w:val="single" w:sz="4" w:space="0" w:color="999999"/>
              <w:left w:val="single" w:sz="4" w:space="0" w:color="A6A6A6" w:themeColor="background1" w:themeShade="A6"/>
              <w:bottom w:val="single" w:sz="4" w:space="0" w:color="999999"/>
            </w:tcBorders>
          </w:tcPr>
          <w:p w14:paraId="28F74427" w14:textId="53D45184" w:rsidR="004E1393" w:rsidRPr="00BC3C13" w:rsidRDefault="003D62FF" w:rsidP="009F2A6B">
            <w:pPr>
              <w:spacing w:before="60"/>
            </w:pPr>
            <w:r>
              <w:t>/</w:t>
            </w:r>
            <w:proofErr w:type="spellStart"/>
            <w:r>
              <w:t>sasroot</w:t>
            </w:r>
            <w:proofErr w:type="spellEnd"/>
            <w:r>
              <w:t>/projects/das/p0970.103.000/level1/</w:t>
            </w:r>
            <w:proofErr w:type="spellStart"/>
            <w:r>
              <w:t>ekim</w:t>
            </w:r>
            <w:proofErr w:type="spellEnd"/>
          </w:p>
        </w:tc>
      </w:tr>
      <w:tr w:rsidR="001D241A" w:rsidRPr="002F6DB4" w14:paraId="6DE54E2C" w14:textId="77777777" w:rsidTr="001D241A">
        <w:tc>
          <w:tcPr>
            <w:tcW w:w="5000" w:type="pct"/>
            <w:gridSpan w:val="4"/>
            <w:tcBorders>
              <w:top w:val="single" w:sz="4" w:space="0" w:color="999999"/>
              <w:bottom w:val="single" w:sz="4" w:space="0" w:color="999999"/>
            </w:tcBorders>
            <w:noWrap/>
            <w:tcMar>
              <w:top w:w="15" w:type="dxa"/>
              <w:left w:w="15" w:type="dxa"/>
              <w:bottom w:w="0" w:type="dxa"/>
              <w:right w:w="15" w:type="dxa"/>
            </w:tcMar>
          </w:tcPr>
          <w:p w14:paraId="299C57E9" w14:textId="26126082" w:rsidR="001D241A" w:rsidRPr="0021258D" w:rsidRDefault="0010430B" w:rsidP="00A66F7A">
            <w:pPr>
              <w:pStyle w:val="ListBullet2"/>
              <w:numPr>
                <w:ilvl w:val="0"/>
                <w:numId w:val="0"/>
              </w:numPr>
            </w:pPr>
            <w:r>
              <w:rPr>
                <w:b/>
              </w:rPr>
              <w:t>RAE</w:t>
            </w:r>
            <w:r w:rsidR="001D241A" w:rsidRPr="00310057">
              <w:rPr>
                <w:b/>
              </w:rPr>
              <w:t xml:space="preserve"> README file </w:t>
            </w:r>
            <w:r w:rsidR="001D241A">
              <w:rPr>
                <w:b/>
              </w:rPr>
              <w:t>available</w:t>
            </w:r>
            <w:r w:rsidR="001D241A" w:rsidRPr="00310057">
              <w:rPr>
                <w:b/>
              </w:rPr>
              <w:t>:</w:t>
            </w:r>
            <w:r w:rsidR="001D241A">
              <w:rPr>
                <w:b/>
              </w:rPr>
              <w:tab/>
            </w:r>
            <w:sdt>
              <w:sdtPr>
                <w:id w:val="801425853"/>
                <w14:checkbox>
                  <w14:checked w14:val="1"/>
                  <w14:checkedState w14:val="2612" w14:font="MS Gothic"/>
                  <w14:uncheckedState w14:val="2610" w14:font="MS Gothic"/>
                </w14:checkbox>
              </w:sdtPr>
              <w:sdtEndPr/>
              <w:sdtContent>
                <w:r w:rsidR="003D62FF">
                  <w:rPr>
                    <w:rFonts w:ascii="MS Gothic" w:eastAsia="MS Gothic" w:hAnsi="MS Gothic" w:hint="eastAsia"/>
                  </w:rPr>
                  <w:t>☒</w:t>
                </w:r>
              </w:sdtContent>
            </w:sdt>
            <w:r w:rsidR="004E5F87">
              <w:t>Yes</w:t>
            </w:r>
            <w:r w:rsidR="00A66F7A">
              <w:tab/>
            </w:r>
            <w:sdt>
              <w:sdtPr>
                <w:id w:val="53827086"/>
                <w14:checkbox>
                  <w14:checked w14:val="0"/>
                  <w14:checkedState w14:val="2612" w14:font="MS Gothic"/>
                  <w14:uncheckedState w14:val="2610" w14:font="MS Gothic"/>
                </w14:checkbox>
              </w:sdtPr>
              <w:sdtEndPr/>
              <w:sdtContent>
                <w:r w:rsidR="003D62FF">
                  <w:rPr>
                    <w:rFonts w:ascii="MS Gothic" w:eastAsia="MS Gothic" w:hAnsi="MS Gothic" w:hint="eastAsia"/>
                  </w:rPr>
                  <w:t>☐</w:t>
                </w:r>
              </w:sdtContent>
            </w:sdt>
            <w:r w:rsidR="00A66F7A">
              <w:t>No</w:t>
            </w:r>
          </w:p>
        </w:tc>
      </w:tr>
      <w:tr w:rsidR="00BA4854" w:rsidRPr="002F6DB4" w14:paraId="379B7A0E" w14:textId="77777777" w:rsidTr="00264CC1">
        <w:tc>
          <w:tcPr>
            <w:tcW w:w="4133" w:type="pct"/>
            <w:gridSpan w:val="3"/>
            <w:tcBorders>
              <w:top w:val="single" w:sz="4" w:space="0" w:color="999999"/>
              <w:bottom w:val="single" w:sz="4" w:space="0" w:color="999999"/>
            </w:tcBorders>
            <w:noWrap/>
            <w:tcMar>
              <w:top w:w="15" w:type="dxa"/>
              <w:left w:w="15" w:type="dxa"/>
              <w:bottom w:w="0" w:type="dxa"/>
              <w:right w:w="15" w:type="dxa"/>
            </w:tcMar>
          </w:tcPr>
          <w:p w14:paraId="10F4E799" w14:textId="77777777" w:rsidR="00AC6CDA" w:rsidRPr="00AC6CDA" w:rsidRDefault="00AC6CDA" w:rsidP="005F624B">
            <w:pPr>
              <w:pStyle w:val="ListBullet2"/>
              <w:numPr>
                <w:ilvl w:val="0"/>
                <w:numId w:val="0"/>
              </w:numPr>
              <w:rPr>
                <w:b/>
              </w:rPr>
            </w:pPr>
            <w:r>
              <w:rPr>
                <w:b/>
              </w:rPr>
              <w:t xml:space="preserve">Date </w:t>
            </w:r>
            <w:r w:rsidR="00DC3C1B">
              <w:rPr>
                <w:b/>
              </w:rPr>
              <w:t xml:space="preserve">results of </w:t>
            </w:r>
            <w:r>
              <w:rPr>
                <w:b/>
              </w:rPr>
              <w:t xml:space="preserve">quality assurance tools </w:t>
            </w:r>
            <w:r w:rsidR="00264CC1">
              <w:rPr>
                <w:b/>
              </w:rPr>
              <w:t xml:space="preserve">for final dataset </w:t>
            </w:r>
            <w:r>
              <w:rPr>
                <w:b/>
              </w:rPr>
              <w:t>shared with project team</w:t>
            </w:r>
            <w:r w:rsidR="00874E72">
              <w:rPr>
                <w:b/>
              </w:rPr>
              <w:t xml:space="preserve"> (where </w:t>
            </w:r>
            <w:r w:rsidR="005F624B">
              <w:rPr>
                <w:b/>
              </w:rPr>
              <w:t>applicable</w:t>
            </w:r>
            <w:r w:rsidR="00874E72">
              <w:rPr>
                <w:b/>
              </w:rPr>
              <w:t>)</w:t>
            </w:r>
            <w:r>
              <w:rPr>
                <w:b/>
              </w:rPr>
              <w:t>:</w:t>
            </w:r>
          </w:p>
        </w:tc>
        <w:tc>
          <w:tcPr>
            <w:tcW w:w="867" w:type="pct"/>
            <w:tcBorders>
              <w:top w:val="single" w:sz="4" w:space="0" w:color="999999"/>
              <w:bottom w:val="single" w:sz="4" w:space="0" w:color="999999"/>
            </w:tcBorders>
          </w:tcPr>
          <w:p w14:paraId="1E658491" w14:textId="77777777" w:rsidR="00AC6CDA" w:rsidRDefault="00AC6CDA" w:rsidP="00A81194">
            <w:pPr>
              <w:pStyle w:val="ListBullet2"/>
              <w:numPr>
                <w:ilvl w:val="0"/>
                <w:numId w:val="0"/>
              </w:numPr>
            </w:pPr>
          </w:p>
        </w:tc>
      </w:tr>
      <w:tr w:rsidR="00DC3C1B" w:rsidRPr="002F6DB4" w14:paraId="4D79803F"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2A63A95" w14:textId="77777777" w:rsidR="00DC3C1B" w:rsidRDefault="00DC3C1B" w:rsidP="00310057">
            <w:pPr>
              <w:pStyle w:val="ListBullet2"/>
              <w:numPr>
                <w:ilvl w:val="0"/>
                <w:numId w:val="0"/>
              </w:numPr>
              <w:rPr>
                <w:b/>
              </w:rPr>
            </w:pPr>
          </w:p>
        </w:tc>
        <w:tc>
          <w:tcPr>
            <w:tcW w:w="1505" w:type="pct"/>
            <w:tcBorders>
              <w:top w:val="single" w:sz="4" w:space="0" w:color="999999"/>
              <w:bottom w:val="single" w:sz="4" w:space="0" w:color="999999"/>
            </w:tcBorders>
          </w:tcPr>
          <w:p w14:paraId="1E225B9E" w14:textId="77777777" w:rsidR="00DC3C1B" w:rsidRDefault="00DC3C1B" w:rsidP="00310057">
            <w:pPr>
              <w:pStyle w:val="ListBullet2"/>
              <w:numPr>
                <w:ilvl w:val="0"/>
                <w:numId w:val="0"/>
              </w:numPr>
              <w:rPr>
                <w:b/>
              </w:rPr>
            </w:pPr>
            <w:r>
              <w:rPr>
                <w:b/>
              </w:rPr>
              <w:t>%assign</w:t>
            </w:r>
          </w:p>
        </w:tc>
        <w:tc>
          <w:tcPr>
            <w:tcW w:w="867" w:type="pct"/>
            <w:tcBorders>
              <w:top w:val="single" w:sz="4" w:space="0" w:color="999999"/>
              <w:bottom w:val="single" w:sz="4" w:space="0" w:color="999999"/>
            </w:tcBorders>
          </w:tcPr>
          <w:p w14:paraId="27218F0C" w14:textId="76302BF5" w:rsidR="00DC3C1B" w:rsidRPr="001868EF" w:rsidRDefault="003D62FF" w:rsidP="007F37C0">
            <w:pPr>
              <w:pStyle w:val="ListBullet2"/>
              <w:numPr>
                <w:ilvl w:val="0"/>
                <w:numId w:val="0"/>
              </w:numPr>
            </w:pPr>
            <w:r w:rsidRPr="001868EF">
              <w:t>2018-Apr-26</w:t>
            </w:r>
          </w:p>
        </w:tc>
      </w:tr>
      <w:tr w:rsidR="00DC3C1B" w:rsidRPr="002F6DB4" w14:paraId="35E5C076"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4939D644"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4ADDBF53" w14:textId="77777777" w:rsidR="00DC3C1B" w:rsidRDefault="00DC3C1B" w:rsidP="00AC6CDA">
            <w:pPr>
              <w:pStyle w:val="ListBullet2"/>
              <w:numPr>
                <w:ilvl w:val="0"/>
                <w:numId w:val="0"/>
              </w:numPr>
              <w:rPr>
                <w:b/>
              </w:rPr>
            </w:pPr>
            <w:r>
              <w:rPr>
                <w:b/>
              </w:rPr>
              <w:t>%evolution</w:t>
            </w:r>
          </w:p>
        </w:tc>
        <w:tc>
          <w:tcPr>
            <w:tcW w:w="867" w:type="pct"/>
            <w:tcBorders>
              <w:top w:val="single" w:sz="4" w:space="0" w:color="999999"/>
              <w:bottom w:val="single" w:sz="4" w:space="0" w:color="999999"/>
            </w:tcBorders>
          </w:tcPr>
          <w:p w14:paraId="3801BE13" w14:textId="77777777" w:rsidR="00DC3C1B" w:rsidRPr="001868EF" w:rsidRDefault="00DC3C1B" w:rsidP="007F37C0">
            <w:pPr>
              <w:pStyle w:val="ListBullet2"/>
              <w:numPr>
                <w:ilvl w:val="0"/>
                <w:numId w:val="0"/>
              </w:numPr>
            </w:pPr>
            <w:proofErr w:type="spellStart"/>
            <w:r w:rsidRPr="001868EF">
              <w:t>yyyy</w:t>
            </w:r>
            <w:proofErr w:type="spellEnd"/>
            <w:r w:rsidRPr="001868EF">
              <w:t>-</w:t>
            </w:r>
            <w:r w:rsidR="00801DF7" w:rsidRPr="001868EF">
              <w:t>mon</w:t>
            </w:r>
            <w:r w:rsidRPr="001868EF">
              <w:t>-dd</w:t>
            </w:r>
          </w:p>
        </w:tc>
      </w:tr>
      <w:tr w:rsidR="00DC3C1B" w:rsidRPr="002F6DB4" w14:paraId="7FAB3AD1"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4A153560"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2AAD7ACB" w14:textId="77777777" w:rsidR="00DC3C1B" w:rsidRDefault="00DC3C1B" w:rsidP="00AC6CDA">
            <w:pPr>
              <w:pStyle w:val="ListBullet2"/>
              <w:numPr>
                <w:ilvl w:val="0"/>
                <w:numId w:val="0"/>
              </w:numPr>
              <w:rPr>
                <w:b/>
              </w:rPr>
            </w:pPr>
            <w:r>
              <w:rPr>
                <w:b/>
              </w:rPr>
              <w:t>%</w:t>
            </w:r>
            <w:proofErr w:type="spellStart"/>
            <w:r>
              <w:rPr>
                <w:b/>
              </w:rPr>
              <w:t>dinexplore</w:t>
            </w:r>
            <w:proofErr w:type="spellEnd"/>
          </w:p>
        </w:tc>
        <w:tc>
          <w:tcPr>
            <w:tcW w:w="867" w:type="pct"/>
            <w:tcBorders>
              <w:top w:val="single" w:sz="4" w:space="0" w:color="999999"/>
              <w:bottom w:val="single" w:sz="4" w:space="0" w:color="999999"/>
            </w:tcBorders>
          </w:tcPr>
          <w:p w14:paraId="5C4C8C32" w14:textId="77777777" w:rsidR="00DC3C1B" w:rsidRPr="001868EF" w:rsidRDefault="00DC3C1B" w:rsidP="007F37C0">
            <w:pPr>
              <w:pStyle w:val="ListBullet2"/>
              <w:numPr>
                <w:ilvl w:val="0"/>
                <w:numId w:val="0"/>
              </w:numPr>
            </w:pPr>
            <w:proofErr w:type="spellStart"/>
            <w:r w:rsidRPr="001868EF">
              <w:t>yyyy</w:t>
            </w:r>
            <w:proofErr w:type="spellEnd"/>
            <w:r w:rsidRPr="001868EF">
              <w:t>-</w:t>
            </w:r>
            <w:r w:rsidR="00801DF7" w:rsidRPr="001868EF">
              <w:t>mon</w:t>
            </w:r>
            <w:r w:rsidRPr="001868EF">
              <w:t>-dd</w:t>
            </w:r>
          </w:p>
        </w:tc>
      </w:tr>
      <w:tr w:rsidR="00DC3C1B" w:rsidRPr="002F6DB4" w14:paraId="1F1922FC"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6FC7044"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7D6BC2C8" w14:textId="77777777" w:rsidR="00DC3C1B" w:rsidRDefault="00DC3C1B" w:rsidP="00AC6CDA">
            <w:pPr>
              <w:pStyle w:val="ListBullet2"/>
              <w:numPr>
                <w:ilvl w:val="0"/>
                <w:numId w:val="0"/>
              </w:numPr>
              <w:rPr>
                <w:b/>
              </w:rPr>
            </w:pPr>
            <w:r>
              <w:rPr>
                <w:b/>
              </w:rPr>
              <w:t>%track / %exclude</w:t>
            </w:r>
          </w:p>
        </w:tc>
        <w:tc>
          <w:tcPr>
            <w:tcW w:w="867" w:type="pct"/>
            <w:tcBorders>
              <w:top w:val="single" w:sz="4" w:space="0" w:color="999999"/>
              <w:bottom w:val="single" w:sz="4" w:space="0" w:color="999999"/>
            </w:tcBorders>
          </w:tcPr>
          <w:p w14:paraId="2A1C69F2" w14:textId="27301916" w:rsidR="00DC3C1B" w:rsidRPr="001868EF" w:rsidRDefault="003D62FF" w:rsidP="007F37C0">
            <w:pPr>
              <w:pStyle w:val="ListBullet2"/>
              <w:numPr>
                <w:ilvl w:val="0"/>
                <w:numId w:val="0"/>
              </w:numPr>
            </w:pPr>
            <w:r w:rsidRPr="001868EF">
              <w:t>2018-Jul-17</w:t>
            </w:r>
          </w:p>
        </w:tc>
      </w:tr>
      <w:tr w:rsidR="00DC3C1B" w:rsidRPr="002F6DB4" w14:paraId="040AC0D0"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225FEE9F"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555211C4" w14:textId="77777777" w:rsidR="00DC3C1B" w:rsidRDefault="00DC3C1B" w:rsidP="00AC6CDA">
            <w:pPr>
              <w:pStyle w:val="ListBullet2"/>
              <w:numPr>
                <w:ilvl w:val="0"/>
                <w:numId w:val="0"/>
              </w:numPr>
              <w:rPr>
                <w:b/>
              </w:rPr>
            </w:pPr>
            <w:r>
              <w:rPr>
                <w:b/>
              </w:rPr>
              <w:t>%codebook</w:t>
            </w:r>
          </w:p>
        </w:tc>
        <w:tc>
          <w:tcPr>
            <w:tcW w:w="867" w:type="pct"/>
            <w:tcBorders>
              <w:top w:val="single" w:sz="4" w:space="0" w:color="999999"/>
              <w:bottom w:val="single" w:sz="4" w:space="0" w:color="999999"/>
            </w:tcBorders>
          </w:tcPr>
          <w:p w14:paraId="48807B66" w14:textId="77777777" w:rsidR="00DC3C1B" w:rsidRPr="001868EF" w:rsidRDefault="00DC3C1B" w:rsidP="007F37C0">
            <w:pPr>
              <w:pStyle w:val="ListBullet2"/>
              <w:numPr>
                <w:ilvl w:val="0"/>
                <w:numId w:val="0"/>
              </w:numPr>
            </w:pPr>
            <w:proofErr w:type="spellStart"/>
            <w:r w:rsidRPr="001868EF">
              <w:t>yyyy</w:t>
            </w:r>
            <w:proofErr w:type="spellEnd"/>
            <w:r w:rsidRPr="001868EF">
              <w:t>-</w:t>
            </w:r>
            <w:r w:rsidR="00801DF7" w:rsidRPr="001868EF">
              <w:t>mon</w:t>
            </w:r>
            <w:r w:rsidRPr="001868EF">
              <w:t>-dd</w:t>
            </w:r>
            <w:bookmarkStart w:id="1" w:name="_GoBack"/>
            <w:bookmarkEnd w:id="1"/>
          </w:p>
        </w:tc>
      </w:tr>
      <w:tr w:rsidR="00BA4854" w:rsidRPr="002F6DB4" w14:paraId="2A25CED8" w14:textId="77777777" w:rsidTr="00264CC1">
        <w:tc>
          <w:tcPr>
            <w:tcW w:w="2628" w:type="pct"/>
            <w:gridSpan w:val="2"/>
            <w:tcBorders>
              <w:top w:val="single" w:sz="4" w:space="0" w:color="999999"/>
              <w:bottom w:val="single" w:sz="12" w:space="0" w:color="auto"/>
            </w:tcBorders>
            <w:noWrap/>
            <w:tcMar>
              <w:top w:w="15" w:type="dxa"/>
              <w:left w:w="15" w:type="dxa"/>
              <w:bottom w:w="0" w:type="dxa"/>
              <w:right w:w="15" w:type="dxa"/>
            </w:tcMar>
          </w:tcPr>
          <w:p w14:paraId="2B93AD5A" w14:textId="77777777" w:rsidR="00BA4854" w:rsidRDefault="00BA4854" w:rsidP="00AC6CDA">
            <w:pPr>
              <w:pStyle w:val="ListBullet2"/>
              <w:numPr>
                <w:ilvl w:val="0"/>
                <w:numId w:val="0"/>
              </w:numPr>
              <w:rPr>
                <w:b/>
              </w:rPr>
            </w:pPr>
            <w:r>
              <w:rPr>
                <w:b/>
              </w:rPr>
              <w:t>Additional comments:</w:t>
            </w:r>
          </w:p>
        </w:tc>
        <w:tc>
          <w:tcPr>
            <w:tcW w:w="2372" w:type="pct"/>
            <w:gridSpan w:val="2"/>
            <w:tcBorders>
              <w:top w:val="single" w:sz="4" w:space="0" w:color="999999"/>
              <w:bottom w:val="single" w:sz="12" w:space="0" w:color="auto"/>
            </w:tcBorders>
          </w:tcPr>
          <w:p w14:paraId="5B6E1B9A" w14:textId="77777777" w:rsidR="00BA4854" w:rsidRPr="00BC3C13" w:rsidRDefault="00BA4854" w:rsidP="00B07A95">
            <w:pPr>
              <w:pStyle w:val="ListBullet2"/>
              <w:numPr>
                <w:ilvl w:val="0"/>
                <w:numId w:val="0"/>
              </w:numPr>
            </w:pPr>
          </w:p>
        </w:tc>
      </w:tr>
    </w:tbl>
    <w:p w14:paraId="077CFD87" w14:textId="77777777" w:rsidR="00F34896" w:rsidRPr="001845D2" w:rsidRDefault="00F34896" w:rsidP="00075EE0">
      <w:pPr>
        <w:rPr>
          <w:sz w:val="12"/>
        </w:rPr>
        <w:sectPr w:rsidR="00F34896" w:rsidRPr="001845D2" w:rsidSect="00152B4F">
          <w:headerReference w:type="default" r:id="rId19"/>
          <w:footerReference w:type="default" r:id="rId20"/>
          <w:pgSz w:w="12240" w:h="15840" w:code="1"/>
          <w:pgMar w:top="1872" w:right="1080" w:bottom="720" w:left="1080" w:header="720" w:footer="720" w:gutter="0"/>
          <w:cols w:space="720"/>
          <w:docGrid w:linePitch="360"/>
        </w:sectPr>
      </w:pPr>
    </w:p>
    <w:p w14:paraId="6116DB57" w14:textId="77777777" w:rsidR="00FF60B5" w:rsidRDefault="00FF60B5" w:rsidP="009D0822">
      <w:pPr>
        <w:pStyle w:val="Heading2"/>
        <w:jc w:val="left"/>
      </w:pPr>
      <w:r>
        <w:lastRenderedPageBreak/>
        <w:t xml:space="preserve">Table 1: Baseline characteristics of </w:t>
      </w:r>
      <w:r w:rsidR="009D0822">
        <w:t>individuals with a first fragility fracture in Ontario, 2011 to 2015</w:t>
      </w:r>
    </w:p>
    <w:p w14:paraId="44E97465" w14:textId="77777777" w:rsidR="00725D78" w:rsidRDefault="00725D78"/>
    <w:tbl>
      <w:tblPr>
        <w:tblW w:w="9308" w:type="dxa"/>
        <w:tblInd w:w="93" w:type="dxa"/>
        <w:tblLook w:val="04A0" w:firstRow="1" w:lastRow="0" w:firstColumn="1" w:lastColumn="0" w:noHBand="0" w:noVBand="1"/>
      </w:tblPr>
      <w:tblGrid>
        <w:gridCol w:w="1053"/>
        <w:gridCol w:w="2742"/>
        <w:gridCol w:w="1733"/>
        <w:gridCol w:w="1890"/>
        <w:gridCol w:w="1890"/>
      </w:tblGrid>
      <w:tr w:rsidR="00FE6E0F" w:rsidRPr="00FE6E0F" w14:paraId="2F656C1D" w14:textId="77777777" w:rsidTr="00FE6E0F">
        <w:trPr>
          <w:trHeight w:val="60"/>
        </w:trPr>
        <w:tc>
          <w:tcPr>
            <w:tcW w:w="3795" w:type="dxa"/>
            <w:gridSpan w:val="2"/>
            <w:vMerge w:val="restart"/>
            <w:tcBorders>
              <w:top w:val="single" w:sz="8" w:space="0" w:color="auto"/>
              <w:left w:val="nil"/>
              <w:bottom w:val="single" w:sz="8" w:space="0" w:color="000000"/>
              <w:right w:val="nil"/>
            </w:tcBorders>
            <w:shd w:val="clear" w:color="000000" w:fill="F2F2F2"/>
            <w:vAlign w:val="center"/>
            <w:hideMark/>
          </w:tcPr>
          <w:p w14:paraId="4B230DB9"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Baseline characteristic</w:t>
            </w:r>
          </w:p>
        </w:tc>
        <w:tc>
          <w:tcPr>
            <w:tcW w:w="1733" w:type="dxa"/>
            <w:vMerge w:val="restart"/>
            <w:tcBorders>
              <w:top w:val="single" w:sz="8" w:space="0" w:color="auto"/>
              <w:left w:val="nil"/>
              <w:bottom w:val="nil"/>
              <w:right w:val="nil"/>
            </w:tcBorders>
            <w:shd w:val="clear" w:color="000000" w:fill="F2F2F2"/>
            <w:vAlign w:val="center"/>
            <w:hideMark/>
          </w:tcPr>
          <w:p w14:paraId="1AD2538B"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Incident fragility fracture cohort</w:t>
            </w:r>
          </w:p>
        </w:tc>
        <w:tc>
          <w:tcPr>
            <w:tcW w:w="1890" w:type="dxa"/>
            <w:tcBorders>
              <w:top w:val="single" w:sz="8" w:space="0" w:color="auto"/>
              <w:left w:val="nil"/>
              <w:bottom w:val="nil"/>
              <w:right w:val="nil"/>
            </w:tcBorders>
            <w:shd w:val="clear" w:color="000000" w:fill="F2F2F2"/>
            <w:vAlign w:val="center"/>
            <w:hideMark/>
          </w:tcPr>
          <w:p w14:paraId="11DBAD1A"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Fracture</w:t>
            </w:r>
          </w:p>
        </w:tc>
        <w:tc>
          <w:tcPr>
            <w:tcW w:w="1890" w:type="dxa"/>
            <w:tcBorders>
              <w:top w:val="single" w:sz="8" w:space="0" w:color="auto"/>
              <w:left w:val="nil"/>
              <w:bottom w:val="nil"/>
              <w:right w:val="nil"/>
            </w:tcBorders>
            <w:shd w:val="clear" w:color="000000" w:fill="F2F2F2"/>
            <w:vAlign w:val="center"/>
            <w:hideMark/>
          </w:tcPr>
          <w:p w14:paraId="338C7B5D"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Non-fracture</w:t>
            </w:r>
          </w:p>
        </w:tc>
      </w:tr>
      <w:tr w:rsidR="00FE6E0F" w:rsidRPr="00FE6E0F" w14:paraId="24EC7BC2" w14:textId="77777777" w:rsidTr="00FE6E0F">
        <w:trPr>
          <w:trHeight w:val="60"/>
        </w:trPr>
        <w:tc>
          <w:tcPr>
            <w:tcW w:w="3795" w:type="dxa"/>
            <w:gridSpan w:val="2"/>
            <w:vMerge/>
            <w:tcBorders>
              <w:top w:val="single" w:sz="8" w:space="0" w:color="auto"/>
              <w:left w:val="nil"/>
              <w:bottom w:val="single" w:sz="8" w:space="0" w:color="000000"/>
              <w:right w:val="nil"/>
            </w:tcBorders>
            <w:vAlign w:val="center"/>
            <w:hideMark/>
          </w:tcPr>
          <w:p w14:paraId="60F15964" w14:textId="77777777" w:rsidR="00FE6E0F" w:rsidRPr="00FE6E0F" w:rsidRDefault="00FE6E0F" w:rsidP="00FE6E0F">
            <w:pPr>
              <w:rPr>
                <w:rFonts w:ascii="Calibri" w:hAnsi="Calibri" w:cs="Times New Roman"/>
                <w:b/>
                <w:bCs/>
                <w:color w:val="000000"/>
              </w:rPr>
            </w:pPr>
          </w:p>
        </w:tc>
        <w:tc>
          <w:tcPr>
            <w:tcW w:w="1733" w:type="dxa"/>
            <w:vMerge/>
            <w:tcBorders>
              <w:top w:val="single" w:sz="8" w:space="0" w:color="auto"/>
              <w:left w:val="nil"/>
              <w:bottom w:val="nil"/>
              <w:right w:val="nil"/>
            </w:tcBorders>
            <w:vAlign w:val="center"/>
            <w:hideMark/>
          </w:tcPr>
          <w:p w14:paraId="25FF4EC3" w14:textId="77777777" w:rsidR="00FE6E0F" w:rsidRPr="00FE6E0F" w:rsidRDefault="00FE6E0F" w:rsidP="00FE6E0F">
            <w:pPr>
              <w:rPr>
                <w:rFonts w:ascii="Calibri" w:hAnsi="Calibri" w:cs="Times New Roman"/>
                <w:b/>
                <w:bCs/>
                <w:color w:val="000000"/>
              </w:rPr>
            </w:pPr>
          </w:p>
        </w:tc>
        <w:tc>
          <w:tcPr>
            <w:tcW w:w="1890" w:type="dxa"/>
            <w:tcBorders>
              <w:top w:val="nil"/>
              <w:left w:val="nil"/>
              <w:bottom w:val="nil"/>
              <w:right w:val="nil"/>
            </w:tcBorders>
            <w:shd w:val="clear" w:color="000000" w:fill="F2F2F2"/>
            <w:vAlign w:val="center"/>
            <w:hideMark/>
          </w:tcPr>
          <w:p w14:paraId="4E7D44DD"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Matched cohort</w:t>
            </w:r>
          </w:p>
        </w:tc>
        <w:tc>
          <w:tcPr>
            <w:tcW w:w="1890" w:type="dxa"/>
            <w:tcBorders>
              <w:top w:val="nil"/>
              <w:left w:val="nil"/>
              <w:bottom w:val="nil"/>
              <w:right w:val="nil"/>
            </w:tcBorders>
            <w:shd w:val="clear" w:color="000000" w:fill="F2F2F2"/>
            <w:vAlign w:val="center"/>
            <w:hideMark/>
          </w:tcPr>
          <w:p w14:paraId="36C7AAB4" w14:textId="77777777" w:rsidR="00FE6E0F" w:rsidRPr="00FE6E0F" w:rsidRDefault="00FE6E0F" w:rsidP="00FE6E0F">
            <w:pPr>
              <w:jc w:val="center"/>
              <w:rPr>
                <w:rFonts w:ascii="Calibri" w:hAnsi="Calibri" w:cs="Times New Roman"/>
                <w:b/>
                <w:bCs/>
                <w:color w:val="000000"/>
              </w:rPr>
            </w:pPr>
            <w:r w:rsidRPr="00FE6E0F">
              <w:rPr>
                <w:rFonts w:ascii="Calibri" w:hAnsi="Calibri" w:cs="Times New Roman"/>
                <w:b/>
                <w:bCs/>
                <w:color w:val="000000"/>
              </w:rPr>
              <w:t>Matched cohort</w:t>
            </w:r>
          </w:p>
        </w:tc>
      </w:tr>
      <w:tr w:rsidR="00FE6E0F" w:rsidRPr="00FE6E0F" w14:paraId="0B429470" w14:textId="77777777" w:rsidTr="00FE6E0F">
        <w:trPr>
          <w:trHeight w:val="60"/>
        </w:trPr>
        <w:tc>
          <w:tcPr>
            <w:tcW w:w="3795" w:type="dxa"/>
            <w:gridSpan w:val="2"/>
            <w:vMerge/>
            <w:tcBorders>
              <w:top w:val="single" w:sz="8" w:space="0" w:color="auto"/>
              <w:left w:val="nil"/>
              <w:bottom w:val="single" w:sz="8" w:space="0" w:color="000000"/>
              <w:right w:val="nil"/>
            </w:tcBorders>
            <w:vAlign w:val="center"/>
            <w:hideMark/>
          </w:tcPr>
          <w:p w14:paraId="1F547614" w14:textId="77777777" w:rsidR="00FE6E0F" w:rsidRPr="00FE6E0F" w:rsidRDefault="00FE6E0F" w:rsidP="00FE6E0F">
            <w:pPr>
              <w:rPr>
                <w:rFonts w:ascii="Calibri" w:hAnsi="Calibri" w:cs="Times New Roman"/>
                <w:b/>
                <w:bCs/>
                <w:color w:val="000000"/>
              </w:rPr>
            </w:pPr>
          </w:p>
        </w:tc>
        <w:tc>
          <w:tcPr>
            <w:tcW w:w="1733" w:type="dxa"/>
            <w:tcBorders>
              <w:top w:val="nil"/>
              <w:left w:val="nil"/>
              <w:bottom w:val="single" w:sz="8" w:space="0" w:color="auto"/>
              <w:right w:val="nil"/>
            </w:tcBorders>
            <w:shd w:val="clear" w:color="000000" w:fill="F2F2F2"/>
            <w:noWrap/>
            <w:vAlign w:val="center"/>
            <w:hideMark/>
          </w:tcPr>
          <w:p w14:paraId="0642A460"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single" w:sz="8" w:space="0" w:color="auto"/>
              <w:right w:val="nil"/>
            </w:tcBorders>
            <w:shd w:val="clear" w:color="000000" w:fill="F2F2F2"/>
            <w:vAlign w:val="center"/>
            <w:hideMark/>
          </w:tcPr>
          <w:p w14:paraId="45A8B8D0"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w:t>
            </w:r>
          </w:p>
        </w:tc>
        <w:tc>
          <w:tcPr>
            <w:tcW w:w="1890" w:type="dxa"/>
            <w:tcBorders>
              <w:top w:val="nil"/>
              <w:left w:val="nil"/>
              <w:bottom w:val="single" w:sz="8" w:space="0" w:color="auto"/>
              <w:right w:val="nil"/>
            </w:tcBorders>
            <w:shd w:val="clear" w:color="000000" w:fill="F2F2F2"/>
            <w:vAlign w:val="center"/>
            <w:hideMark/>
          </w:tcPr>
          <w:p w14:paraId="74C6D76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w:t>
            </w:r>
          </w:p>
        </w:tc>
      </w:tr>
      <w:tr w:rsidR="00FE6E0F" w:rsidRPr="00FE6E0F" w14:paraId="1AF99BD2" w14:textId="77777777" w:rsidTr="00FE6E0F">
        <w:trPr>
          <w:trHeight w:val="60"/>
        </w:trPr>
        <w:tc>
          <w:tcPr>
            <w:tcW w:w="1053" w:type="dxa"/>
            <w:tcBorders>
              <w:top w:val="single" w:sz="8" w:space="0" w:color="000000"/>
              <w:left w:val="nil"/>
              <w:bottom w:val="nil"/>
              <w:right w:val="nil"/>
            </w:tcBorders>
            <w:shd w:val="clear" w:color="auto" w:fill="auto"/>
            <w:noWrap/>
            <w:vAlign w:val="center"/>
            <w:hideMark/>
          </w:tcPr>
          <w:p w14:paraId="144556A5" w14:textId="77777777" w:rsidR="00FE6E0F" w:rsidRPr="00FE6E0F" w:rsidRDefault="00FE6E0F" w:rsidP="00FE6E0F">
            <w:pPr>
              <w:rPr>
                <w:rFonts w:ascii="Times New Roman" w:hAnsi="Times New Roman" w:cs="Times New Roman"/>
                <w:color w:val="000000"/>
              </w:rPr>
            </w:pPr>
            <w:r w:rsidRPr="00FE6E0F">
              <w:rPr>
                <w:rFonts w:ascii="Times New Roman" w:hAnsi="Times New Roman" w:cs="Times New Roman"/>
                <w:color w:val="000000"/>
              </w:rPr>
              <w:t> </w:t>
            </w:r>
          </w:p>
        </w:tc>
        <w:tc>
          <w:tcPr>
            <w:tcW w:w="2742" w:type="dxa"/>
            <w:tcBorders>
              <w:top w:val="nil"/>
              <w:left w:val="nil"/>
              <w:bottom w:val="nil"/>
              <w:right w:val="nil"/>
            </w:tcBorders>
            <w:shd w:val="clear" w:color="auto" w:fill="auto"/>
            <w:noWrap/>
            <w:vAlign w:val="center"/>
            <w:hideMark/>
          </w:tcPr>
          <w:p w14:paraId="4319B622" w14:textId="77777777" w:rsidR="00FE6E0F" w:rsidRPr="00FE6E0F" w:rsidRDefault="00FE6E0F" w:rsidP="00FE6E0F">
            <w:pPr>
              <w:rPr>
                <w:rFonts w:ascii="Times New Roman" w:hAnsi="Times New Roman" w:cs="Times New Roman"/>
                <w:color w:val="000000"/>
              </w:rPr>
            </w:pPr>
          </w:p>
        </w:tc>
        <w:tc>
          <w:tcPr>
            <w:tcW w:w="1733" w:type="dxa"/>
            <w:tcBorders>
              <w:top w:val="nil"/>
              <w:left w:val="nil"/>
              <w:bottom w:val="nil"/>
              <w:right w:val="nil"/>
            </w:tcBorders>
            <w:shd w:val="clear" w:color="auto" w:fill="auto"/>
            <w:noWrap/>
            <w:vAlign w:val="center"/>
            <w:hideMark/>
          </w:tcPr>
          <w:p w14:paraId="4C6D070D"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vAlign w:val="center"/>
            <w:hideMark/>
          </w:tcPr>
          <w:p w14:paraId="0DB44941"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vAlign w:val="center"/>
            <w:hideMark/>
          </w:tcPr>
          <w:p w14:paraId="586AF9AF" w14:textId="77777777" w:rsidR="00FE6E0F" w:rsidRPr="00FE6E0F" w:rsidRDefault="00FE6E0F" w:rsidP="00FE6E0F">
            <w:pPr>
              <w:rPr>
                <w:rFonts w:ascii="Times New Roman" w:hAnsi="Times New Roman" w:cs="Times New Roman"/>
                <w:color w:val="000000"/>
              </w:rPr>
            </w:pPr>
          </w:p>
        </w:tc>
      </w:tr>
      <w:tr w:rsidR="00FE6E0F" w:rsidRPr="00FE6E0F" w14:paraId="6A17E2AD" w14:textId="77777777" w:rsidTr="00FE6E0F">
        <w:trPr>
          <w:trHeight w:val="80"/>
        </w:trPr>
        <w:tc>
          <w:tcPr>
            <w:tcW w:w="1053" w:type="dxa"/>
            <w:tcBorders>
              <w:top w:val="nil"/>
              <w:left w:val="nil"/>
              <w:bottom w:val="nil"/>
              <w:right w:val="nil"/>
            </w:tcBorders>
            <w:shd w:val="clear" w:color="auto" w:fill="auto"/>
            <w:noWrap/>
            <w:vAlign w:val="center"/>
            <w:hideMark/>
          </w:tcPr>
          <w:p w14:paraId="74DB9AAE"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Sex</w:t>
            </w:r>
          </w:p>
        </w:tc>
        <w:tc>
          <w:tcPr>
            <w:tcW w:w="2742" w:type="dxa"/>
            <w:tcBorders>
              <w:top w:val="nil"/>
              <w:left w:val="nil"/>
              <w:bottom w:val="nil"/>
              <w:right w:val="nil"/>
            </w:tcBorders>
            <w:shd w:val="clear" w:color="auto" w:fill="auto"/>
            <w:noWrap/>
            <w:vAlign w:val="center"/>
            <w:hideMark/>
          </w:tcPr>
          <w:p w14:paraId="27CA0BC9" w14:textId="77777777" w:rsidR="00FE6E0F" w:rsidRPr="00FE6E0F" w:rsidRDefault="00FE6E0F" w:rsidP="00FE6E0F">
            <w:pPr>
              <w:rPr>
                <w:rFonts w:ascii="Times New Roman" w:hAnsi="Times New Roman" w:cs="Times New Roman"/>
                <w:color w:val="000000"/>
              </w:rPr>
            </w:pPr>
          </w:p>
        </w:tc>
        <w:tc>
          <w:tcPr>
            <w:tcW w:w="1733" w:type="dxa"/>
            <w:tcBorders>
              <w:top w:val="nil"/>
              <w:left w:val="nil"/>
              <w:bottom w:val="nil"/>
              <w:right w:val="nil"/>
            </w:tcBorders>
            <w:shd w:val="clear" w:color="auto" w:fill="auto"/>
            <w:noWrap/>
            <w:vAlign w:val="center"/>
            <w:hideMark/>
          </w:tcPr>
          <w:p w14:paraId="0D32DA31"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72E937CE"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780EC7E7" w14:textId="77777777" w:rsidR="00FE6E0F" w:rsidRPr="00FE6E0F" w:rsidRDefault="00FE6E0F" w:rsidP="00FE6E0F">
            <w:pPr>
              <w:rPr>
                <w:rFonts w:ascii="Times New Roman" w:hAnsi="Times New Roman" w:cs="Times New Roman"/>
                <w:color w:val="000000"/>
              </w:rPr>
            </w:pPr>
          </w:p>
        </w:tc>
      </w:tr>
      <w:tr w:rsidR="00FE6E0F" w:rsidRPr="00FE6E0F" w14:paraId="361AC8E6" w14:textId="77777777" w:rsidTr="00FE6E0F">
        <w:trPr>
          <w:trHeight w:val="300"/>
        </w:trPr>
        <w:tc>
          <w:tcPr>
            <w:tcW w:w="1053" w:type="dxa"/>
            <w:tcBorders>
              <w:top w:val="nil"/>
              <w:left w:val="nil"/>
              <w:bottom w:val="nil"/>
              <w:right w:val="nil"/>
            </w:tcBorders>
            <w:shd w:val="clear" w:color="auto" w:fill="auto"/>
            <w:noWrap/>
            <w:vAlign w:val="bottom"/>
            <w:hideMark/>
          </w:tcPr>
          <w:p w14:paraId="315FE722"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4732C67D"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Female</w:t>
            </w:r>
          </w:p>
        </w:tc>
        <w:tc>
          <w:tcPr>
            <w:tcW w:w="1733" w:type="dxa"/>
            <w:tcBorders>
              <w:top w:val="nil"/>
              <w:left w:val="nil"/>
              <w:bottom w:val="nil"/>
              <w:right w:val="nil"/>
            </w:tcBorders>
            <w:shd w:val="clear" w:color="auto" w:fill="auto"/>
            <w:noWrap/>
            <w:vAlign w:val="center"/>
            <w:hideMark/>
          </w:tcPr>
          <w:p w14:paraId="01F579A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149107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B09E81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68AC7D5C" w14:textId="77777777" w:rsidTr="00FE6E0F">
        <w:trPr>
          <w:trHeight w:val="300"/>
        </w:trPr>
        <w:tc>
          <w:tcPr>
            <w:tcW w:w="1053" w:type="dxa"/>
            <w:tcBorders>
              <w:top w:val="nil"/>
              <w:left w:val="nil"/>
              <w:bottom w:val="nil"/>
              <w:right w:val="nil"/>
            </w:tcBorders>
            <w:shd w:val="clear" w:color="auto" w:fill="auto"/>
            <w:noWrap/>
            <w:vAlign w:val="bottom"/>
            <w:hideMark/>
          </w:tcPr>
          <w:p w14:paraId="3C99FF04"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7AD8FFA9"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Male</w:t>
            </w:r>
          </w:p>
        </w:tc>
        <w:tc>
          <w:tcPr>
            <w:tcW w:w="1733" w:type="dxa"/>
            <w:tcBorders>
              <w:top w:val="nil"/>
              <w:left w:val="nil"/>
              <w:bottom w:val="nil"/>
              <w:right w:val="nil"/>
            </w:tcBorders>
            <w:shd w:val="clear" w:color="auto" w:fill="auto"/>
            <w:noWrap/>
            <w:vAlign w:val="center"/>
            <w:hideMark/>
          </w:tcPr>
          <w:p w14:paraId="71D4F3F9"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11A081C9"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559FA5E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35DB4DAB" w14:textId="77777777" w:rsidTr="00FE6E0F">
        <w:trPr>
          <w:trHeight w:val="189"/>
        </w:trPr>
        <w:tc>
          <w:tcPr>
            <w:tcW w:w="1053" w:type="dxa"/>
            <w:tcBorders>
              <w:top w:val="nil"/>
              <w:left w:val="nil"/>
              <w:bottom w:val="nil"/>
              <w:right w:val="nil"/>
            </w:tcBorders>
            <w:shd w:val="clear" w:color="auto" w:fill="auto"/>
            <w:noWrap/>
            <w:vAlign w:val="center"/>
            <w:hideMark/>
          </w:tcPr>
          <w:p w14:paraId="3C522896"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Age</w:t>
            </w:r>
          </w:p>
        </w:tc>
        <w:tc>
          <w:tcPr>
            <w:tcW w:w="2742" w:type="dxa"/>
            <w:tcBorders>
              <w:top w:val="nil"/>
              <w:left w:val="nil"/>
              <w:bottom w:val="nil"/>
              <w:right w:val="nil"/>
            </w:tcBorders>
            <w:shd w:val="clear" w:color="auto" w:fill="auto"/>
            <w:noWrap/>
            <w:vAlign w:val="center"/>
            <w:hideMark/>
          </w:tcPr>
          <w:p w14:paraId="36EBC721" w14:textId="77777777" w:rsidR="00FE6E0F" w:rsidRPr="00FE6E0F" w:rsidRDefault="00FE6E0F" w:rsidP="00FE6E0F">
            <w:pPr>
              <w:rPr>
                <w:rFonts w:ascii="Times New Roman" w:hAnsi="Times New Roman" w:cs="Times New Roman"/>
                <w:color w:val="000000"/>
              </w:rPr>
            </w:pPr>
          </w:p>
        </w:tc>
        <w:tc>
          <w:tcPr>
            <w:tcW w:w="1733" w:type="dxa"/>
            <w:tcBorders>
              <w:top w:val="nil"/>
              <w:left w:val="nil"/>
              <w:bottom w:val="nil"/>
              <w:right w:val="nil"/>
            </w:tcBorders>
            <w:shd w:val="clear" w:color="auto" w:fill="auto"/>
            <w:noWrap/>
            <w:vAlign w:val="center"/>
            <w:hideMark/>
          </w:tcPr>
          <w:p w14:paraId="0E42FF2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mean +/- SD</w:t>
            </w:r>
          </w:p>
        </w:tc>
        <w:tc>
          <w:tcPr>
            <w:tcW w:w="1890" w:type="dxa"/>
            <w:tcBorders>
              <w:top w:val="nil"/>
              <w:left w:val="nil"/>
              <w:bottom w:val="nil"/>
              <w:right w:val="nil"/>
            </w:tcBorders>
            <w:shd w:val="clear" w:color="auto" w:fill="auto"/>
            <w:noWrap/>
            <w:vAlign w:val="center"/>
            <w:hideMark/>
          </w:tcPr>
          <w:p w14:paraId="3B433D8E"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mean +/- SD</w:t>
            </w:r>
          </w:p>
        </w:tc>
        <w:tc>
          <w:tcPr>
            <w:tcW w:w="1890" w:type="dxa"/>
            <w:tcBorders>
              <w:top w:val="nil"/>
              <w:left w:val="nil"/>
              <w:bottom w:val="nil"/>
              <w:right w:val="nil"/>
            </w:tcBorders>
            <w:shd w:val="clear" w:color="auto" w:fill="auto"/>
            <w:noWrap/>
            <w:vAlign w:val="center"/>
            <w:hideMark/>
          </w:tcPr>
          <w:p w14:paraId="1D9D47E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mean +/- SD</w:t>
            </w:r>
          </w:p>
        </w:tc>
      </w:tr>
      <w:tr w:rsidR="00FE6E0F" w:rsidRPr="00FE6E0F" w14:paraId="0539F40A" w14:textId="77777777" w:rsidTr="00FE6E0F">
        <w:trPr>
          <w:trHeight w:val="300"/>
        </w:trPr>
        <w:tc>
          <w:tcPr>
            <w:tcW w:w="1053" w:type="dxa"/>
            <w:tcBorders>
              <w:top w:val="nil"/>
              <w:left w:val="nil"/>
              <w:bottom w:val="nil"/>
              <w:right w:val="nil"/>
            </w:tcBorders>
            <w:shd w:val="clear" w:color="auto" w:fill="auto"/>
            <w:noWrap/>
            <w:vAlign w:val="bottom"/>
            <w:hideMark/>
          </w:tcPr>
          <w:p w14:paraId="393F652D"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501930D6" w14:textId="77777777" w:rsidR="00FE6E0F" w:rsidRPr="00FE6E0F" w:rsidRDefault="00FE6E0F" w:rsidP="00FE6E0F">
            <w:pPr>
              <w:rPr>
                <w:rFonts w:ascii="Times New Roman" w:hAnsi="Times New Roman" w:cs="Times New Roman"/>
                <w:color w:val="000000"/>
              </w:rPr>
            </w:pPr>
          </w:p>
        </w:tc>
        <w:tc>
          <w:tcPr>
            <w:tcW w:w="1733" w:type="dxa"/>
            <w:tcBorders>
              <w:top w:val="nil"/>
              <w:left w:val="nil"/>
              <w:bottom w:val="nil"/>
              <w:right w:val="nil"/>
            </w:tcBorders>
            <w:shd w:val="clear" w:color="auto" w:fill="auto"/>
            <w:noWrap/>
            <w:vAlign w:val="center"/>
            <w:hideMark/>
          </w:tcPr>
          <w:p w14:paraId="7173522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median (Q1 to Q3)</w:t>
            </w:r>
          </w:p>
        </w:tc>
        <w:tc>
          <w:tcPr>
            <w:tcW w:w="1890" w:type="dxa"/>
            <w:tcBorders>
              <w:top w:val="nil"/>
              <w:left w:val="nil"/>
              <w:bottom w:val="nil"/>
              <w:right w:val="nil"/>
            </w:tcBorders>
            <w:shd w:val="clear" w:color="auto" w:fill="auto"/>
            <w:noWrap/>
            <w:vAlign w:val="center"/>
            <w:hideMark/>
          </w:tcPr>
          <w:p w14:paraId="7023051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median (Q1 to Q3)</w:t>
            </w:r>
          </w:p>
        </w:tc>
        <w:tc>
          <w:tcPr>
            <w:tcW w:w="1890" w:type="dxa"/>
            <w:tcBorders>
              <w:top w:val="nil"/>
              <w:left w:val="nil"/>
              <w:bottom w:val="nil"/>
              <w:right w:val="nil"/>
            </w:tcBorders>
            <w:shd w:val="clear" w:color="auto" w:fill="auto"/>
            <w:noWrap/>
            <w:vAlign w:val="center"/>
            <w:hideMark/>
          </w:tcPr>
          <w:p w14:paraId="0A8757A4"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median (Q1 to Q3)</w:t>
            </w:r>
          </w:p>
        </w:tc>
      </w:tr>
      <w:tr w:rsidR="00FE6E0F" w:rsidRPr="00FE6E0F" w14:paraId="32DFA0D5" w14:textId="77777777" w:rsidTr="00FE6E0F">
        <w:trPr>
          <w:trHeight w:val="300"/>
        </w:trPr>
        <w:tc>
          <w:tcPr>
            <w:tcW w:w="1053" w:type="dxa"/>
            <w:tcBorders>
              <w:top w:val="nil"/>
              <w:left w:val="nil"/>
              <w:bottom w:val="nil"/>
              <w:right w:val="nil"/>
            </w:tcBorders>
            <w:shd w:val="clear" w:color="auto" w:fill="auto"/>
            <w:noWrap/>
            <w:vAlign w:val="bottom"/>
            <w:hideMark/>
          </w:tcPr>
          <w:p w14:paraId="1B53E5B9"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7CA0A59F"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66-70 years</w:t>
            </w:r>
          </w:p>
        </w:tc>
        <w:tc>
          <w:tcPr>
            <w:tcW w:w="1733" w:type="dxa"/>
            <w:tcBorders>
              <w:top w:val="nil"/>
              <w:left w:val="nil"/>
              <w:bottom w:val="nil"/>
              <w:right w:val="nil"/>
            </w:tcBorders>
            <w:shd w:val="clear" w:color="auto" w:fill="auto"/>
            <w:noWrap/>
            <w:vAlign w:val="center"/>
            <w:hideMark/>
          </w:tcPr>
          <w:p w14:paraId="39FEC68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E1366A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9573D8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5A856FB9" w14:textId="77777777" w:rsidTr="00FE6E0F">
        <w:trPr>
          <w:trHeight w:val="300"/>
        </w:trPr>
        <w:tc>
          <w:tcPr>
            <w:tcW w:w="1053" w:type="dxa"/>
            <w:tcBorders>
              <w:top w:val="nil"/>
              <w:left w:val="nil"/>
              <w:bottom w:val="nil"/>
              <w:right w:val="nil"/>
            </w:tcBorders>
            <w:shd w:val="clear" w:color="auto" w:fill="auto"/>
            <w:noWrap/>
            <w:vAlign w:val="center"/>
            <w:hideMark/>
          </w:tcPr>
          <w:p w14:paraId="4829E7D7" w14:textId="77777777" w:rsidR="00FE6E0F" w:rsidRPr="00FE6E0F" w:rsidRDefault="00FE6E0F" w:rsidP="00FE6E0F">
            <w:pPr>
              <w:rPr>
                <w:rFonts w:ascii="Calibri" w:hAnsi="Calibri" w:cs="Times New Roman"/>
                <w:color w:val="000000"/>
              </w:rPr>
            </w:pPr>
          </w:p>
        </w:tc>
        <w:tc>
          <w:tcPr>
            <w:tcW w:w="2742" w:type="dxa"/>
            <w:tcBorders>
              <w:top w:val="nil"/>
              <w:left w:val="nil"/>
              <w:bottom w:val="nil"/>
              <w:right w:val="nil"/>
            </w:tcBorders>
            <w:shd w:val="clear" w:color="auto" w:fill="auto"/>
            <w:noWrap/>
            <w:vAlign w:val="center"/>
            <w:hideMark/>
          </w:tcPr>
          <w:p w14:paraId="0AB0027E"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71-75 years</w:t>
            </w:r>
          </w:p>
        </w:tc>
        <w:tc>
          <w:tcPr>
            <w:tcW w:w="1733" w:type="dxa"/>
            <w:tcBorders>
              <w:top w:val="nil"/>
              <w:left w:val="nil"/>
              <w:bottom w:val="nil"/>
              <w:right w:val="nil"/>
            </w:tcBorders>
            <w:shd w:val="clear" w:color="auto" w:fill="auto"/>
            <w:noWrap/>
            <w:vAlign w:val="center"/>
            <w:hideMark/>
          </w:tcPr>
          <w:p w14:paraId="1D5C580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AA96CC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50BF6B5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449FDACE" w14:textId="77777777" w:rsidTr="00FE6E0F">
        <w:trPr>
          <w:trHeight w:val="300"/>
        </w:trPr>
        <w:tc>
          <w:tcPr>
            <w:tcW w:w="1053" w:type="dxa"/>
            <w:tcBorders>
              <w:top w:val="nil"/>
              <w:left w:val="nil"/>
              <w:bottom w:val="nil"/>
              <w:right w:val="nil"/>
            </w:tcBorders>
            <w:shd w:val="clear" w:color="auto" w:fill="auto"/>
            <w:noWrap/>
            <w:vAlign w:val="center"/>
            <w:hideMark/>
          </w:tcPr>
          <w:p w14:paraId="4C1BEFDC" w14:textId="77777777" w:rsidR="00FE6E0F" w:rsidRPr="00FE6E0F" w:rsidRDefault="00FE6E0F" w:rsidP="00FE6E0F">
            <w:pPr>
              <w:rPr>
                <w:rFonts w:ascii="Calibri" w:hAnsi="Calibri" w:cs="Times New Roman"/>
                <w:color w:val="000000"/>
              </w:rPr>
            </w:pPr>
          </w:p>
        </w:tc>
        <w:tc>
          <w:tcPr>
            <w:tcW w:w="2742" w:type="dxa"/>
            <w:tcBorders>
              <w:top w:val="nil"/>
              <w:left w:val="nil"/>
              <w:bottom w:val="nil"/>
              <w:right w:val="nil"/>
            </w:tcBorders>
            <w:shd w:val="clear" w:color="auto" w:fill="auto"/>
            <w:noWrap/>
            <w:vAlign w:val="center"/>
            <w:hideMark/>
          </w:tcPr>
          <w:p w14:paraId="66CDBB16"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76-80 years</w:t>
            </w:r>
          </w:p>
        </w:tc>
        <w:tc>
          <w:tcPr>
            <w:tcW w:w="1733" w:type="dxa"/>
            <w:tcBorders>
              <w:top w:val="nil"/>
              <w:left w:val="nil"/>
              <w:bottom w:val="nil"/>
              <w:right w:val="nil"/>
            </w:tcBorders>
            <w:shd w:val="clear" w:color="auto" w:fill="auto"/>
            <w:noWrap/>
            <w:vAlign w:val="center"/>
            <w:hideMark/>
          </w:tcPr>
          <w:p w14:paraId="7D8F37F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A63246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87827E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5CCACCF0" w14:textId="77777777" w:rsidTr="00FE6E0F">
        <w:trPr>
          <w:trHeight w:val="300"/>
        </w:trPr>
        <w:tc>
          <w:tcPr>
            <w:tcW w:w="1053" w:type="dxa"/>
            <w:tcBorders>
              <w:top w:val="nil"/>
              <w:left w:val="nil"/>
              <w:bottom w:val="nil"/>
              <w:right w:val="nil"/>
            </w:tcBorders>
            <w:shd w:val="clear" w:color="auto" w:fill="auto"/>
            <w:noWrap/>
            <w:vAlign w:val="center"/>
            <w:hideMark/>
          </w:tcPr>
          <w:p w14:paraId="4399DD6A" w14:textId="77777777" w:rsidR="00FE6E0F" w:rsidRPr="00FE6E0F" w:rsidRDefault="00FE6E0F" w:rsidP="00FE6E0F">
            <w:pPr>
              <w:rPr>
                <w:rFonts w:ascii="Calibri" w:hAnsi="Calibri" w:cs="Times New Roman"/>
                <w:color w:val="000000"/>
              </w:rPr>
            </w:pPr>
          </w:p>
        </w:tc>
        <w:tc>
          <w:tcPr>
            <w:tcW w:w="2742" w:type="dxa"/>
            <w:tcBorders>
              <w:top w:val="nil"/>
              <w:left w:val="nil"/>
              <w:bottom w:val="nil"/>
              <w:right w:val="nil"/>
            </w:tcBorders>
            <w:shd w:val="clear" w:color="auto" w:fill="auto"/>
            <w:noWrap/>
            <w:vAlign w:val="center"/>
            <w:hideMark/>
          </w:tcPr>
          <w:p w14:paraId="00CFF76A"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81-85 years</w:t>
            </w:r>
          </w:p>
        </w:tc>
        <w:tc>
          <w:tcPr>
            <w:tcW w:w="1733" w:type="dxa"/>
            <w:tcBorders>
              <w:top w:val="nil"/>
              <w:left w:val="nil"/>
              <w:bottom w:val="nil"/>
              <w:right w:val="nil"/>
            </w:tcBorders>
            <w:shd w:val="clear" w:color="auto" w:fill="auto"/>
            <w:noWrap/>
            <w:vAlign w:val="center"/>
            <w:hideMark/>
          </w:tcPr>
          <w:p w14:paraId="4553510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859851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D53A41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5765FD99" w14:textId="77777777" w:rsidTr="00FE6E0F">
        <w:trPr>
          <w:trHeight w:val="300"/>
        </w:trPr>
        <w:tc>
          <w:tcPr>
            <w:tcW w:w="1053" w:type="dxa"/>
            <w:tcBorders>
              <w:top w:val="nil"/>
              <w:left w:val="nil"/>
              <w:bottom w:val="nil"/>
              <w:right w:val="nil"/>
            </w:tcBorders>
            <w:shd w:val="clear" w:color="auto" w:fill="auto"/>
            <w:noWrap/>
            <w:vAlign w:val="center"/>
            <w:hideMark/>
          </w:tcPr>
          <w:p w14:paraId="6B24F112" w14:textId="77777777" w:rsidR="00FE6E0F" w:rsidRPr="00FE6E0F" w:rsidRDefault="00FE6E0F" w:rsidP="00FE6E0F">
            <w:pPr>
              <w:rPr>
                <w:rFonts w:ascii="Calibri" w:hAnsi="Calibri" w:cs="Times New Roman"/>
                <w:color w:val="000000"/>
              </w:rPr>
            </w:pPr>
          </w:p>
        </w:tc>
        <w:tc>
          <w:tcPr>
            <w:tcW w:w="2742" w:type="dxa"/>
            <w:tcBorders>
              <w:top w:val="nil"/>
              <w:left w:val="nil"/>
              <w:bottom w:val="nil"/>
              <w:right w:val="nil"/>
            </w:tcBorders>
            <w:shd w:val="clear" w:color="auto" w:fill="auto"/>
            <w:noWrap/>
            <w:vAlign w:val="center"/>
            <w:hideMark/>
          </w:tcPr>
          <w:p w14:paraId="0341303C"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86+ years</w:t>
            </w:r>
          </w:p>
        </w:tc>
        <w:tc>
          <w:tcPr>
            <w:tcW w:w="1733" w:type="dxa"/>
            <w:tcBorders>
              <w:top w:val="nil"/>
              <w:left w:val="nil"/>
              <w:bottom w:val="nil"/>
              <w:right w:val="nil"/>
            </w:tcBorders>
            <w:shd w:val="clear" w:color="auto" w:fill="auto"/>
            <w:noWrap/>
            <w:vAlign w:val="center"/>
            <w:hideMark/>
          </w:tcPr>
          <w:p w14:paraId="76E42876"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9F13FB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725276B"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4F49D143"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7EBECC97"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Respiratory conditions</w:t>
            </w:r>
          </w:p>
        </w:tc>
        <w:tc>
          <w:tcPr>
            <w:tcW w:w="1733" w:type="dxa"/>
            <w:tcBorders>
              <w:top w:val="nil"/>
              <w:left w:val="nil"/>
              <w:bottom w:val="nil"/>
              <w:right w:val="nil"/>
            </w:tcBorders>
            <w:shd w:val="clear" w:color="auto" w:fill="auto"/>
            <w:noWrap/>
            <w:vAlign w:val="bottom"/>
            <w:hideMark/>
          </w:tcPr>
          <w:p w14:paraId="78BBC047"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55CC54B5"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1ADA99C5" w14:textId="77777777" w:rsidR="00FE6E0F" w:rsidRPr="00FE6E0F" w:rsidRDefault="00FE6E0F" w:rsidP="00FE6E0F">
            <w:pPr>
              <w:rPr>
                <w:rFonts w:ascii="Times New Roman" w:hAnsi="Times New Roman" w:cs="Times New Roman"/>
                <w:color w:val="000000"/>
              </w:rPr>
            </w:pPr>
          </w:p>
        </w:tc>
      </w:tr>
      <w:tr w:rsidR="00FE6E0F" w:rsidRPr="00FE6E0F" w14:paraId="5DAA1DC7" w14:textId="77777777" w:rsidTr="00FE6E0F">
        <w:trPr>
          <w:trHeight w:val="300"/>
        </w:trPr>
        <w:tc>
          <w:tcPr>
            <w:tcW w:w="1053" w:type="dxa"/>
            <w:tcBorders>
              <w:top w:val="nil"/>
              <w:left w:val="nil"/>
              <w:bottom w:val="nil"/>
              <w:right w:val="nil"/>
            </w:tcBorders>
            <w:shd w:val="clear" w:color="auto" w:fill="auto"/>
            <w:noWrap/>
            <w:vAlign w:val="bottom"/>
            <w:hideMark/>
          </w:tcPr>
          <w:p w14:paraId="5DEDE81B"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0AEE3BD0"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Asthma</w:t>
            </w:r>
          </w:p>
        </w:tc>
        <w:tc>
          <w:tcPr>
            <w:tcW w:w="1733" w:type="dxa"/>
            <w:tcBorders>
              <w:top w:val="nil"/>
              <w:left w:val="nil"/>
              <w:bottom w:val="nil"/>
              <w:right w:val="nil"/>
            </w:tcBorders>
            <w:shd w:val="clear" w:color="auto" w:fill="auto"/>
            <w:noWrap/>
            <w:vAlign w:val="center"/>
            <w:hideMark/>
          </w:tcPr>
          <w:p w14:paraId="7079528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9601F8B"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7A70650"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7CBBA8FD" w14:textId="77777777" w:rsidTr="00FE6E0F">
        <w:trPr>
          <w:trHeight w:val="300"/>
        </w:trPr>
        <w:tc>
          <w:tcPr>
            <w:tcW w:w="1053" w:type="dxa"/>
            <w:tcBorders>
              <w:top w:val="nil"/>
              <w:left w:val="nil"/>
              <w:bottom w:val="nil"/>
              <w:right w:val="nil"/>
            </w:tcBorders>
            <w:shd w:val="clear" w:color="auto" w:fill="auto"/>
            <w:noWrap/>
            <w:vAlign w:val="bottom"/>
            <w:hideMark/>
          </w:tcPr>
          <w:p w14:paraId="624538BA"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149E24D2"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COPD</w:t>
            </w:r>
          </w:p>
        </w:tc>
        <w:tc>
          <w:tcPr>
            <w:tcW w:w="1733" w:type="dxa"/>
            <w:tcBorders>
              <w:top w:val="nil"/>
              <w:left w:val="nil"/>
              <w:bottom w:val="nil"/>
              <w:right w:val="nil"/>
            </w:tcBorders>
            <w:shd w:val="clear" w:color="auto" w:fill="auto"/>
            <w:noWrap/>
            <w:vAlign w:val="center"/>
            <w:hideMark/>
          </w:tcPr>
          <w:p w14:paraId="11F7395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545EDEF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569DBF2B"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13925C48"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464EDFFB"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Inflammatory conditions</w:t>
            </w:r>
          </w:p>
        </w:tc>
        <w:tc>
          <w:tcPr>
            <w:tcW w:w="1733" w:type="dxa"/>
            <w:tcBorders>
              <w:top w:val="nil"/>
              <w:left w:val="nil"/>
              <w:bottom w:val="nil"/>
              <w:right w:val="nil"/>
            </w:tcBorders>
            <w:shd w:val="clear" w:color="auto" w:fill="auto"/>
            <w:noWrap/>
            <w:vAlign w:val="bottom"/>
            <w:hideMark/>
          </w:tcPr>
          <w:p w14:paraId="5AF37394"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48A5D4F9"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1CE836FD" w14:textId="77777777" w:rsidR="00FE6E0F" w:rsidRPr="00FE6E0F" w:rsidRDefault="00FE6E0F" w:rsidP="00FE6E0F">
            <w:pPr>
              <w:rPr>
                <w:rFonts w:ascii="Times New Roman" w:hAnsi="Times New Roman" w:cs="Times New Roman"/>
                <w:color w:val="000000"/>
              </w:rPr>
            </w:pPr>
          </w:p>
        </w:tc>
      </w:tr>
      <w:tr w:rsidR="00FE6E0F" w:rsidRPr="00FE6E0F" w14:paraId="37D24105" w14:textId="77777777" w:rsidTr="00FE6E0F">
        <w:trPr>
          <w:trHeight w:val="300"/>
        </w:trPr>
        <w:tc>
          <w:tcPr>
            <w:tcW w:w="1053" w:type="dxa"/>
            <w:tcBorders>
              <w:top w:val="nil"/>
              <w:left w:val="nil"/>
              <w:bottom w:val="nil"/>
              <w:right w:val="nil"/>
            </w:tcBorders>
            <w:shd w:val="clear" w:color="auto" w:fill="auto"/>
            <w:noWrap/>
            <w:vAlign w:val="bottom"/>
            <w:hideMark/>
          </w:tcPr>
          <w:p w14:paraId="70EAFDDC"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0219DA9C"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RA</w:t>
            </w:r>
          </w:p>
        </w:tc>
        <w:tc>
          <w:tcPr>
            <w:tcW w:w="1733" w:type="dxa"/>
            <w:tcBorders>
              <w:top w:val="nil"/>
              <w:left w:val="nil"/>
              <w:bottom w:val="nil"/>
              <w:right w:val="nil"/>
            </w:tcBorders>
            <w:shd w:val="clear" w:color="auto" w:fill="auto"/>
            <w:noWrap/>
            <w:vAlign w:val="center"/>
            <w:hideMark/>
          </w:tcPr>
          <w:p w14:paraId="34E4458D"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344CF284"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700769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064B20D3" w14:textId="77777777" w:rsidTr="00FE6E0F">
        <w:trPr>
          <w:trHeight w:val="300"/>
        </w:trPr>
        <w:tc>
          <w:tcPr>
            <w:tcW w:w="1053" w:type="dxa"/>
            <w:tcBorders>
              <w:top w:val="nil"/>
              <w:left w:val="nil"/>
              <w:bottom w:val="nil"/>
              <w:right w:val="nil"/>
            </w:tcBorders>
            <w:shd w:val="clear" w:color="auto" w:fill="auto"/>
            <w:noWrap/>
            <w:vAlign w:val="bottom"/>
            <w:hideMark/>
          </w:tcPr>
          <w:p w14:paraId="18151F35"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7D5AE52E"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Psoriasis</w:t>
            </w:r>
          </w:p>
        </w:tc>
        <w:tc>
          <w:tcPr>
            <w:tcW w:w="1733" w:type="dxa"/>
            <w:tcBorders>
              <w:top w:val="nil"/>
              <w:left w:val="nil"/>
              <w:bottom w:val="nil"/>
              <w:right w:val="nil"/>
            </w:tcBorders>
            <w:shd w:val="clear" w:color="auto" w:fill="auto"/>
            <w:noWrap/>
            <w:vAlign w:val="center"/>
            <w:hideMark/>
          </w:tcPr>
          <w:p w14:paraId="2317070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5747D6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0FC335C"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20190554" w14:textId="77777777" w:rsidTr="00FE6E0F">
        <w:trPr>
          <w:trHeight w:val="300"/>
        </w:trPr>
        <w:tc>
          <w:tcPr>
            <w:tcW w:w="1053" w:type="dxa"/>
            <w:tcBorders>
              <w:top w:val="nil"/>
              <w:left w:val="nil"/>
              <w:bottom w:val="nil"/>
              <w:right w:val="nil"/>
            </w:tcBorders>
            <w:shd w:val="clear" w:color="auto" w:fill="auto"/>
            <w:noWrap/>
            <w:vAlign w:val="bottom"/>
            <w:hideMark/>
          </w:tcPr>
          <w:p w14:paraId="0B36EE4F"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55611441"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SPA</w:t>
            </w:r>
          </w:p>
        </w:tc>
        <w:tc>
          <w:tcPr>
            <w:tcW w:w="1733" w:type="dxa"/>
            <w:tcBorders>
              <w:top w:val="nil"/>
              <w:left w:val="nil"/>
              <w:bottom w:val="nil"/>
              <w:right w:val="nil"/>
            </w:tcBorders>
            <w:shd w:val="clear" w:color="auto" w:fill="auto"/>
            <w:noWrap/>
            <w:vAlign w:val="center"/>
            <w:hideMark/>
          </w:tcPr>
          <w:p w14:paraId="0852ED5D"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068C3E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E305AD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0C8CDD36"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7AEE35AA"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Cancer</w:t>
            </w:r>
          </w:p>
        </w:tc>
        <w:tc>
          <w:tcPr>
            <w:tcW w:w="1733" w:type="dxa"/>
            <w:tcBorders>
              <w:top w:val="nil"/>
              <w:left w:val="nil"/>
              <w:bottom w:val="nil"/>
              <w:right w:val="nil"/>
            </w:tcBorders>
            <w:shd w:val="clear" w:color="auto" w:fill="auto"/>
            <w:noWrap/>
            <w:vAlign w:val="center"/>
            <w:hideMark/>
          </w:tcPr>
          <w:p w14:paraId="1F8DA5E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1822858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F697A7C"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043ADD50"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130F2554"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Chronic kidney disease</w:t>
            </w:r>
          </w:p>
        </w:tc>
        <w:tc>
          <w:tcPr>
            <w:tcW w:w="1733" w:type="dxa"/>
            <w:tcBorders>
              <w:top w:val="nil"/>
              <w:left w:val="nil"/>
              <w:bottom w:val="nil"/>
              <w:right w:val="nil"/>
            </w:tcBorders>
            <w:shd w:val="clear" w:color="auto" w:fill="auto"/>
            <w:noWrap/>
            <w:vAlign w:val="center"/>
            <w:hideMark/>
          </w:tcPr>
          <w:p w14:paraId="4717D0A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7AC2E9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3836EB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7FB79FA0"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61490B72"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Diabetes</w:t>
            </w:r>
          </w:p>
        </w:tc>
        <w:tc>
          <w:tcPr>
            <w:tcW w:w="1733" w:type="dxa"/>
            <w:tcBorders>
              <w:top w:val="nil"/>
              <w:left w:val="nil"/>
              <w:bottom w:val="nil"/>
              <w:right w:val="nil"/>
            </w:tcBorders>
            <w:shd w:val="clear" w:color="auto" w:fill="auto"/>
            <w:noWrap/>
            <w:vAlign w:val="center"/>
            <w:hideMark/>
          </w:tcPr>
          <w:p w14:paraId="4A48F5E5"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6C0E381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88ACBC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69DF6D28"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4273A859"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Cerebrovascular events</w:t>
            </w:r>
          </w:p>
        </w:tc>
        <w:tc>
          <w:tcPr>
            <w:tcW w:w="1733" w:type="dxa"/>
            <w:tcBorders>
              <w:top w:val="nil"/>
              <w:left w:val="nil"/>
              <w:bottom w:val="nil"/>
              <w:right w:val="nil"/>
            </w:tcBorders>
            <w:shd w:val="clear" w:color="auto" w:fill="auto"/>
            <w:noWrap/>
            <w:vAlign w:val="bottom"/>
            <w:hideMark/>
          </w:tcPr>
          <w:p w14:paraId="6A0E3579"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3E264650"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5D643F5B" w14:textId="77777777" w:rsidR="00FE6E0F" w:rsidRPr="00FE6E0F" w:rsidRDefault="00FE6E0F" w:rsidP="00FE6E0F">
            <w:pPr>
              <w:rPr>
                <w:rFonts w:ascii="Times New Roman" w:hAnsi="Times New Roman" w:cs="Times New Roman"/>
                <w:color w:val="000000"/>
              </w:rPr>
            </w:pPr>
          </w:p>
        </w:tc>
      </w:tr>
      <w:tr w:rsidR="00FE6E0F" w:rsidRPr="00FE6E0F" w14:paraId="3465210C" w14:textId="77777777" w:rsidTr="00FE6E0F">
        <w:trPr>
          <w:trHeight w:val="300"/>
        </w:trPr>
        <w:tc>
          <w:tcPr>
            <w:tcW w:w="1053" w:type="dxa"/>
            <w:tcBorders>
              <w:top w:val="nil"/>
              <w:left w:val="nil"/>
              <w:bottom w:val="nil"/>
              <w:right w:val="nil"/>
            </w:tcBorders>
            <w:shd w:val="clear" w:color="auto" w:fill="auto"/>
            <w:noWrap/>
            <w:vAlign w:val="bottom"/>
            <w:hideMark/>
          </w:tcPr>
          <w:p w14:paraId="3B6B9556"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294CDD1C"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MI</w:t>
            </w:r>
          </w:p>
        </w:tc>
        <w:tc>
          <w:tcPr>
            <w:tcW w:w="1733" w:type="dxa"/>
            <w:tcBorders>
              <w:top w:val="nil"/>
              <w:left w:val="nil"/>
              <w:bottom w:val="nil"/>
              <w:right w:val="nil"/>
            </w:tcBorders>
            <w:shd w:val="clear" w:color="auto" w:fill="auto"/>
            <w:noWrap/>
            <w:vAlign w:val="center"/>
            <w:hideMark/>
          </w:tcPr>
          <w:p w14:paraId="04CB3EFC"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43C0BC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E9CE76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25D4CB5F" w14:textId="77777777" w:rsidTr="00FE6E0F">
        <w:trPr>
          <w:trHeight w:val="300"/>
        </w:trPr>
        <w:tc>
          <w:tcPr>
            <w:tcW w:w="1053" w:type="dxa"/>
            <w:tcBorders>
              <w:top w:val="nil"/>
              <w:left w:val="nil"/>
              <w:bottom w:val="nil"/>
              <w:right w:val="nil"/>
            </w:tcBorders>
            <w:shd w:val="clear" w:color="auto" w:fill="auto"/>
            <w:noWrap/>
            <w:vAlign w:val="bottom"/>
            <w:hideMark/>
          </w:tcPr>
          <w:p w14:paraId="26B194AA"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05A1064B"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Stroke</w:t>
            </w:r>
          </w:p>
        </w:tc>
        <w:tc>
          <w:tcPr>
            <w:tcW w:w="1733" w:type="dxa"/>
            <w:tcBorders>
              <w:top w:val="nil"/>
              <w:left w:val="nil"/>
              <w:bottom w:val="nil"/>
              <w:right w:val="nil"/>
            </w:tcBorders>
            <w:shd w:val="clear" w:color="auto" w:fill="auto"/>
            <w:noWrap/>
            <w:vAlign w:val="center"/>
            <w:hideMark/>
          </w:tcPr>
          <w:p w14:paraId="0D7B1822"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6597C42"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200DAB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5C540458" w14:textId="77777777" w:rsidTr="00FE6E0F">
        <w:trPr>
          <w:trHeight w:val="80"/>
        </w:trPr>
        <w:tc>
          <w:tcPr>
            <w:tcW w:w="3795" w:type="dxa"/>
            <w:gridSpan w:val="2"/>
            <w:tcBorders>
              <w:top w:val="nil"/>
              <w:left w:val="nil"/>
              <w:bottom w:val="nil"/>
              <w:right w:val="nil"/>
            </w:tcBorders>
            <w:shd w:val="clear" w:color="auto" w:fill="auto"/>
            <w:noWrap/>
            <w:vAlign w:val="center"/>
            <w:hideMark/>
          </w:tcPr>
          <w:p w14:paraId="6F8ACA42"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Dementia</w:t>
            </w:r>
          </w:p>
        </w:tc>
        <w:tc>
          <w:tcPr>
            <w:tcW w:w="1733" w:type="dxa"/>
            <w:tcBorders>
              <w:top w:val="nil"/>
              <w:left w:val="nil"/>
              <w:bottom w:val="nil"/>
              <w:right w:val="nil"/>
            </w:tcBorders>
            <w:shd w:val="clear" w:color="auto" w:fill="auto"/>
            <w:noWrap/>
            <w:vAlign w:val="center"/>
            <w:hideMark/>
          </w:tcPr>
          <w:p w14:paraId="3A7E4282"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18CA4AD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23A7181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52BF95EA" w14:textId="77777777" w:rsidTr="00FE6E0F">
        <w:trPr>
          <w:trHeight w:val="80"/>
        </w:trPr>
        <w:tc>
          <w:tcPr>
            <w:tcW w:w="9308" w:type="dxa"/>
            <w:gridSpan w:val="5"/>
            <w:tcBorders>
              <w:top w:val="nil"/>
              <w:left w:val="nil"/>
              <w:bottom w:val="nil"/>
              <w:right w:val="nil"/>
            </w:tcBorders>
            <w:shd w:val="clear" w:color="auto" w:fill="auto"/>
            <w:noWrap/>
            <w:vAlign w:val="center"/>
            <w:hideMark/>
          </w:tcPr>
          <w:p w14:paraId="1E378394"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Treatment type</w:t>
            </w:r>
          </w:p>
        </w:tc>
      </w:tr>
      <w:tr w:rsidR="00FE6E0F" w:rsidRPr="00FE6E0F" w14:paraId="1687639E" w14:textId="77777777" w:rsidTr="00FE6E0F">
        <w:trPr>
          <w:trHeight w:val="300"/>
        </w:trPr>
        <w:tc>
          <w:tcPr>
            <w:tcW w:w="1053" w:type="dxa"/>
            <w:tcBorders>
              <w:top w:val="nil"/>
              <w:left w:val="nil"/>
              <w:bottom w:val="nil"/>
              <w:right w:val="nil"/>
            </w:tcBorders>
            <w:shd w:val="clear" w:color="auto" w:fill="auto"/>
            <w:noWrap/>
            <w:vAlign w:val="bottom"/>
            <w:hideMark/>
          </w:tcPr>
          <w:p w14:paraId="1AE700FC"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2B1D8842"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Denosumab</w:t>
            </w:r>
          </w:p>
        </w:tc>
        <w:tc>
          <w:tcPr>
            <w:tcW w:w="1733" w:type="dxa"/>
            <w:tcBorders>
              <w:top w:val="nil"/>
              <w:left w:val="nil"/>
              <w:bottom w:val="nil"/>
              <w:right w:val="nil"/>
            </w:tcBorders>
            <w:shd w:val="clear" w:color="auto" w:fill="auto"/>
            <w:noWrap/>
            <w:vAlign w:val="center"/>
            <w:hideMark/>
          </w:tcPr>
          <w:p w14:paraId="2701151C"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6F93916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B3F4D5B"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278F462C" w14:textId="77777777" w:rsidTr="00FE6E0F">
        <w:trPr>
          <w:trHeight w:val="300"/>
        </w:trPr>
        <w:tc>
          <w:tcPr>
            <w:tcW w:w="1053" w:type="dxa"/>
            <w:tcBorders>
              <w:top w:val="nil"/>
              <w:left w:val="nil"/>
              <w:bottom w:val="nil"/>
              <w:right w:val="nil"/>
            </w:tcBorders>
            <w:shd w:val="clear" w:color="auto" w:fill="auto"/>
            <w:noWrap/>
            <w:vAlign w:val="bottom"/>
            <w:hideMark/>
          </w:tcPr>
          <w:p w14:paraId="630569C8"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61B7FF23" w14:textId="77777777" w:rsidR="00FE6E0F" w:rsidRPr="00FE6E0F" w:rsidRDefault="00FE6E0F" w:rsidP="00FE6E0F">
            <w:pPr>
              <w:rPr>
                <w:rFonts w:ascii="Calibri" w:hAnsi="Calibri" w:cs="Times New Roman"/>
                <w:i/>
                <w:iCs/>
                <w:color w:val="000000"/>
              </w:rPr>
            </w:pPr>
            <w:proofErr w:type="spellStart"/>
            <w:r w:rsidRPr="00FE6E0F">
              <w:rPr>
                <w:rFonts w:ascii="Calibri" w:hAnsi="Calibri" w:cs="Times New Roman"/>
                <w:i/>
                <w:iCs/>
                <w:color w:val="000000"/>
              </w:rPr>
              <w:t>Biphosphonate</w:t>
            </w:r>
            <w:proofErr w:type="spellEnd"/>
          </w:p>
        </w:tc>
        <w:tc>
          <w:tcPr>
            <w:tcW w:w="1733" w:type="dxa"/>
            <w:tcBorders>
              <w:top w:val="nil"/>
              <w:left w:val="nil"/>
              <w:bottom w:val="nil"/>
              <w:right w:val="nil"/>
            </w:tcBorders>
            <w:shd w:val="clear" w:color="auto" w:fill="auto"/>
            <w:noWrap/>
            <w:vAlign w:val="center"/>
            <w:hideMark/>
          </w:tcPr>
          <w:p w14:paraId="6AC3C79D"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3CDD36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3A353DC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620C51DC" w14:textId="77777777" w:rsidTr="00FE6E0F">
        <w:trPr>
          <w:trHeight w:val="300"/>
        </w:trPr>
        <w:tc>
          <w:tcPr>
            <w:tcW w:w="1053" w:type="dxa"/>
            <w:tcBorders>
              <w:top w:val="nil"/>
              <w:left w:val="nil"/>
              <w:bottom w:val="nil"/>
              <w:right w:val="nil"/>
            </w:tcBorders>
            <w:shd w:val="clear" w:color="auto" w:fill="auto"/>
            <w:noWrap/>
            <w:vAlign w:val="bottom"/>
            <w:hideMark/>
          </w:tcPr>
          <w:p w14:paraId="3E83C1C7"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5FADC72F"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Teriparatide</w:t>
            </w:r>
          </w:p>
        </w:tc>
        <w:tc>
          <w:tcPr>
            <w:tcW w:w="1733" w:type="dxa"/>
            <w:tcBorders>
              <w:top w:val="nil"/>
              <w:left w:val="nil"/>
              <w:bottom w:val="nil"/>
              <w:right w:val="nil"/>
            </w:tcBorders>
            <w:shd w:val="clear" w:color="auto" w:fill="auto"/>
            <w:noWrap/>
            <w:vAlign w:val="center"/>
            <w:hideMark/>
          </w:tcPr>
          <w:p w14:paraId="28BF326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9FCD169"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2FA93F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42B14BE7" w14:textId="77777777" w:rsidTr="00FE6E0F">
        <w:trPr>
          <w:trHeight w:val="300"/>
        </w:trPr>
        <w:tc>
          <w:tcPr>
            <w:tcW w:w="1053" w:type="dxa"/>
            <w:tcBorders>
              <w:top w:val="nil"/>
              <w:left w:val="nil"/>
              <w:bottom w:val="nil"/>
              <w:right w:val="nil"/>
            </w:tcBorders>
            <w:shd w:val="clear" w:color="auto" w:fill="auto"/>
            <w:noWrap/>
            <w:vAlign w:val="bottom"/>
            <w:hideMark/>
          </w:tcPr>
          <w:p w14:paraId="0DAD55EB"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4DC5DF8D"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Raloxifene</w:t>
            </w:r>
          </w:p>
        </w:tc>
        <w:tc>
          <w:tcPr>
            <w:tcW w:w="1733" w:type="dxa"/>
            <w:tcBorders>
              <w:top w:val="nil"/>
              <w:left w:val="nil"/>
              <w:bottom w:val="nil"/>
              <w:right w:val="nil"/>
            </w:tcBorders>
            <w:shd w:val="clear" w:color="auto" w:fill="auto"/>
            <w:noWrap/>
            <w:vAlign w:val="center"/>
            <w:hideMark/>
          </w:tcPr>
          <w:p w14:paraId="3B1E137E"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BDE9880"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58D242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01A7D859" w14:textId="77777777" w:rsidTr="00FE6E0F">
        <w:trPr>
          <w:trHeight w:val="300"/>
        </w:trPr>
        <w:tc>
          <w:tcPr>
            <w:tcW w:w="1053" w:type="dxa"/>
            <w:tcBorders>
              <w:top w:val="nil"/>
              <w:left w:val="nil"/>
              <w:bottom w:val="nil"/>
              <w:right w:val="nil"/>
            </w:tcBorders>
            <w:shd w:val="clear" w:color="auto" w:fill="auto"/>
            <w:noWrap/>
            <w:vAlign w:val="bottom"/>
            <w:hideMark/>
          </w:tcPr>
          <w:p w14:paraId="26B9C572"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3FD868CD"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Hormone-replacement therapy</w:t>
            </w:r>
          </w:p>
        </w:tc>
        <w:tc>
          <w:tcPr>
            <w:tcW w:w="1733" w:type="dxa"/>
            <w:tcBorders>
              <w:top w:val="nil"/>
              <w:left w:val="nil"/>
              <w:bottom w:val="nil"/>
              <w:right w:val="nil"/>
            </w:tcBorders>
            <w:shd w:val="clear" w:color="auto" w:fill="auto"/>
            <w:noWrap/>
            <w:vAlign w:val="center"/>
            <w:hideMark/>
          </w:tcPr>
          <w:p w14:paraId="6C3957C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6EE8C52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2DF756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3BBADFDF" w14:textId="77777777" w:rsidTr="00FE6E0F">
        <w:trPr>
          <w:trHeight w:val="300"/>
        </w:trPr>
        <w:tc>
          <w:tcPr>
            <w:tcW w:w="1053" w:type="dxa"/>
            <w:tcBorders>
              <w:top w:val="nil"/>
              <w:left w:val="nil"/>
              <w:bottom w:val="nil"/>
              <w:right w:val="nil"/>
            </w:tcBorders>
            <w:shd w:val="clear" w:color="auto" w:fill="auto"/>
            <w:noWrap/>
            <w:vAlign w:val="bottom"/>
            <w:hideMark/>
          </w:tcPr>
          <w:p w14:paraId="1F237F6A"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bottom"/>
            <w:hideMark/>
          </w:tcPr>
          <w:p w14:paraId="2FDBB803" w14:textId="77777777" w:rsidR="00FE6E0F" w:rsidRPr="00FE6E0F" w:rsidRDefault="00FE6E0F" w:rsidP="00FE6E0F">
            <w:pPr>
              <w:rPr>
                <w:rFonts w:ascii="Times New Roman" w:hAnsi="Times New Roman" w:cs="Times New Roman"/>
                <w:color w:val="000000"/>
              </w:rPr>
            </w:pPr>
          </w:p>
        </w:tc>
        <w:tc>
          <w:tcPr>
            <w:tcW w:w="1733" w:type="dxa"/>
            <w:tcBorders>
              <w:top w:val="nil"/>
              <w:left w:val="nil"/>
              <w:bottom w:val="nil"/>
              <w:right w:val="nil"/>
            </w:tcBorders>
            <w:shd w:val="clear" w:color="auto" w:fill="auto"/>
            <w:noWrap/>
            <w:vAlign w:val="center"/>
            <w:hideMark/>
          </w:tcPr>
          <w:p w14:paraId="1B2F1A67"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7914B24D"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2A09241B" w14:textId="77777777" w:rsidR="00FE6E0F" w:rsidRPr="00FE6E0F" w:rsidRDefault="00FE6E0F" w:rsidP="00FE6E0F">
            <w:pPr>
              <w:rPr>
                <w:rFonts w:ascii="Times New Roman" w:hAnsi="Times New Roman" w:cs="Times New Roman"/>
                <w:color w:val="000000"/>
              </w:rPr>
            </w:pPr>
          </w:p>
        </w:tc>
      </w:tr>
      <w:tr w:rsidR="00FE6E0F" w:rsidRPr="00FE6E0F" w14:paraId="043513DF" w14:textId="77777777" w:rsidTr="00FE6E0F">
        <w:trPr>
          <w:trHeight w:val="300"/>
        </w:trPr>
        <w:tc>
          <w:tcPr>
            <w:tcW w:w="3795" w:type="dxa"/>
            <w:gridSpan w:val="2"/>
            <w:tcBorders>
              <w:top w:val="nil"/>
              <w:left w:val="nil"/>
              <w:bottom w:val="nil"/>
              <w:right w:val="nil"/>
            </w:tcBorders>
            <w:shd w:val="clear" w:color="auto" w:fill="auto"/>
            <w:noWrap/>
            <w:vAlign w:val="center"/>
            <w:hideMark/>
          </w:tcPr>
          <w:p w14:paraId="0B2B5378"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Rural fragility fracture treatment location</w:t>
            </w:r>
          </w:p>
        </w:tc>
        <w:tc>
          <w:tcPr>
            <w:tcW w:w="1733" w:type="dxa"/>
            <w:tcBorders>
              <w:top w:val="nil"/>
              <w:left w:val="nil"/>
              <w:bottom w:val="nil"/>
              <w:right w:val="nil"/>
            </w:tcBorders>
            <w:shd w:val="clear" w:color="auto" w:fill="auto"/>
            <w:noWrap/>
            <w:vAlign w:val="center"/>
            <w:hideMark/>
          </w:tcPr>
          <w:p w14:paraId="182DD3D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3124061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E0A8249"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N/A</w:t>
            </w:r>
          </w:p>
        </w:tc>
      </w:tr>
      <w:tr w:rsidR="00FE6E0F" w:rsidRPr="00FE6E0F" w14:paraId="124F201C" w14:textId="77777777" w:rsidTr="00FE6E0F">
        <w:trPr>
          <w:trHeight w:val="300"/>
        </w:trPr>
        <w:tc>
          <w:tcPr>
            <w:tcW w:w="3795" w:type="dxa"/>
            <w:gridSpan w:val="2"/>
            <w:tcBorders>
              <w:top w:val="nil"/>
              <w:left w:val="nil"/>
              <w:bottom w:val="nil"/>
              <w:right w:val="nil"/>
            </w:tcBorders>
            <w:shd w:val="clear" w:color="auto" w:fill="auto"/>
            <w:noWrap/>
            <w:vAlign w:val="center"/>
            <w:hideMark/>
          </w:tcPr>
          <w:p w14:paraId="03481454"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Fragility fracture treatment location type</w:t>
            </w:r>
          </w:p>
        </w:tc>
        <w:tc>
          <w:tcPr>
            <w:tcW w:w="1733" w:type="dxa"/>
            <w:tcBorders>
              <w:top w:val="nil"/>
              <w:left w:val="nil"/>
              <w:bottom w:val="nil"/>
              <w:right w:val="nil"/>
            </w:tcBorders>
            <w:shd w:val="clear" w:color="auto" w:fill="auto"/>
            <w:noWrap/>
            <w:vAlign w:val="center"/>
            <w:hideMark/>
          </w:tcPr>
          <w:p w14:paraId="7F408479"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69270B5F"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19EC1E32" w14:textId="77777777" w:rsidR="00FE6E0F" w:rsidRPr="00FE6E0F" w:rsidRDefault="00FE6E0F" w:rsidP="00FE6E0F">
            <w:pPr>
              <w:rPr>
                <w:rFonts w:ascii="Times New Roman" w:hAnsi="Times New Roman" w:cs="Times New Roman"/>
                <w:color w:val="000000"/>
              </w:rPr>
            </w:pPr>
          </w:p>
        </w:tc>
      </w:tr>
      <w:tr w:rsidR="00FE6E0F" w:rsidRPr="00FE6E0F" w14:paraId="2456E70C" w14:textId="77777777" w:rsidTr="00FE6E0F">
        <w:trPr>
          <w:trHeight w:val="300"/>
        </w:trPr>
        <w:tc>
          <w:tcPr>
            <w:tcW w:w="1053" w:type="dxa"/>
            <w:tcBorders>
              <w:top w:val="nil"/>
              <w:left w:val="nil"/>
              <w:bottom w:val="nil"/>
              <w:right w:val="nil"/>
            </w:tcBorders>
            <w:shd w:val="clear" w:color="auto" w:fill="auto"/>
            <w:noWrap/>
            <w:vAlign w:val="bottom"/>
            <w:hideMark/>
          </w:tcPr>
          <w:p w14:paraId="008F91A4"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1ED2EE49"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Small community</w:t>
            </w:r>
          </w:p>
        </w:tc>
        <w:tc>
          <w:tcPr>
            <w:tcW w:w="1733" w:type="dxa"/>
            <w:tcBorders>
              <w:top w:val="nil"/>
              <w:left w:val="nil"/>
              <w:bottom w:val="nil"/>
              <w:right w:val="nil"/>
            </w:tcBorders>
            <w:shd w:val="clear" w:color="auto" w:fill="auto"/>
            <w:noWrap/>
            <w:vAlign w:val="center"/>
            <w:hideMark/>
          </w:tcPr>
          <w:p w14:paraId="1D0C38B8"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8E8B3C9"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12460C6A"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3303D34E" w14:textId="77777777" w:rsidTr="00FE6E0F">
        <w:trPr>
          <w:trHeight w:val="300"/>
        </w:trPr>
        <w:tc>
          <w:tcPr>
            <w:tcW w:w="1053" w:type="dxa"/>
            <w:tcBorders>
              <w:top w:val="nil"/>
              <w:left w:val="nil"/>
              <w:bottom w:val="nil"/>
              <w:right w:val="nil"/>
            </w:tcBorders>
            <w:shd w:val="clear" w:color="auto" w:fill="auto"/>
            <w:noWrap/>
            <w:vAlign w:val="bottom"/>
            <w:hideMark/>
          </w:tcPr>
          <w:p w14:paraId="34EA751A"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219B33B3"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Large community</w:t>
            </w:r>
          </w:p>
        </w:tc>
        <w:tc>
          <w:tcPr>
            <w:tcW w:w="1733" w:type="dxa"/>
            <w:tcBorders>
              <w:top w:val="nil"/>
              <w:left w:val="nil"/>
              <w:bottom w:val="nil"/>
              <w:right w:val="nil"/>
            </w:tcBorders>
            <w:shd w:val="clear" w:color="auto" w:fill="auto"/>
            <w:noWrap/>
            <w:vAlign w:val="center"/>
            <w:hideMark/>
          </w:tcPr>
          <w:p w14:paraId="5A1B17EB"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5C716D8F"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0684E2F7"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23FB8AC0" w14:textId="77777777" w:rsidTr="00FE6E0F">
        <w:trPr>
          <w:trHeight w:val="300"/>
        </w:trPr>
        <w:tc>
          <w:tcPr>
            <w:tcW w:w="1053" w:type="dxa"/>
            <w:tcBorders>
              <w:top w:val="nil"/>
              <w:left w:val="nil"/>
              <w:bottom w:val="nil"/>
              <w:right w:val="nil"/>
            </w:tcBorders>
            <w:shd w:val="clear" w:color="auto" w:fill="auto"/>
            <w:noWrap/>
            <w:vAlign w:val="bottom"/>
            <w:hideMark/>
          </w:tcPr>
          <w:p w14:paraId="34CE2C4E" w14:textId="77777777" w:rsidR="00FE6E0F" w:rsidRPr="00FE6E0F" w:rsidRDefault="00FE6E0F" w:rsidP="00FE6E0F">
            <w:pPr>
              <w:rPr>
                <w:rFonts w:ascii="Times New Roman" w:hAnsi="Times New Roman" w:cs="Times New Roman"/>
                <w:color w:val="000000"/>
              </w:rPr>
            </w:pPr>
          </w:p>
        </w:tc>
        <w:tc>
          <w:tcPr>
            <w:tcW w:w="2742" w:type="dxa"/>
            <w:tcBorders>
              <w:top w:val="nil"/>
              <w:left w:val="nil"/>
              <w:bottom w:val="nil"/>
              <w:right w:val="nil"/>
            </w:tcBorders>
            <w:shd w:val="clear" w:color="auto" w:fill="auto"/>
            <w:noWrap/>
            <w:vAlign w:val="center"/>
            <w:hideMark/>
          </w:tcPr>
          <w:p w14:paraId="6486856C" w14:textId="77777777" w:rsidR="00FE6E0F" w:rsidRPr="00FE6E0F" w:rsidRDefault="00FE6E0F" w:rsidP="00FE6E0F">
            <w:pPr>
              <w:rPr>
                <w:rFonts w:ascii="Calibri" w:hAnsi="Calibri" w:cs="Times New Roman"/>
                <w:i/>
                <w:iCs/>
                <w:color w:val="000000"/>
              </w:rPr>
            </w:pPr>
            <w:r w:rsidRPr="00FE6E0F">
              <w:rPr>
                <w:rFonts w:ascii="Calibri" w:hAnsi="Calibri" w:cs="Times New Roman"/>
                <w:i/>
                <w:iCs/>
                <w:color w:val="000000"/>
              </w:rPr>
              <w:t>Teaching</w:t>
            </w:r>
          </w:p>
        </w:tc>
        <w:tc>
          <w:tcPr>
            <w:tcW w:w="1733" w:type="dxa"/>
            <w:tcBorders>
              <w:top w:val="nil"/>
              <w:left w:val="nil"/>
              <w:bottom w:val="nil"/>
              <w:right w:val="nil"/>
            </w:tcBorders>
            <w:shd w:val="clear" w:color="auto" w:fill="auto"/>
            <w:noWrap/>
            <w:vAlign w:val="center"/>
            <w:hideMark/>
          </w:tcPr>
          <w:p w14:paraId="17B97F51"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4255FC4D"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c>
          <w:tcPr>
            <w:tcW w:w="1890" w:type="dxa"/>
            <w:tcBorders>
              <w:top w:val="nil"/>
              <w:left w:val="nil"/>
              <w:bottom w:val="nil"/>
              <w:right w:val="nil"/>
            </w:tcBorders>
            <w:shd w:val="clear" w:color="auto" w:fill="auto"/>
            <w:noWrap/>
            <w:vAlign w:val="center"/>
            <w:hideMark/>
          </w:tcPr>
          <w:p w14:paraId="77BCE073" w14:textId="77777777" w:rsidR="00FE6E0F" w:rsidRPr="00FE6E0F" w:rsidRDefault="00FE6E0F" w:rsidP="00FE6E0F">
            <w:pPr>
              <w:jc w:val="center"/>
              <w:rPr>
                <w:rFonts w:ascii="Calibri" w:hAnsi="Calibri" w:cs="Times New Roman"/>
                <w:color w:val="000000"/>
              </w:rPr>
            </w:pPr>
            <w:r w:rsidRPr="00FE6E0F">
              <w:rPr>
                <w:rFonts w:ascii="Calibri" w:hAnsi="Calibri" w:cs="Times New Roman"/>
                <w:color w:val="000000"/>
              </w:rPr>
              <w:t>n (%)</w:t>
            </w:r>
          </w:p>
        </w:tc>
      </w:tr>
      <w:tr w:rsidR="00FE6E0F" w:rsidRPr="00FE6E0F" w14:paraId="2E326B44" w14:textId="77777777" w:rsidTr="00FE6E0F">
        <w:trPr>
          <w:trHeight w:val="300"/>
        </w:trPr>
        <w:tc>
          <w:tcPr>
            <w:tcW w:w="3795" w:type="dxa"/>
            <w:gridSpan w:val="2"/>
            <w:tcBorders>
              <w:top w:val="nil"/>
              <w:left w:val="nil"/>
              <w:bottom w:val="nil"/>
              <w:right w:val="nil"/>
            </w:tcBorders>
            <w:shd w:val="clear" w:color="auto" w:fill="auto"/>
            <w:noWrap/>
            <w:vAlign w:val="center"/>
            <w:hideMark/>
          </w:tcPr>
          <w:p w14:paraId="04069BAE"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Prior steroid use</w:t>
            </w:r>
          </w:p>
        </w:tc>
        <w:tc>
          <w:tcPr>
            <w:tcW w:w="1733" w:type="dxa"/>
            <w:tcBorders>
              <w:top w:val="nil"/>
              <w:left w:val="nil"/>
              <w:bottom w:val="nil"/>
              <w:right w:val="nil"/>
            </w:tcBorders>
            <w:shd w:val="clear" w:color="auto" w:fill="auto"/>
            <w:noWrap/>
            <w:vAlign w:val="center"/>
            <w:hideMark/>
          </w:tcPr>
          <w:p w14:paraId="0C8F10F8"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678ABAC1"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center"/>
            <w:hideMark/>
          </w:tcPr>
          <w:p w14:paraId="502B74F3" w14:textId="77777777" w:rsidR="00FE6E0F" w:rsidRPr="00FE6E0F" w:rsidRDefault="00FE6E0F" w:rsidP="00FE6E0F">
            <w:pPr>
              <w:rPr>
                <w:rFonts w:ascii="Times New Roman" w:hAnsi="Times New Roman" w:cs="Times New Roman"/>
                <w:color w:val="000000"/>
              </w:rPr>
            </w:pPr>
          </w:p>
        </w:tc>
      </w:tr>
      <w:tr w:rsidR="00FE6E0F" w:rsidRPr="00FE6E0F" w14:paraId="69A75AD9" w14:textId="77777777" w:rsidTr="00FE6E0F">
        <w:trPr>
          <w:trHeight w:val="300"/>
        </w:trPr>
        <w:tc>
          <w:tcPr>
            <w:tcW w:w="3795" w:type="dxa"/>
            <w:gridSpan w:val="2"/>
            <w:tcBorders>
              <w:top w:val="nil"/>
              <w:left w:val="nil"/>
              <w:bottom w:val="nil"/>
              <w:right w:val="nil"/>
            </w:tcBorders>
            <w:shd w:val="clear" w:color="auto" w:fill="auto"/>
            <w:noWrap/>
            <w:vAlign w:val="center"/>
            <w:hideMark/>
          </w:tcPr>
          <w:p w14:paraId="5F49D323"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Prior opioid use</w:t>
            </w:r>
          </w:p>
        </w:tc>
        <w:tc>
          <w:tcPr>
            <w:tcW w:w="1733" w:type="dxa"/>
            <w:tcBorders>
              <w:top w:val="nil"/>
              <w:left w:val="nil"/>
              <w:bottom w:val="nil"/>
              <w:right w:val="nil"/>
            </w:tcBorders>
            <w:shd w:val="clear" w:color="auto" w:fill="auto"/>
            <w:noWrap/>
            <w:vAlign w:val="bottom"/>
            <w:hideMark/>
          </w:tcPr>
          <w:p w14:paraId="2E35D1D6"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61BFDCB3" w14:textId="77777777" w:rsidR="00FE6E0F" w:rsidRPr="00FE6E0F" w:rsidRDefault="00FE6E0F" w:rsidP="00FE6E0F">
            <w:pPr>
              <w:rPr>
                <w:rFonts w:ascii="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1882B6B1" w14:textId="77777777" w:rsidR="00FE6E0F" w:rsidRPr="00FE6E0F" w:rsidRDefault="00FE6E0F" w:rsidP="00FE6E0F">
            <w:pPr>
              <w:rPr>
                <w:rFonts w:ascii="Times New Roman" w:hAnsi="Times New Roman" w:cs="Times New Roman"/>
                <w:color w:val="000000"/>
              </w:rPr>
            </w:pPr>
          </w:p>
        </w:tc>
      </w:tr>
      <w:tr w:rsidR="00FE6E0F" w:rsidRPr="00FE6E0F" w14:paraId="5A611366" w14:textId="77777777" w:rsidTr="00FE6E0F">
        <w:trPr>
          <w:trHeight w:val="80"/>
        </w:trPr>
        <w:tc>
          <w:tcPr>
            <w:tcW w:w="3795" w:type="dxa"/>
            <w:gridSpan w:val="2"/>
            <w:tcBorders>
              <w:top w:val="nil"/>
              <w:left w:val="nil"/>
              <w:bottom w:val="single" w:sz="8" w:space="0" w:color="auto"/>
              <w:right w:val="nil"/>
            </w:tcBorders>
            <w:shd w:val="clear" w:color="auto" w:fill="auto"/>
            <w:noWrap/>
            <w:vAlign w:val="center"/>
            <w:hideMark/>
          </w:tcPr>
          <w:p w14:paraId="545519A9" w14:textId="77777777" w:rsidR="00FE6E0F" w:rsidRPr="00FE6E0F" w:rsidRDefault="00FE6E0F" w:rsidP="00FE6E0F">
            <w:pPr>
              <w:rPr>
                <w:rFonts w:ascii="Calibri" w:hAnsi="Calibri" w:cs="Times New Roman"/>
                <w:color w:val="000000"/>
              </w:rPr>
            </w:pPr>
            <w:r w:rsidRPr="00FE6E0F">
              <w:rPr>
                <w:rFonts w:ascii="Calibri" w:hAnsi="Calibri" w:cs="Times New Roman"/>
                <w:color w:val="000000"/>
              </w:rPr>
              <w:t> </w:t>
            </w:r>
          </w:p>
        </w:tc>
        <w:tc>
          <w:tcPr>
            <w:tcW w:w="1733" w:type="dxa"/>
            <w:tcBorders>
              <w:top w:val="nil"/>
              <w:left w:val="nil"/>
              <w:bottom w:val="single" w:sz="8" w:space="0" w:color="auto"/>
              <w:right w:val="nil"/>
            </w:tcBorders>
            <w:shd w:val="clear" w:color="auto" w:fill="auto"/>
            <w:noWrap/>
            <w:textDirection w:val="tbRl"/>
            <w:vAlign w:val="center"/>
            <w:hideMark/>
          </w:tcPr>
          <w:p w14:paraId="5FC658A3" w14:textId="77777777" w:rsidR="00FE6E0F" w:rsidRPr="00FE6E0F" w:rsidRDefault="00FE6E0F" w:rsidP="00FE6E0F">
            <w:pPr>
              <w:jc w:val="center"/>
              <w:rPr>
                <w:rFonts w:ascii="Calibri" w:hAnsi="Calibri" w:cs="Times New Roman"/>
                <w:i/>
                <w:iCs/>
                <w:color w:val="000000"/>
              </w:rPr>
            </w:pPr>
            <w:r w:rsidRPr="00FE6E0F">
              <w:rPr>
                <w:rFonts w:ascii="Calibri" w:hAnsi="Calibri" w:cs="Times New Roman"/>
                <w:i/>
                <w:iCs/>
                <w:color w:val="000000"/>
              </w:rPr>
              <w:t> </w:t>
            </w:r>
          </w:p>
        </w:tc>
        <w:tc>
          <w:tcPr>
            <w:tcW w:w="1890" w:type="dxa"/>
            <w:tcBorders>
              <w:top w:val="nil"/>
              <w:left w:val="nil"/>
              <w:bottom w:val="single" w:sz="8" w:space="0" w:color="auto"/>
              <w:right w:val="nil"/>
            </w:tcBorders>
            <w:shd w:val="clear" w:color="auto" w:fill="auto"/>
            <w:noWrap/>
            <w:textDirection w:val="tbRl"/>
            <w:vAlign w:val="center"/>
            <w:hideMark/>
          </w:tcPr>
          <w:p w14:paraId="574342CD" w14:textId="77777777" w:rsidR="00FE6E0F" w:rsidRPr="00FE6E0F" w:rsidRDefault="00FE6E0F" w:rsidP="00FE6E0F">
            <w:pPr>
              <w:jc w:val="center"/>
              <w:rPr>
                <w:rFonts w:ascii="Calibri" w:hAnsi="Calibri" w:cs="Times New Roman"/>
                <w:i/>
                <w:iCs/>
                <w:color w:val="000000"/>
              </w:rPr>
            </w:pPr>
            <w:r w:rsidRPr="00FE6E0F">
              <w:rPr>
                <w:rFonts w:ascii="Calibri" w:hAnsi="Calibri" w:cs="Times New Roman"/>
                <w:i/>
                <w:iCs/>
                <w:color w:val="000000"/>
              </w:rPr>
              <w:t> </w:t>
            </w:r>
          </w:p>
        </w:tc>
        <w:tc>
          <w:tcPr>
            <w:tcW w:w="1890" w:type="dxa"/>
            <w:tcBorders>
              <w:top w:val="nil"/>
              <w:left w:val="nil"/>
              <w:bottom w:val="single" w:sz="8" w:space="0" w:color="auto"/>
              <w:right w:val="nil"/>
            </w:tcBorders>
            <w:shd w:val="clear" w:color="auto" w:fill="auto"/>
            <w:noWrap/>
            <w:textDirection w:val="tbRl"/>
            <w:vAlign w:val="center"/>
            <w:hideMark/>
          </w:tcPr>
          <w:p w14:paraId="4A66874B" w14:textId="77777777" w:rsidR="00FE6E0F" w:rsidRPr="00FE6E0F" w:rsidRDefault="00FE6E0F" w:rsidP="00FE6E0F">
            <w:pPr>
              <w:jc w:val="center"/>
              <w:rPr>
                <w:rFonts w:ascii="Calibri" w:hAnsi="Calibri" w:cs="Times New Roman"/>
                <w:i/>
                <w:iCs/>
                <w:color w:val="000000"/>
              </w:rPr>
            </w:pPr>
            <w:r w:rsidRPr="00FE6E0F">
              <w:rPr>
                <w:rFonts w:ascii="Calibri" w:hAnsi="Calibri" w:cs="Times New Roman"/>
                <w:i/>
                <w:iCs/>
                <w:color w:val="000000"/>
              </w:rPr>
              <w:t> </w:t>
            </w:r>
          </w:p>
        </w:tc>
      </w:tr>
    </w:tbl>
    <w:p w14:paraId="59321103" w14:textId="77777777" w:rsidR="00591FFA" w:rsidRDefault="009D0822" w:rsidP="00591FFA">
      <w:pPr>
        <w:pStyle w:val="Heading2"/>
        <w:jc w:val="left"/>
      </w:pPr>
      <w:r>
        <w:lastRenderedPageBreak/>
        <w:t xml:space="preserve">Table 2: </w:t>
      </w:r>
      <w:r w:rsidR="00AE784D">
        <w:t xml:space="preserve">Incidence of fractures and </w:t>
      </w:r>
      <w:proofErr w:type="spellStart"/>
      <w:r w:rsidR="00AE784D">
        <w:t>and</w:t>
      </w:r>
      <w:proofErr w:type="spellEnd"/>
      <w:r w:rsidR="00AE784D">
        <w:t xml:space="preserve"> proportion of fracture types, by age, 2011 to 2015</w:t>
      </w:r>
    </w:p>
    <w:p w14:paraId="70C37B93" w14:textId="77777777" w:rsidR="007D22B3" w:rsidRDefault="00CA21A4">
      <w:r w:rsidRPr="00CA21A4">
        <w:rPr>
          <w:color w:val="FF0000"/>
        </w:rPr>
        <w:t>*</w:t>
      </w:r>
      <w:r w:rsidRPr="00CA21A4">
        <w:rPr>
          <w:b/>
        </w:rPr>
        <w:t>Note</w:t>
      </w:r>
      <w:r>
        <w:t>: Include 95% confidence intervals</w:t>
      </w:r>
    </w:p>
    <w:tbl>
      <w:tblPr>
        <w:tblW w:w="10203" w:type="dxa"/>
        <w:tblInd w:w="93" w:type="dxa"/>
        <w:tblLook w:val="04A0" w:firstRow="1" w:lastRow="0" w:firstColumn="1" w:lastColumn="0" w:noHBand="0" w:noVBand="1"/>
      </w:tblPr>
      <w:tblGrid>
        <w:gridCol w:w="473"/>
        <w:gridCol w:w="262"/>
        <w:gridCol w:w="3877"/>
        <w:gridCol w:w="960"/>
        <w:gridCol w:w="960"/>
        <w:gridCol w:w="960"/>
        <w:gridCol w:w="960"/>
        <w:gridCol w:w="960"/>
        <w:gridCol w:w="791"/>
      </w:tblGrid>
      <w:tr w:rsidR="001968CA" w:rsidRPr="00556920" w14:paraId="74F27C3C" w14:textId="387047FD" w:rsidTr="001968CA">
        <w:trPr>
          <w:trHeight w:val="255"/>
        </w:trPr>
        <w:tc>
          <w:tcPr>
            <w:tcW w:w="4612"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68AE4A"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Age group</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48F31856"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2011</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30F971B6"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2012</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6C8C1E1E"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2013</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566C5E48"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2014</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1669D3E3" w14:textId="20356714"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2015</w:t>
            </w:r>
            <w:r>
              <w:rPr>
                <w:rFonts w:ascii="Calibri" w:hAnsi="Calibri" w:cs="Times New Roman"/>
                <w:b/>
                <w:bCs/>
                <w:color w:val="000000"/>
              </w:rPr>
              <w:t>*</w:t>
            </w:r>
          </w:p>
        </w:tc>
        <w:tc>
          <w:tcPr>
            <w:tcW w:w="791" w:type="dxa"/>
            <w:tcBorders>
              <w:top w:val="single" w:sz="4" w:space="0" w:color="auto"/>
              <w:left w:val="nil"/>
              <w:bottom w:val="single" w:sz="4" w:space="0" w:color="auto"/>
              <w:right w:val="single" w:sz="4" w:space="0" w:color="auto"/>
            </w:tcBorders>
            <w:shd w:val="clear" w:color="000000" w:fill="F2F2F2"/>
          </w:tcPr>
          <w:p w14:paraId="46867952" w14:textId="19AA83C0" w:rsidR="001968CA" w:rsidRPr="00556920" w:rsidRDefault="001968CA" w:rsidP="00556920">
            <w:pPr>
              <w:jc w:val="center"/>
              <w:rPr>
                <w:rFonts w:ascii="Calibri" w:hAnsi="Calibri" w:cs="Times New Roman"/>
                <w:b/>
                <w:bCs/>
                <w:color w:val="000000"/>
              </w:rPr>
            </w:pPr>
            <w:r>
              <w:rPr>
                <w:rFonts w:ascii="Calibri" w:hAnsi="Calibri" w:cs="Times New Roman"/>
                <w:b/>
                <w:bCs/>
                <w:color w:val="000000"/>
              </w:rPr>
              <w:t>All years</w:t>
            </w:r>
          </w:p>
        </w:tc>
      </w:tr>
      <w:tr w:rsidR="001968CA" w:rsidRPr="00556920" w14:paraId="5C576CF7" w14:textId="2FE91269" w:rsidTr="001968CA">
        <w:trPr>
          <w:trHeight w:val="255"/>
        </w:trPr>
        <w:tc>
          <w:tcPr>
            <w:tcW w:w="473" w:type="dxa"/>
            <w:vMerge w:val="restart"/>
            <w:tcBorders>
              <w:top w:val="nil"/>
              <w:left w:val="single" w:sz="4" w:space="0" w:color="auto"/>
              <w:bottom w:val="nil"/>
              <w:right w:val="nil"/>
            </w:tcBorders>
            <w:shd w:val="clear" w:color="auto" w:fill="auto"/>
            <w:noWrap/>
            <w:textDirection w:val="btLr"/>
            <w:vAlign w:val="center"/>
            <w:hideMark/>
          </w:tcPr>
          <w:p w14:paraId="159502A9"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All ages</w:t>
            </w:r>
          </w:p>
        </w:tc>
        <w:tc>
          <w:tcPr>
            <w:tcW w:w="413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093C06D"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Incidence (per 1,000 persons)</w:t>
            </w:r>
          </w:p>
        </w:tc>
        <w:tc>
          <w:tcPr>
            <w:tcW w:w="960" w:type="dxa"/>
            <w:tcBorders>
              <w:top w:val="nil"/>
              <w:left w:val="nil"/>
              <w:bottom w:val="nil"/>
              <w:right w:val="single" w:sz="4" w:space="0" w:color="auto"/>
            </w:tcBorders>
            <w:shd w:val="clear" w:color="auto" w:fill="auto"/>
            <w:noWrap/>
            <w:vAlign w:val="bottom"/>
            <w:hideMark/>
          </w:tcPr>
          <w:p w14:paraId="0F49BD7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AF6239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single" w:sz="4" w:space="0" w:color="auto"/>
              <w:bottom w:val="nil"/>
              <w:right w:val="single" w:sz="4" w:space="0" w:color="auto"/>
            </w:tcBorders>
            <w:shd w:val="clear" w:color="auto" w:fill="auto"/>
            <w:noWrap/>
            <w:vAlign w:val="bottom"/>
            <w:hideMark/>
          </w:tcPr>
          <w:p w14:paraId="6FC156B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729718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BF5B61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B7414E6" w14:textId="77777777" w:rsidR="001968CA" w:rsidRPr="00556920" w:rsidRDefault="001968CA" w:rsidP="00556920">
            <w:pPr>
              <w:jc w:val="center"/>
              <w:rPr>
                <w:rFonts w:ascii="Calibri" w:hAnsi="Calibri" w:cs="Times New Roman"/>
                <w:color w:val="000000"/>
              </w:rPr>
            </w:pPr>
          </w:p>
        </w:tc>
      </w:tr>
      <w:tr w:rsidR="001968CA" w:rsidRPr="00556920" w14:paraId="416DF464" w14:textId="4F526B5C" w:rsidTr="001968CA">
        <w:trPr>
          <w:trHeight w:val="255"/>
        </w:trPr>
        <w:tc>
          <w:tcPr>
            <w:tcW w:w="473" w:type="dxa"/>
            <w:vMerge/>
            <w:tcBorders>
              <w:top w:val="nil"/>
              <w:left w:val="single" w:sz="4" w:space="0" w:color="auto"/>
              <w:bottom w:val="nil"/>
              <w:right w:val="nil"/>
            </w:tcBorders>
            <w:vAlign w:val="center"/>
            <w:hideMark/>
          </w:tcPr>
          <w:p w14:paraId="20FC2D0E" w14:textId="77777777" w:rsidR="001968CA" w:rsidRPr="00556920" w:rsidRDefault="001968CA" w:rsidP="00556920">
            <w:pPr>
              <w:rPr>
                <w:rFonts w:ascii="Calibri" w:hAnsi="Calibri" w:cs="Times New Roman"/>
                <w:b/>
                <w:bCs/>
                <w:color w:val="000000"/>
              </w:rPr>
            </w:pPr>
          </w:p>
        </w:tc>
        <w:tc>
          <w:tcPr>
            <w:tcW w:w="4139" w:type="dxa"/>
            <w:gridSpan w:val="2"/>
            <w:tcBorders>
              <w:top w:val="nil"/>
              <w:left w:val="single" w:sz="4" w:space="0" w:color="auto"/>
              <w:bottom w:val="nil"/>
              <w:right w:val="single" w:sz="4" w:space="0" w:color="000000"/>
            </w:tcBorders>
            <w:shd w:val="clear" w:color="auto" w:fill="auto"/>
            <w:noWrap/>
            <w:vAlign w:val="bottom"/>
            <w:hideMark/>
          </w:tcPr>
          <w:p w14:paraId="05592617"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Fracture type (%)</w:t>
            </w:r>
          </w:p>
        </w:tc>
        <w:tc>
          <w:tcPr>
            <w:tcW w:w="960" w:type="dxa"/>
            <w:tcBorders>
              <w:top w:val="nil"/>
              <w:left w:val="nil"/>
              <w:bottom w:val="nil"/>
              <w:right w:val="single" w:sz="4" w:space="0" w:color="auto"/>
            </w:tcBorders>
            <w:shd w:val="clear" w:color="auto" w:fill="auto"/>
            <w:noWrap/>
            <w:vAlign w:val="bottom"/>
            <w:hideMark/>
          </w:tcPr>
          <w:p w14:paraId="4816F614"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3EB402C" w14:textId="77777777" w:rsidR="001968CA" w:rsidRPr="00556920" w:rsidRDefault="001968CA" w:rsidP="00556920">
            <w:pP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309A8D5"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49ECCD9"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B254FA9"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27ED7DEB" w14:textId="77777777" w:rsidR="001968CA" w:rsidRPr="00556920" w:rsidRDefault="001968CA" w:rsidP="00556920">
            <w:pPr>
              <w:rPr>
                <w:rFonts w:ascii="Calibri" w:hAnsi="Calibri" w:cs="Times New Roman"/>
                <w:color w:val="000000"/>
              </w:rPr>
            </w:pPr>
          </w:p>
        </w:tc>
      </w:tr>
      <w:tr w:rsidR="001968CA" w:rsidRPr="00556920" w14:paraId="3AC45DCE" w14:textId="5D045D83" w:rsidTr="001968CA">
        <w:trPr>
          <w:trHeight w:val="255"/>
        </w:trPr>
        <w:tc>
          <w:tcPr>
            <w:tcW w:w="473" w:type="dxa"/>
            <w:vMerge/>
            <w:tcBorders>
              <w:top w:val="nil"/>
              <w:left w:val="single" w:sz="4" w:space="0" w:color="auto"/>
              <w:bottom w:val="nil"/>
              <w:right w:val="nil"/>
            </w:tcBorders>
            <w:vAlign w:val="center"/>
            <w:hideMark/>
          </w:tcPr>
          <w:p w14:paraId="32456CAE"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C672C93"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D25C352"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Hip</w:t>
            </w:r>
          </w:p>
        </w:tc>
        <w:tc>
          <w:tcPr>
            <w:tcW w:w="960" w:type="dxa"/>
            <w:tcBorders>
              <w:top w:val="nil"/>
              <w:left w:val="nil"/>
              <w:bottom w:val="nil"/>
              <w:right w:val="single" w:sz="4" w:space="0" w:color="auto"/>
            </w:tcBorders>
            <w:shd w:val="clear" w:color="auto" w:fill="auto"/>
            <w:noWrap/>
            <w:vAlign w:val="bottom"/>
            <w:hideMark/>
          </w:tcPr>
          <w:p w14:paraId="7CC2D1F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8FCEA62"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79B897B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9A1AA8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A174BD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B844CD3" w14:textId="77777777" w:rsidR="001968CA" w:rsidRPr="00556920" w:rsidRDefault="001968CA" w:rsidP="00556920">
            <w:pPr>
              <w:jc w:val="center"/>
              <w:rPr>
                <w:rFonts w:ascii="Calibri" w:hAnsi="Calibri" w:cs="Times New Roman"/>
                <w:color w:val="000000"/>
              </w:rPr>
            </w:pPr>
          </w:p>
        </w:tc>
      </w:tr>
      <w:tr w:rsidR="001968CA" w:rsidRPr="00556920" w14:paraId="47FA54EE" w14:textId="6D83F325" w:rsidTr="001968CA">
        <w:trPr>
          <w:trHeight w:val="255"/>
        </w:trPr>
        <w:tc>
          <w:tcPr>
            <w:tcW w:w="473" w:type="dxa"/>
            <w:vMerge/>
            <w:tcBorders>
              <w:top w:val="nil"/>
              <w:left w:val="single" w:sz="4" w:space="0" w:color="auto"/>
              <w:bottom w:val="nil"/>
              <w:right w:val="nil"/>
            </w:tcBorders>
            <w:vAlign w:val="center"/>
            <w:hideMark/>
          </w:tcPr>
          <w:p w14:paraId="1A4F6940"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738585AD"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64663E59" w14:textId="77777777" w:rsidR="001968CA" w:rsidRPr="00556920" w:rsidRDefault="001968CA" w:rsidP="00556920">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960" w:type="dxa"/>
            <w:tcBorders>
              <w:top w:val="nil"/>
              <w:left w:val="nil"/>
              <w:bottom w:val="nil"/>
              <w:right w:val="single" w:sz="4" w:space="0" w:color="auto"/>
            </w:tcBorders>
            <w:shd w:val="clear" w:color="auto" w:fill="auto"/>
            <w:noWrap/>
            <w:vAlign w:val="bottom"/>
            <w:hideMark/>
          </w:tcPr>
          <w:p w14:paraId="4172C9F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BBA6583"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8D5448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8B3E01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7A7B5E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7A13D0FE" w14:textId="77777777" w:rsidR="001968CA" w:rsidRPr="00556920" w:rsidRDefault="001968CA" w:rsidP="00556920">
            <w:pPr>
              <w:jc w:val="center"/>
              <w:rPr>
                <w:rFonts w:ascii="Calibri" w:hAnsi="Calibri" w:cs="Times New Roman"/>
                <w:color w:val="000000"/>
              </w:rPr>
            </w:pPr>
          </w:p>
        </w:tc>
      </w:tr>
      <w:tr w:rsidR="001968CA" w:rsidRPr="00556920" w14:paraId="3BDD1F9F" w14:textId="65459888" w:rsidTr="001968CA">
        <w:trPr>
          <w:trHeight w:val="255"/>
        </w:trPr>
        <w:tc>
          <w:tcPr>
            <w:tcW w:w="473" w:type="dxa"/>
            <w:vMerge/>
            <w:tcBorders>
              <w:top w:val="nil"/>
              <w:left w:val="single" w:sz="4" w:space="0" w:color="auto"/>
              <w:bottom w:val="nil"/>
              <w:right w:val="nil"/>
            </w:tcBorders>
            <w:vAlign w:val="center"/>
            <w:hideMark/>
          </w:tcPr>
          <w:p w14:paraId="69990B85"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F5BDE16"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7263B3A0"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Vertebral</w:t>
            </w:r>
          </w:p>
        </w:tc>
        <w:tc>
          <w:tcPr>
            <w:tcW w:w="960" w:type="dxa"/>
            <w:tcBorders>
              <w:top w:val="nil"/>
              <w:left w:val="nil"/>
              <w:bottom w:val="nil"/>
              <w:right w:val="single" w:sz="4" w:space="0" w:color="auto"/>
            </w:tcBorders>
            <w:shd w:val="clear" w:color="auto" w:fill="auto"/>
            <w:noWrap/>
            <w:vAlign w:val="bottom"/>
            <w:hideMark/>
          </w:tcPr>
          <w:p w14:paraId="75EF05D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DBF3D80"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CA74D3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949F83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5C5446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9F987C7" w14:textId="77777777" w:rsidR="001968CA" w:rsidRPr="00556920" w:rsidRDefault="001968CA" w:rsidP="00556920">
            <w:pPr>
              <w:jc w:val="center"/>
              <w:rPr>
                <w:rFonts w:ascii="Calibri" w:hAnsi="Calibri" w:cs="Times New Roman"/>
                <w:color w:val="000000"/>
              </w:rPr>
            </w:pPr>
          </w:p>
        </w:tc>
      </w:tr>
      <w:tr w:rsidR="001968CA" w:rsidRPr="00556920" w14:paraId="678387A3" w14:textId="34DAA620" w:rsidTr="001968CA">
        <w:trPr>
          <w:trHeight w:val="255"/>
        </w:trPr>
        <w:tc>
          <w:tcPr>
            <w:tcW w:w="473" w:type="dxa"/>
            <w:vMerge/>
            <w:tcBorders>
              <w:top w:val="nil"/>
              <w:left w:val="single" w:sz="4" w:space="0" w:color="auto"/>
              <w:bottom w:val="nil"/>
              <w:right w:val="nil"/>
            </w:tcBorders>
            <w:vAlign w:val="center"/>
            <w:hideMark/>
          </w:tcPr>
          <w:p w14:paraId="2D12DD32"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47BC971D"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28FE061C"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Wrist</w:t>
            </w:r>
          </w:p>
        </w:tc>
        <w:tc>
          <w:tcPr>
            <w:tcW w:w="960" w:type="dxa"/>
            <w:tcBorders>
              <w:top w:val="nil"/>
              <w:left w:val="nil"/>
              <w:bottom w:val="nil"/>
              <w:right w:val="single" w:sz="4" w:space="0" w:color="auto"/>
            </w:tcBorders>
            <w:shd w:val="clear" w:color="auto" w:fill="auto"/>
            <w:noWrap/>
            <w:vAlign w:val="bottom"/>
            <w:hideMark/>
          </w:tcPr>
          <w:p w14:paraId="343D1A1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271ECDDB"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3CC1AC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82D3F4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AE17CF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4323E261" w14:textId="77777777" w:rsidR="001968CA" w:rsidRPr="00556920" w:rsidRDefault="001968CA" w:rsidP="00556920">
            <w:pPr>
              <w:jc w:val="center"/>
              <w:rPr>
                <w:rFonts w:ascii="Calibri" w:hAnsi="Calibri" w:cs="Times New Roman"/>
                <w:color w:val="000000"/>
              </w:rPr>
            </w:pPr>
          </w:p>
        </w:tc>
      </w:tr>
      <w:tr w:rsidR="001968CA" w:rsidRPr="00556920" w14:paraId="31CF1F9B" w14:textId="52B08B63" w:rsidTr="001968CA">
        <w:trPr>
          <w:trHeight w:val="255"/>
        </w:trPr>
        <w:tc>
          <w:tcPr>
            <w:tcW w:w="473" w:type="dxa"/>
            <w:vMerge/>
            <w:tcBorders>
              <w:top w:val="nil"/>
              <w:left w:val="single" w:sz="4" w:space="0" w:color="auto"/>
              <w:bottom w:val="nil"/>
              <w:right w:val="nil"/>
            </w:tcBorders>
            <w:vAlign w:val="center"/>
            <w:hideMark/>
          </w:tcPr>
          <w:p w14:paraId="3BF760BE"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1C471B6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6EF3626F"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 xml:space="preserve">Pelvis </w:t>
            </w:r>
          </w:p>
        </w:tc>
        <w:tc>
          <w:tcPr>
            <w:tcW w:w="960" w:type="dxa"/>
            <w:tcBorders>
              <w:top w:val="nil"/>
              <w:left w:val="nil"/>
              <w:bottom w:val="nil"/>
              <w:right w:val="single" w:sz="4" w:space="0" w:color="auto"/>
            </w:tcBorders>
            <w:shd w:val="clear" w:color="auto" w:fill="auto"/>
            <w:noWrap/>
            <w:vAlign w:val="bottom"/>
            <w:hideMark/>
          </w:tcPr>
          <w:p w14:paraId="0A142D9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4326D273"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3646DA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ECE89E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48C9F7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9E0413C" w14:textId="77777777" w:rsidR="001968CA" w:rsidRPr="00556920" w:rsidRDefault="001968CA" w:rsidP="00556920">
            <w:pPr>
              <w:jc w:val="center"/>
              <w:rPr>
                <w:rFonts w:ascii="Calibri" w:hAnsi="Calibri" w:cs="Times New Roman"/>
                <w:color w:val="000000"/>
              </w:rPr>
            </w:pPr>
          </w:p>
        </w:tc>
      </w:tr>
      <w:tr w:rsidR="001968CA" w:rsidRPr="00556920" w14:paraId="35E59794" w14:textId="0B3386B2" w:rsidTr="001968CA">
        <w:trPr>
          <w:trHeight w:val="255"/>
        </w:trPr>
        <w:tc>
          <w:tcPr>
            <w:tcW w:w="473" w:type="dxa"/>
            <w:vMerge/>
            <w:tcBorders>
              <w:top w:val="nil"/>
              <w:left w:val="single" w:sz="4" w:space="0" w:color="auto"/>
              <w:bottom w:val="nil"/>
              <w:right w:val="nil"/>
            </w:tcBorders>
            <w:vAlign w:val="center"/>
          </w:tcPr>
          <w:p w14:paraId="71FC42B1"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tcPr>
          <w:p w14:paraId="759761C8" w14:textId="77777777" w:rsidR="001968CA" w:rsidRPr="00556920" w:rsidRDefault="001968CA" w:rsidP="00556920">
            <w:pPr>
              <w:rPr>
                <w:rFonts w:ascii="Calibri" w:hAnsi="Calibri" w:cs="Times New Roman"/>
                <w:color w:val="000000"/>
              </w:rPr>
            </w:pPr>
          </w:p>
        </w:tc>
        <w:tc>
          <w:tcPr>
            <w:tcW w:w="3877" w:type="dxa"/>
            <w:tcBorders>
              <w:top w:val="nil"/>
              <w:left w:val="nil"/>
              <w:bottom w:val="nil"/>
              <w:right w:val="single" w:sz="4" w:space="0" w:color="auto"/>
            </w:tcBorders>
            <w:shd w:val="clear" w:color="auto" w:fill="auto"/>
            <w:noWrap/>
            <w:vAlign w:val="bottom"/>
          </w:tcPr>
          <w:p w14:paraId="4B8F1BA2" w14:textId="77777777" w:rsidR="001968CA" w:rsidRPr="00556920" w:rsidRDefault="001968CA" w:rsidP="00556920">
            <w:pPr>
              <w:rPr>
                <w:rFonts w:ascii="Calibri" w:hAnsi="Calibri" w:cs="Times New Roman"/>
                <w:i/>
                <w:iCs/>
                <w:color w:val="000000"/>
              </w:rPr>
            </w:pPr>
            <w:r>
              <w:rPr>
                <w:rFonts w:ascii="Calibri" w:hAnsi="Calibri" w:cs="Times New Roman"/>
                <w:i/>
                <w:iCs/>
                <w:color w:val="000000"/>
              </w:rPr>
              <w:t>Femur</w:t>
            </w:r>
          </w:p>
        </w:tc>
        <w:tc>
          <w:tcPr>
            <w:tcW w:w="960" w:type="dxa"/>
            <w:tcBorders>
              <w:top w:val="nil"/>
              <w:left w:val="nil"/>
              <w:bottom w:val="nil"/>
              <w:right w:val="single" w:sz="4" w:space="0" w:color="auto"/>
            </w:tcBorders>
            <w:shd w:val="clear" w:color="auto" w:fill="auto"/>
            <w:noWrap/>
            <w:vAlign w:val="bottom"/>
          </w:tcPr>
          <w:p w14:paraId="4C23F7EF"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nil"/>
            </w:tcBorders>
            <w:shd w:val="clear" w:color="auto" w:fill="auto"/>
            <w:noWrap/>
            <w:vAlign w:val="bottom"/>
          </w:tcPr>
          <w:p w14:paraId="1AEB5CC0"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tcPr>
          <w:p w14:paraId="5251EBD2"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2BD0A85D"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7ED7BFCA" w14:textId="77777777" w:rsidR="001968CA" w:rsidRPr="00556920" w:rsidRDefault="001968CA" w:rsidP="00556920">
            <w:pPr>
              <w:jc w:val="center"/>
              <w:rPr>
                <w:rFonts w:ascii="Calibri" w:hAnsi="Calibri" w:cs="Times New Roman"/>
                <w:color w:val="000000"/>
              </w:rPr>
            </w:pPr>
          </w:p>
        </w:tc>
        <w:tc>
          <w:tcPr>
            <w:tcW w:w="791" w:type="dxa"/>
            <w:tcBorders>
              <w:top w:val="nil"/>
              <w:left w:val="nil"/>
              <w:bottom w:val="nil"/>
              <w:right w:val="single" w:sz="4" w:space="0" w:color="auto"/>
            </w:tcBorders>
          </w:tcPr>
          <w:p w14:paraId="52C323B8" w14:textId="77777777" w:rsidR="001968CA" w:rsidRPr="00556920" w:rsidRDefault="001968CA" w:rsidP="00556920">
            <w:pPr>
              <w:jc w:val="center"/>
              <w:rPr>
                <w:rFonts w:ascii="Calibri" w:hAnsi="Calibri" w:cs="Times New Roman"/>
                <w:color w:val="000000"/>
              </w:rPr>
            </w:pPr>
          </w:p>
        </w:tc>
      </w:tr>
      <w:tr w:rsidR="001968CA" w:rsidRPr="00556920" w14:paraId="24667D01" w14:textId="233E2782" w:rsidTr="001968CA">
        <w:trPr>
          <w:trHeight w:val="255"/>
        </w:trPr>
        <w:tc>
          <w:tcPr>
            <w:tcW w:w="473" w:type="dxa"/>
            <w:vMerge/>
            <w:tcBorders>
              <w:top w:val="nil"/>
              <w:left w:val="single" w:sz="4" w:space="0" w:color="auto"/>
              <w:bottom w:val="nil"/>
              <w:right w:val="nil"/>
            </w:tcBorders>
            <w:vAlign w:val="center"/>
            <w:hideMark/>
          </w:tcPr>
          <w:p w14:paraId="43F4D185"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216C37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E559880"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Clavicle, ribs and sternum</w:t>
            </w:r>
          </w:p>
        </w:tc>
        <w:tc>
          <w:tcPr>
            <w:tcW w:w="960" w:type="dxa"/>
            <w:tcBorders>
              <w:top w:val="nil"/>
              <w:left w:val="nil"/>
              <w:bottom w:val="nil"/>
              <w:right w:val="single" w:sz="4" w:space="0" w:color="auto"/>
            </w:tcBorders>
            <w:shd w:val="clear" w:color="auto" w:fill="auto"/>
            <w:noWrap/>
            <w:vAlign w:val="bottom"/>
            <w:hideMark/>
          </w:tcPr>
          <w:p w14:paraId="14C8526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40DDC1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02C1FBD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6E6F62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57E96A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227E5BA7" w14:textId="77777777" w:rsidR="001968CA" w:rsidRPr="00556920" w:rsidRDefault="001968CA" w:rsidP="00556920">
            <w:pPr>
              <w:jc w:val="center"/>
              <w:rPr>
                <w:rFonts w:ascii="Calibri" w:hAnsi="Calibri" w:cs="Times New Roman"/>
                <w:color w:val="000000"/>
              </w:rPr>
            </w:pPr>
          </w:p>
        </w:tc>
      </w:tr>
      <w:tr w:rsidR="001968CA" w:rsidRPr="00556920" w14:paraId="21BFBFA6" w14:textId="648EDCB3" w:rsidTr="001968CA">
        <w:trPr>
          <w:trHeight w:val="255"/>
        </w:trPr>
        <w:tc>
          <w:tcPr>
            <w:tcW w:w="473" w:type="dxa"/>
            <w:vMerge/>
            <w:tcBorders>
              <w:top w:val="nil"/>
              <w:left w:val="single" w:sz="4" w:space="0" w:color="auto"/>
              <w:bottom w:val="nil"/>
              <w:right w:val="nil"/>
            </w:tcBorders>
            <w:vAlign w:val="center"/>
            <w:hideMark/>
          </w:tcPr>
          <w:p w14:paraId="0AD65E44"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5CEB1471"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17C26AA"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Radius and ulna</w:t>
            </w:r>
          </w:p>
        </w:tc>
        <w:tc>
          <w:tcPr>
            <w:tcW w:w="960" w:type="dxa"/>
            <w:tcBorders>
              <w:top w:val="nil"/>
              <w:left w:val="nil"/>
              <w:bottom w:val="nil"/>
              <w:right w:val="single" w:sz="4" w:space="0" w:color="auto"/>
            </w:tcBorders>
            <w:shd w:val="clear" w:color="auto" w:fill="auto"/>
            <w:noWrap/>
            <w:vAlign w:val="bottom"/>
            <w:hideMark/>
          </w:tcPr>
          <w:p w14:paraId="52E42C0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6794A48"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62361C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66BF7C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70D3BE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7B5A05C" w14:textId="77777777" w:rsidR="001968CA" w:rsidRPr="00556920" w:rsidRDefault="001968CA" w:rsidP="00556920">
            <w:pPr>
              <w:jc w:val="center"/>
              <w:rPr>
                <w:rFonts w:ascii="Calibri" w:hAnsi="Calibri" w:cs="Times New Roman"/>
                <w:color w:val="000000"/>
              </w:rPr>
            </w:pPr>
          </w:p>
        </w:tc>
      </w:tr>
      <w:tr w:rsidR="001968CA" w:rsidRPr="00556920" w14:paraId="338F90E8" w14:textId="6DD5C163" w:rsidTr="001968CA">
        <w:trPr>
          <w:trHeight w:val="255"/>
        </w:trPr>
        <w:tc>
          <w:tcPr>
            <w:tcW w:w="473" w:type="dxa"/>
            <w:vMerge/>
            <w:tcBorders>
              <w:top w:val="nil"/>
              <w:left w:val="single" w:sz="4" w:space="0" w:color="auto"/>
              <w:bottom w:val="nil"/>
              <w:right w:val="nil"/>
            </w:tcBorders>
            <w:vAlign w:val="center"/>
            <w:hideMark/>
          </w:tcPr>
          <w:p w14:paraId="5427F5A8"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1C080A45"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7B7EC38B"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Other (tibia, fibula, knee and foot)</w:t>
            </w:r>
          </w:p>
        </w:tc>
        <w:tc>
          <w:tcPr>
            <w:tcW w:w="960" w:type="dxa"/>
            <w:tcBorders>
              <w:top w:val="nil"/>
              <w:left w:val="nil"/>
              <w:bottom w:val="nil"/>
              <w:right w:val="single" w:sz="4" w:space="0" w:color="auto"/>
            </w:tcBorders>
            <w:shd w:val="clear" w:color="auto" w:fill="auto"/>
            <w:noWrap/>
            <w:vAlign w:val="bottom"/>
            <w:hideMark/>
          </w:tcPr>
          <w:p w14:paraId="49209A7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02D2A186"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58B406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A33C95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FC0692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C68D63F" w14:textId="77777777" w:rsidR="001968CA" w:rsidRPr="00556920" w:rsidRDefault="001968CA" w:rsidP="00556920">
            <w:pPr>
              <w:jc w:val="center"/>
              <w:rPr>
                <w:rFonts w:ascii="Calibri" w:hAnsi="Calibri" w:cs="Times New Roman"/>
                <w:color w:val="000000"/>
              </w:rPr>
            </w:pPr>
          </w:p>
        </w:tc>
      </w:tr>
      <w:tr w:rsidR="001968CA" w:rsidRPr="00556920" w14:paraId="68AB6B20" w14:textId="1CEFFC4A" w:rsidTr="001968CA">
        <w:trPr>
          <w:trHeight w:val="255"/>
        </w:trPr>
        <w:tc>
          <w:tcPr>
            <w:tcW w:w="473" w:type="dxa"/>
            <w:vMerge/>
            <w:tcBorders>
              <w:top w:val="nil"/>
              <w:left w:val="single" w:sz="4" w:space="0" w:color="auto"/>
              <w:bottom w:val="nil"/>
              <w:right w:val="nil"/>
            </w:tcBorders>
            <w:vAlign w:val="center"/>
            <w:hideMark/>
          </w:tcPr>
          <w:p w14:paraId="25B6D88B"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729E122D"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52C45B4"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Multiple fractures</w:t>
            </w:r>
          </w:p>
        </w:tc>
        <w:tc>
          <w:tcPr>
            <w:tcW w:w="960" w:type="dxa"/>
            <w:tcBorders>
              <w:top w:val="nil"/>
              <w:left w:val="nil"/>
              <w:bottom w:val="nil"/>
              <w:right w:val="single" w:sz="4" w:space="0" w:color="auto"/>
            </w:tcBorders>
            <w:shd w:val="clear" w:color="auto" w:fill="auto"/>
            <w:noWrap/>
            <w:vAlign w:val="bottom"/>
            <w:hideMark/>
          </w:tcPr>
          <w:p w14:paraId="7E7ADFE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4AEBC49B"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1E2508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2389CF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0EB947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DAE6EB6" w14:textId="77777777" w:rsidR="001968CA" w:rsidRPr="00556920" w:rsidRDefault="001968CA" w:rsidP="00556920">
            <w:pPr>
              <w:jc w:val="center"/>
              <w:rPr>
                <w:rFonts w:ascii="Calibri" w:hAnsi="Calibri" w:cs="Times New Roman"/>
                <w:color w:val="000000"/>
              </w:rPr>
            </w:pPr>
          </w:p>
        </w:tc>
      </w:tr>
      <w:tr w:rsidR="001968CA" w:rsidRPr="00556920" w14:paraId="132703CF" w14:textId="67DA0F10" w:rsidTr="001968CA">
        <w:trPr>
          <w:trHeight w:val="255"/>
        </w:trPr>
        <w:tc>
          <w:tcPr>
            <w:tcW w:w="473" w:type="dxa"/>
            <w:vMerge w:val="restart"/>
            <w:tcBorders>
              <w:top w:val="single" w:sz="4" w:space="0" w:color="auto"/>
              <w:left w:val="single" w:sz="4" w:space="0" w:color="auto"/>
              <w:bottom w:val="nil"/>
              <w:right w:val="nil"/>
            </w:tcBorders>
            <w:shd w:val="clear" w:color="auto" w:fill="auto"/>
            <w:noWrap/>
            <w:textDirection w:val="btLr"/>
            <w:vAlign w:val="center"/>
            <w:hideMark/>
          </w:tcPr>
          <w:p w14:paraId="133998EC"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66-70 years</w:t>
            </w:r>
          </w:p>
        </w:tc>
        <w:tc>
          <w:tcPr>
            <w:tcW w:w="413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3AC6310"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Incidence (per 1,000 persons)</w:t>
            </w:r>
          </w:p>
        </w:tc>
        <w:tc>
          <w:tcPr>
            <w:tcW w:w="960" w:type="dxa"/>
            <w:tcBorders>
              <w:top w:val="single" w:sz="4" w:space="0" w:color="auto"/>
              <w:left w:val="nil"/>
              <w:bottom w:val="nil"/>
              <w:right w:val="single" w:sz="4" w:space="0" w:color="auto"/>
            </w:tcBorders>
            <w:shd w:val="clear" w:color="auto" w:fill="auto"/>
            <w:noWrap/>
            <w:vAlign w:val="bottom"/>
            <w:hideMark/>
          </w:tcPr>
          <w:p w14:paraId="276121A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nil"/>
            </w:tcBorders>
            <w:shd w:val="clear" w:color="auto" w:fill="auto"/>
            <w:noWrap/>
            <w:vAlign w:val="bottom"/>
            <w:hideMark/>
          </w:tcPr>
          <w:p w14:paraId="54559A8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7316EF9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51F30C1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74238EB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single" w:sz="4" w:space="0" w:color="auto"/>
              <w:left w:val="nil"/>
              <w:bottom w:val="nil"/>
              <w:right w:val="single" w:sz="4" w:space="0" w:color="auto"/>
            </w:tcBorders>
          </w:tcPr>
          <w:p w14:paraId="3380B593" w14:textId="77777777" w:rsidR="001968CA" w:rsidRPr="00556920" w:rsidRDefault="001968CA" w:rsidP="00556920">
            <w:pPr>
              <w:jc w:val="center"/>
              <w:rPr>
                <w:rFonts w:ascii="Calibri" w:hAnsi="Calibri" w:cs="Times New Roman"/>
                <w:color w:val="000000"/>
              </w:rPr>
            </w:pPr>
          </w:p>
        </w:tc>
      </w:tr>
      <w:tr w:rsidR="001968CA" w:rsidRPr="00556920" w14:paraId="7585572F" w14:textId="6BC29D4B" w:rsidTr="001968CA">
        <w:trPr>
          <w:trHeight w:val="255"/>
        </w:trPr>
        <w:tc>
          <w:tcPr>
            <w:tcW w:w="473" w:type="dxa"/>
            <w:vMerge/>
            <w:tcBorders>
              <w:top w:val="single" w:sz="4" w:space="0" w:color="auto"/>
              <w:left w:val="single" w:sz="4" w:space="0" w:color="auto"/>
              <w:bottom w:val="nil"/>
              <w:right w:val="nil"/>
            </w:tcBorders>
            <w:vAlign w:val="center"/>
            <w:hideMark/>
          </w:tcPr>
          <w:p w14:paraId="5AC9E374" w14:textId="77777777" w:rsidR="001968CA" w:rsidRPr="00556920" w:rsidRDefault="001968CA" w:rsidP="00556920">
            <w:pPr>
              <w:rPr>
                <w:rFonts w:ascii="Calibri" w:hAnsi="Calibri" w:cs="Times New Roman"/>
                <w:b/>
                <w:bCs/>
                <w:color w:val="000000"/>
              </w:rPr>
            </w:pPr>
          </w:p>
        </w:tc>
        <w:tc>
          <w:tcPr>
            <w:tcW w:w="4139" w:type="dxa"/>
            <w:gridSpan w:val="2"/>
            <w:tcBorders>
              <w:top w:val="nil"/>
              <w:left w:val="single" w:sz="4" w:space="0" w:color="auto"/>
              <w:bottom w:val="nil"/>
              <w:right w:val="single" w:sz="4" w:space="0" w:color="000000"/>
            </w:tcBorders>
            <w:shd w:val="clear" w:color="auto" w:fill="auto"/>
            <w:noWrap/>
            <w:vAlign w:val="bottom"/>
            <w:hideMark/>
          </w:tcPr>
          <w:p w14:paraId="0E27CF61"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Fracture type (%)</w:t>
            </w:r>
          </w:p>
        </w:tc>
        <w:tc>
          <w:tcPr>
            <w:tcW w:w="960" w:type="dxa"/>
            <w:tcBorders>
              <w:top w:val="nil"/>
              <w:left w:val="nil"/>
              <w:bottom w:val="nil"/>
              <w:right w:val="single" w:sz="4" w:space="0" w:color="auto"/>
            </w:tcBorders>
            <w:shd w:val="clear" w:color="auto" w:fill="auto"/>
            <w:noWrap/>
            <w:vAlign w:val="bottom"/>
            <w:hideMark/>
          </w:tcPr>
          <w:p w14:paraId="284B87D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74A72782" w14:textId="77777777" w:rsidR="001968CA" w:rsidRPr="00556920" w:rsidRDefault="001968CA" w:rsidP="00556920">
            <w:pP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BA38F5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CBF438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08EE8C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24193EBC" w14:textId="77777777" w:rsidR="001968CA" w:rsidRPr="00556920" w:rsidRDefault="001968CA" w:rsidP="00556920">
            <w:pPr>
              <w:rPr>
                <w:rFonts w:ascii="Calibri" w:hAnsi="Calibri" w:cs="Times New Roman"/>
                <w:color w:val="000000"/>
              </w:rPr>
            </w:pPr>
          </w:p>
        </w:tc>
      </w:tr>
      <w:tr w:rsidR="001968CA" w:rsidRPr="00556920" w14:paraId="5701A5C5" w14:textId="778868C4" w:rsidTr="001968CA">
        <w:trPr>
          <w:trHeight w:val="255"/>
        </w:trPr>
        <w:tc>
          <w:tcPr>
            <w:tcW w:w="473" w:type="dxa"/>
            <w:vMerge/>
            <w:tcBorders>
              <w:top w:val="single" w:sz="4" w:space="0" w:color="auto"/>
              <w:left w:val="single" w:sz="4" w:space="0" w:color="auto"/>
              <w:bottom w:val="nil"/>
              <w:right w:val="nil"/>
            </w:tcBorders>
            <w:vAlign w:val="center"/>
            <w:hideMark/>
          </w:tcPr>
          <w:p w14:paraId="176EA30F"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0A72290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89CBC52"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Hip</w:t>
            </w:r>
          </w:p>
        </w:tc>
        <w:tc>
          <w:tcPr>
            <w:tcW w:w="960" w:type="dxa"/>
            <w:tcBorders>
              <w:top w:val="nil"/>
              <w:left w:val="nil"/>
              <w:bottom w:val="nil"/>
              <w:right w:val="single" w:sz="4" w:space="0" w:color="auto"/>
            </w:tcBorders>
            <w:shd w:val="clear" w:color="auto" w:fill="auto"/>
            <w:noWrap/>
            <w:vAlign w:val="bottom"/>
            <w:hideMark/>
          </w:tcPr>
          <w:p w14:paraId="0FF17A4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DEC72C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32FCCBC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721AE8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231AE8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4728296E" w14:textId="77777777" w:rsidR="001968CA" w:rsidRPr="00556920" w:rsidRDefault="001968CA" w:rsidP="00556920">
            <w:pPr>
              <w:jc w:val="center"/>
              <w:rPr>
                <w:rFonts w:ascii="Calibri" w:hAnsi="Calibri" w:cs="Times New Roman"/>
                <w:color w:val="000000"/>
              </w:rPr>
            </w:pPr>
          </w:p>
        </w:tc>
      </w:tr>
      <w:tr w:rsidR="001968CA" w:rsidRPr="00556920" w14:paraId="0D52009F" w14:textId="6ACA2EF6" w:rsidTr="001968CA">
        <w:trPr>
          <w:trHeight w:val="255"/>
        </w:trPr>
        <w:tc>
          <w:tcPr>
            <w:tcW w:w="473" w:type="dxa"/>
            <w:vMerge/>
            <w:tcBorders>
              <w:top w:val="single" w:sz="4" w:space="0" w:color="auto"/>
              <w:left w:val="single" w:sz="4" w:space="0" w:color="auto"/>
              <w:bottom w:val="nil"/>
              <w:right w:val="nil"/>
            </w:tcBorders>
            <w:vAlign w:val="center"/>
            <w:hideMark/>
          </w:tcPr>
          <w:p w14:paraId="754154E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6662EFB1"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7C92481E" w14:textId="77777777" w:rsidR="001968CA" w:rsidRPr="00556920" w:rsidRDefault="001968CA" w:rsidP="00556920">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960" w:type="dxa"/>
            <w:tcBorders>
              <w:top w:val="nil"/>
              <w:left w:val="nil"/>
              <w:bottom w:val="nil"/>
              <w:right w:val="single" w:sz="4" w:space="0" w:color="auto"/>
            </w:tcBorders>
            <w:shd w:val="clear" w:color="auto" w:fill="auto"/>
            <w:noWrap/>
            <w:vAlign w:val="bottom"/>
            <w:hideMark/>
          </w:tcPr>
          <w:p w14:paraId="12E5998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0D4019AE"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F25D3D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93BEE3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B2D8B9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69787093" w14:textId="77777777" w:rsidR="001968CA" w:rsidRPr="00556920" w:rsidRDefault="001968CA" w:rsidP="00556920">
            <w:pPr>
              <w:jc w:val="center"/>
              <w:rPr>
                <w:rFonts w:ascii="Calibri" w:hAnsi="Calibri" w:cs="Times New Roman"/>
                <w:color w:val="000000"/>
              </w:rPr>
            </w:pPr>
          </w:p>
        </w:tc>
      </w:tr>
      <w:tr w:rsidR="001968CA" w:rsidRPr="00556920" w14:paraId="45668496" w14:textId="4C83B61B" w:rsidTr="001968CA">
        <w:trPr>
          <w:trHeight w:val="255"/>
        </w:trPr>
        <w:tc>
          <w:tcPr>
            <w:tcW w:w="473" w:type="dxa"/>
            <w:vMerge/>
            <w:tcBorders>
              <w:top w:val="single" w:sz="4" w:space="0" w:color="auto"/>
              <w:left w:val="single" w:sz="4" w:space="0" w:color="auto"/>
              <w:bottom w:val="nil"/>
              <w:right w:val="nil"/>
            </w:tcBorders>
            <w:vAlign w:val="center"/>
            <w:hideMark/>
          </w:tcPr>
          <w:p w14:paraId="1DEE8D89"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63B875F7"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6928396"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Vertebral</w:t>
            </w:r>
          </w:p>
        </w:tc>
        <w:tc>
          <w:tcPr>
            <w:tcW w:w="960" w:type="dxa"/>
            <w:tcBorders>
              <w:top w:val="nil"/>
              <w:left w:val="nil"/>
              <w:bottom w:val="nil"/>
              <w:right w:val="single" w:sz="4" w:space="0" w:color="auto"/>
            </w:tcBorders>
            <w:shd w:val="clear" w:color="auto" w:fill="auto"/>
            <w:noWrap/>
            <w:vAlign w:val="bottom"/>
            <w:hideMark/>
          </w:tcPr>
          <w:p w14:paraId="2DCED8D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7360ED7E"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883E89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77FDA5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EE795B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73EE0990" w14:textId="77777777" w:rsidR="001968CA" w:rsidRPr="00556920" w:rsidRDefault="001968CA" w:rsidP="00556920">
            <w:pPr>
              <w:jc w:val="center"/>
              <w:rPr>
                <w:rFonts w:ascii="Calibri" w:hAnsi="Calibri" w:cs="Times New Roman"/>
                <w:color w:val="000000"/>
              </w:rPr>
            </w:pPr>
          </w:p>
        </w:tc>
      </w:tr>
      <w:tr w:rsidR="001968CA" w:rsidRPr="00556920" w14:paraId="708215A8" w14:textId="0DF1DEC3" w:rsidTr="001968CA">
        <w:trPr>
          <w:trHeight w:val="255"/>
        </w:trPr>
        <w:tc>
          <w:tcPr>
            <w:tcW w:w="473" w:type="dxa"/>
            <w:vMerge/>
            <w:tcBorders>
              <w:top w:val="single" w:sz="4" w:space="0" w:color="auto"/>
              <w:left w:val="single" w:sz="4" w:space="0" w:color="auto"/>
              <w:bottom w:val="nil"/>
              <w:right w:val="nil"/>
            </w:tcBorders>
            <w:vAlign w:val="center"/>
            <w:hideMark/>
          </w:tcPr>
          <w:p w14:paraId="08F94DE1"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5F2D6CFB"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6CBAB485"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Wrist</w:t>
            </w:r>
          </w:p>
        </w:tc>
        <w:tc>
          <w:tcPr>
            <w:tcW w:w="960" w:type="dxa"/>
            <w:tcBorders>
              <w:top w:val="nil"/>
              <w:left w:val="nil"/>
              <w:bottom w:val="nil"/>
              <w:right w:val="single" w:sz="4" w:space="0" w:color="auto"/>
            </w:tcBorders>
            <w:shd w:val="clear" w:color="auto" w:fill="auto"/>
            <w:noWrap/>
            <w:vAlign w:val="bottom"/>
            <w:hideMark/>
          </w:tcPr>
          <w:p w14:paraId="51AC3C4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790D08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699D6E8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7A587C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455F41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2FBA5A6" w14:textId="77777777" w:rsidR="001968CA" w:rsidRPr="00556920" w:rsidRDefault="001968CA" w:rsidP="00556920">
            <w:pPr>
              <w:jc w:val="center"/>
              <w:rPr>
                <w:rFonts w:ascii="Calibri" w:hAnsi="Calibri" w:cs="Times New Roman"/>
                <w:color w:val="000000"/>
              </w:rPr>
            </w:pPr>
          </w:p>
        </w:tc>
      </w:tr>
      <w:tr w:rsidR="001968CA" w:rsidRPr="00556920" w14:paraId="7D3F04B6" w14:textId="5B0E9DBB" w:rsidTr="001968CA">
        <w:trPr>
          <w:trHeight w:val="255"/>
        </w:trPr>
        <w:tc>
          <w:tcPr>
            <w:tcW w:w="473" w:type="dxa"/>
            <w:vMerge/>
            <w:tcBorders>
              <w:top w:val="single" w:sz="4" w:space="0" w:color="auto"/>
              <w:left w:val="single" w:sz="4" w:space="0" w:color="auto"/>
              <w:bottom w:val="nil"/>
              <w:right w:val="nil"/>
            </w:tcBorders>
            <w:vAlign w:val="center"/>
            <w:hideMark/>
          </w:tcPr>
          <w:p w14:paraId="4985BF2C"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B03DF9D"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EA661B3"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Pelvis</w:t>
            </w:r>
          </w:p>
        </w:tc>
        <w:tc>
          <w:tcPr>
            <w:tcW w:w="960" w:type="dxa"/>
            <w:tcBorders>
              <w:top w:val="nil"/>
              <w:left w:val="nil"/>
              <w:bottom w:val="nil"/>
              <w:right w:val="single" w:sz="4" w:space="0" w:color="auto"/>
            </w:tcBorders>
            <w:shd w:val="clear" w:color="auto" w:fill="auto"/>
            <w:noWrap/>
            <w:vAlign w:val="bottom"/>
            <w:hideMark/>
          </w:tcPr>
          <w:p w14:paraId="5FFEFDC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45B58EB"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F6F191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42292D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D69571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AC5F343" w14:textId="77777777" w:rsidR="001968CA" w:rsidRPr="00556920" w:rsidRDefault="001968CA" w:rsidP="00556920">
            <w:pPr>
              <w:jc w:val="center"/>
              <w:rPr>
                <w:rFonts w:ascii="Calibri" w:hAnsi="Calibri" w:cs="Times New Roman"/>
                <w:color w:val="000000"/>
              </w:rPr>
            </w:pPr>
          </w:p>
        </w:tc>
      </w:tr>
      <w:tr w:rsidR="001968CA" w:rsidRPr="00556920" w14:paraId="348AEE47" w14:textId="7712337E" w:rsidTr="001968CA">
        <w:trPr>
          <w:trHeight w:val="255"/>
        </w:trPr>
        <w:tc>
          <w:tcPr>
            <w:tcW w:w="473" w:type="dxa"/>
            <w:vMerge/>
            <w:tcBorders>
              <w:top w:val="single" w:sz="4" w:space="0" w:color="auto"/>
              <w:left w:val="single" w:sz="4" w:space="0" w:color="auto"/>
              <w:bottom w:val="nil"/>
              <w:right w:val="nil"/>
            </w:tcBorders>
            <w:vAlign w:val="center"/>
          </w:tcPr>
          <w:p w14:paraId="75A4C7F4"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tcPr>
          <w:p w14:paraId="4D97D5FF" w14:textId="77777777" w:rsidR="001968CA" w:rsidRPr="00556920" w:rsidRDefault="001968CA" w:rsidP="00556920">
            <w:pPr>
              <w:rPr>
                <w:rFonts w:ascii="Calibri" w:hAnsi="Calibri" w:cs="Times New Roman"/>
                <w:color w:val="000000"/>
              </w:rPr>
            </w:pPr>
          </w:p>
        </w:tc>
        <w:tc>
          <w:tcPr>
            <w:tcW w:w="3877" w:type="dxa"/>
            <w:tcBorders>
              <w:top w:val="nil"/>
              <w:left w:val="nil"/>
              <w:bottom w:val="nil"/>
              <w:right w:val="single" w:sz="4" w:space="0" w:color="auto"/>
            </w:tcBorders>
            <w:shd w:val="clear" w:color="auto" w:fill="auto"/>
            <w:noWrap/>
            <w:vAlign w:val="bottom"/>
          </w:tcPr>
          <w:p w14:paraId="54F9894D" w14:textId="77777777" w:rsidR="001968CA" w:rsidRPr="00556920" w:rsidRDefault="001968CA" w:rsidP="00556920">
            <w:pPr>
              <w:rPr>
                <w:rFonts w:ascii="Calibri" w:hAnsi="Calibri" w:cs="Times New Roman"/>
                <w:i/>
                <w:iCs/>
                <w:color w:val="000000"/>
              </w:rPr>
            </w:pPr>
            <w:r>
              <w:rPr>
                <w:rFonts w:ascii="Calibri" w:hAnsi="Calibri" w:cs="Times New Roman"/>
                <w:i/>
                <w:iCs/>
                <w:color w:val="000000"/>
              </w:rPr>
              <w:t>Femur</w:t>
            </w:r>
          </w:p>
        </w:tc>
        <w:tc>
          <w:tcPr>
            <w:tcW w:w="960" w:type="dxa"/>
            <w:tcBorders>
              <w:top w:val="nil"/>
              <w:left w:val="nil"/>
              <w:bottom w:val="nil"/>
              <w:right w:val="single" w:sz="4" w:space="0" w:color="auto"/>
            </w:tcBorders>
            <w:shd w:val="clear" w:color="auto" w:fill="auto"/>
            <w:noWrap/>
            <w:vAlign w:val="bottom"/>
          </w:tcPr>
          <w:p w14:paraId="04153DDF"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nil"/>
            </w:tcBorders>
            <w:shd w:val="clear" w:color="auto" w:fill="auto"/>
            <w:noWrap/>
            <w:vAlign w:val="bottom"/>
          </w:tcPr>
          <w:p w14:paraId="3DF340E5"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tcPr>
          <w:p w14:paraId="380D6377"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74AD90A3"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4192B733" w14:textId="77777777" w:rsidR="001968CA" w:rsidRPr="00556920" w:rsidRDefault="001968CA" w:rsidP="00556920">
            <w:pPr>
              <w:jc w:val="center"/>
              <w:rPr>
                <w:rFonts w:ascii="Calibri" w:hAnsi="Calibri" w:cs="Times New Roman"/>
                <w:color w:val="000000"/>
              </w:rPr>
            </w:pPr>
          </w:p>
        </w:tc>
        <w:tc>
          <w:tcPr>
            <w:tcW w:w="791" w:type="dxa"/>
            <w:tcBorders>
              <w:top w:val="nil"/>
              <w:left w:val="nil"/>
              <w:bottom w:val="nil"/>
              <w:right w:val="single" w:sz="4" w:space="0" w:color="auto"/>
            </w:tcBorders>
          </w:tcPr>
          <w:p w14:paraId="104E6708" w14:textId="77777777" w:rsidR="001968CA" w:rsidRPr="00556920" w:rsidRDefault="001968CA" w:rsidP="00556920">
            <w:pPr>
              <w:jc w:val="center"/>
              <w:rPr>
                <w:rFonts w:ascii="Calibri" w:hAnsi="Calibri" w:cs="Times New Roman"/>
                <w:color w:val="000000"/>
              </w:rPr>
            </w:pPr>
          </w:p>
        </w:tc>
      </w:tr>
      <w:tr w:rsidR="001968CA" w:rsidRPr="00556920" w14:paraId="51228895" w14:textId="2AD353EE" w:rsidTr="001968CA">
        <w:trPr>
          <w:trHeight w:val="255"/>
        </w:trPr>
        <w:tc>
          <w:tcPr>
            <w:tcW w:w="473" w:type="dxa"/>
            <w:vMerge/>
            <w:tcBorders>
              <w:top w:val="single" w:sz="4" w:space="0" w:color="auto"/>
              <w:left w:val="single" w:sz="4" w:space="0" w:color="auto"/>
              <w:bottom w:val="nil"/>
              <w:right w:val="nil"/>
            </w:tcBorders>
            <w:vAlign w:val="center"/>
            <w:hideMark/>
          </w:tcPr>
          <w:p w14:paraId="50E3EFF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537985DC"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78112C6C"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Clavicle, ribs and sternum</w:t>
            </w:r>
          </w:p>
        </w:tc>
        <w:tc>
          <w:tcPr>
            <w:tcW w:w="960" w:type="dxa"/>
            <w:tcBorders>
              <w:top w:val="nil"/>
              <w:left w:val="nil"/>
              <w:bottom w:val="nil"/>
              <w:right w:val="single" w:sz="4" w:space="0" w:color="auto"/>
            </w:tcBorders>
            <w:shd w:val="clear" w:color="auto" w:fill="auto"/>
            <w:noWrap/>
            <w:vAlign w:val="bottom"/>
            <w:hideMark/>
          </w:tcPr>
          <w:p w14:paraId="45E233D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1EB2AF4"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05DB8B7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281156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D1E5EA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847A9E1" w14:textId="77777777" w:rsidR="001968CA" w:rsidRPr="00556920" w:rsidRDefault="001968CA" w:rsidP="00556920">
            <w:pPr>
              <w:jc w:val="center"/>
              <w:rPr>
                <w:rFonts w:ascii="Calibri" w:hAnsi="Calibri" w:cs="Times New Roman"/>
                <w:color w:val="000000"/>
              </w:rPr>
            </w:pPr>
          </w:p>
        </w:tc>
      </w:tr>
      <w:tr w:rsidR="001968CA" w:rsidRPr="00556920" w14:paraId="45314B77" w14:textId="404CDD1A" w:rsidTr="001968CA">
        <w:trPr>
          <w:trHeight w:val="255"/>
        </w:trPr>
        <w:tc>
          <w:tcPr>
            <w:tcW w:w="473" w:type="dxa"/>
            <w:vMerge/>
            <w:tcBorders>
              <w:top w:val="single" w:sz="4" w:space="0" w:color="auto"/>
              <w:left w:val="single" w:sz="4" w:space="0" w:color="auto"/>
              <w:bottom w:val="nil"/>
              <w:right w:val="nil"/>
            </w:tcBorders>
            <w:vAlign w:val="center"/>
            <w:hideMark/>
          </w:tcPr>
          <w:p w14:paraId="34DE9A64"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5AD5B522"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392CC24"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Radius and ulna</w:t>
            </w:r>
          </w:p>
        </w:tc>
        <w:tc>
          <w:tcPr>
            <w:tcW w:w="960" w:type="dxa"/>
            <w:tcBorders>
              <w:top w:val="nil"/>
              <w:left w:val="nil"/>
              <w:bottom w:val="nil"/>
              <w:right w:val="single" w:sz="4" w:space="0" w:color="auto"/>
            </w:tcBorders>
            <w:shd w:val="clear" w:color="auto" w:fill="auto"/>
            <w:noWrap/>
            <w:vAlign w:val="bottom"/>
            <w:hideMark/>
          </w:tcPr>
          <w:p w14:paraId="41AE656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A7528F0"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BB0571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709769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116DD3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FCB0968" w14:textId="77777777" w:rsidR="001968CA" w:rsidRPr="00556920" w:rsidRDefault="001968CA" w:rsidP="00556920">
            <w:pPr>
              <w:jc w:val="center"/>
              <w:rPr>
                <w:rFonts w:ascii="Calibri" w:hAnsi="Calibri" w:cs="Times New Roman"/>
                <w:color w:val="000000"/>
              </w:rPr>
            </w:pPr>
          </w:p>
        </w:tc>
      </w:tr>
      <w:tr w:rsidR="001968CA" w:rsidRPr="00556920" w14:paraId="658AA7B9" w14:textId="0B34C841" w:rsidTr="001968CA">
        <w:trPr>
          <w:trHeight w:val="255"/>
        </w:trPr>
        <w:tc>
          <w:tcPr>
            <w:tcW w:w="473" w:type="dxa"/>
            <w:vMerge/>
            <w:tcBorders>
              <w:top w:val="single" w:sz="4" w:space="0" w:color="auto"/>
              <w:left w:val="single" w:sz="4" w:space="0" w:color="auto"/>
              <w:bottom w:val="nil"/>
              <w:right w:val="nil"/>
            </w:tcBorders>
            <w:vAlign w:val="center"/>
            <w:hideMark/>
          </w:tcPr>
          <w:p w14:paraId="0F28EED2"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305EB8EB"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CE8E5EA"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Other (tibia, fibula, knee and foot)</w:t>
            </w:r>
          </w:p>
        </w:tc>
        <w:tc>
          <w:tcPr>
            <w:tcW w:w="960" w:type="dxa"/>
            <w:tcBorders>
              <w:top w:val="nil"/>
              <w:left w:val="nil"/>
              <w:bottom w:val="nil"/>
              <w:right w:val="single" w:sz="4" w:space="0" w:color="auto"/>
            </w:tcBorders>
            <w:shd w:val="clear" w:color="auto" w:fill="auto"/>
            <w:noWrap/>
            <w:vAlign w:val="bottom"/>
            <w:hideMark/>
          </w:tcPr>
          <w:p w14:paraId="4DC913F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6105316"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2B5030B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E6A698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360041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2F3278E" w14:textId="77777777" w:rsidR="001968CA" w:rsidRPr="00556920" w:rsidRDefault="001968CA" w:rsidP="00556920">
            <w:pPr>
              <w:jc w:val="center"/>
              <w:rPr>
                <w:rFonts w:ascii="Calibri" w:hAnsi="Calibri" w:cs="Times New Roman"/>
                <w:color w:val="000000"/>
              </w:rPr>
            </w:pPr>
          </w:p>
        </w:tc>
      </w:tr>
      <w:tr w:rsidR="001968CA" w:rsidRPr="00556920" w14:paraId="626B190A" w14:textId="45412011" w:rsidTr="001968CA">
        <w:trPr>
          <w:trHeight w:val="255"/>
        </w:trPr>
        <w:tc>
          <w:tcPr>
            <w:tcW w:w="473" w:type="dxa"/>
            <w:vMerge/>
            <w:tcBorders>
              <w:top w:val="single" w:sz="4" w:space="0" w:color="auto"/>
              <w:left w:val="single" w:sz="4" w:space="0" w:color="auto"/>
              <w:bottom w:val="nil"/>
              <w:right w:val="nil"/>
            </w:tcBorders>
            <w:vAlign w:val="center"/>
            <w:hideMark/>
          </w:tcPr>
          <w:p w14:paraId="13514039"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F19804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05B1F21"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Multiple fractures</w:t>
            </w:r>
          </w:p>
        </w:tc>
        <w:tc>
          <w:tcPr>
            <w:tcW w:w="960" w:type="dxa"/>
            <w:tcBorders>
              <w:top w:val="nil"/>
              <w:left w:val="nil"/>
              <w:bottom w:val="nil"/>
              <w:right w:val="single" w:sz="4" w:space="0" w:color="auto"/>
            </w:tcBorders>
            <w:shd w:val="clear" w:color="auto" w:fill="auto"/>
            <w:noWrap/>
            <w:vAlign w:val="bottom"/>
            <w:hideMark/>
          </w:tcPr>
          <w:p w14:paraId="42C5E7B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D573033"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4E0D8C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0E9831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955FA2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6E780FD5" w14:textId="77777777" w:rsidR="001968CA" w:rsidRPr="00556920" w:rsidRDefault="001968CA" w:rsidP="00556920">
            <w:pPr>
              <w:jc w:val="center"/>
              <w:rPr>
                <w:rFonts w:ascii="Calibri" w:hAnsi="Calibri" w:cs="Times New Roman"/>
                <w:color w:val="000000"/>
              </w:rPr>
            </w:pPr>
          </w:p>
        </w:tc>
      </w:tr>
      <w:tr w:rsidR="001968CA" w:rsidRPr="00556920" w14:paraId="1EE6A54F" w14:textId="0F043F31" w:rsidTr="001968CA">
        <w:trPr>
          <w:trHeight w:val="255"/>
        </w:trPr>
        <w:tc>
          <w:tcPr>
            <w:tcW w:w="47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1AC712B" w14:textId="77777777" w:rsidR="001968CA" w:rsidRPr="00556920" w:rsidRDefault="001968CA" w:rsidP="00556920">
            <w:pPr>
              <w:jc w:val="center"/>
              <w:rPr>
                <w:rFonts w:ascii="Calibri" w:hAnsi="Calibri" w:cs="Times New Roman"/>
                <w:b/>
                <w:bCs/>
                <w:color w:val="000000"/>
              </w:rPr>
            </w:pPr>
            <w:r w:rsidRPr="00556920">
              <w:rPr>
                <w:rFonts w:ascii="Calibri" w:hAnsi="Calibri" w:cs="Times New Roman"/>
                <w:b/>
                <w:bCs/>
                <w:color w:val="000000"/>
              </w:rPr>
              <w:t>…</w:t>
            </w:r>
          </w:p>
        </w:tc>
        <w:tc>
          <w:tcPr>
            <w:tcW w:w="4139" w:type="dxa"/>
            <w:gridSpan w:val="2"/>
            <w:tcBorders>
              <w:top w:val="single" w:sz="4" w:space="0" w:color="auto"/>
              <w:left w:val="nil"/>
              <w:bottom w:val="nil"/>
              <w:right w:val="single" w:sz="4" w:space="0" w:color="000000"/>
            </w:tcBorders>
            <w:shd w:val="clear" w:color="auto" w:fill="auto"/>
            <w:noWrap/>
            <w:vAlign w:val="bottom"/>
            <w:hideMark/>
          </w:tcPr>
          <w:p w14:paraId="0F7E64F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Incidence (per 1,000 persons)</w:t>
            </w:r>
          </w:p>
        </w:tc>
        <w:tc>
          <w:tcPr>
            <w:tcW w:w="960" w:type="dxa"/>
            <w:tcBorders>
              <w:top w:val="single" w:sz="4" w:space="0" w:color="auto"/>
              <w:left w:val="nil"/>
              <w:bottom w:val="nil"/>
              <w:right w:val="single" w:sz="4" w:space="0" w:color="auto"/>
            </w:tcBorders>
            <w:shd w:val="clear" w:color="auto" w:fill="auto"/>
            <w:noWrap/>
            <w:vAlign w:val="bottom"/>
            <w:hideMark/>
          </w:tcPr>
          <w:p w14:paraId="7EF482F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nil"/>
            </w:tcBorders>
            <w:shd w:val="clear" w:color="auto" w:fill="auto"/>
            <w:noWrap/>
            <w:vAlign w:val="bottom"/>
            <w:hideMark/>
          </w:tcPr>
          <w:p w14:paraId="0550334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70CB77C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48BE7FA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4F3427C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single" w:sz="4" w:space="0" w:color="auto"/>
              <w:left w:val="nil"/>
              <w:bottom w:val="nil"/>
              <w:right w:val="single" w:sz="4" w:space="0" w:color="auto"/>
            </w:tcBorders>
          </w:tcPr>
          <w:p w14:paraId="30F8E1FD" w14:textId="77777777" w:rsidR="001968CA" w:rsidRPr="00556920" w:rsidRDefault="001968CA" w:rsidP="00556920">
            <w:pPr>
              <w:jc w:val="center"/>
              <w:rPr>
                <w:rFonts w:ascii="Calibri" w:hAnsi="Calibri" w:cs="Times New Roman"/>
                <w:color w:val="000000"/>
              </w:rPr>
            </w:pPr>
          </w:p>
        </w:tc>
      </w:tr>
      <w:tr w:rsidR="001968CA" w:rsidRPr="00556920" w14:paraId="423DD140" w14:textId="570280AC"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11607B07" w14:textId="77777777" w:rsidR="001968CA" w:rsidRPr="00556920" w:rsidRDefault="001968CA" w:rsidP="00556920">
            <w:pPr>
              <w:rPr>
                <w:rFonts w:ascii="Calibri" w:hAnsi="Calibri" w:cs="Times New Roman"/>
                <w:b/>
                <w:bCs/>
                <w:color w:val="000000"/>
              </w:rPr>
            </w:pPr>
          </w:p>
        </w:tc>
        <w:tc>
          <w:tcPr>
            <w:tcW w:w="4139" w:type="dxa"/>
            <w:gridSpan w:val="2"/>
            <w:tcBorders>
              <w:top w:val="nil"/>
              <w:left w:val="nil"/>
              <w:bottom w:val="nil"/>
              <w:right w:val="single" w:sz="4" w:space="0" w:color="000000"/>
            </w:tcBorders>
            <w:shd w:val="clear" w:color="auto" w:fill="auto"/>
            <w:noWrap/>
            <w:vAlign w:val="bottom"/>
            <w:hideMark/>
          </w:tcPr>
          <w:p w14:paraId="3D5C7F47"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Fracture type (%)</w:t>
            </w:r>
          </w:p>
        </w:tc>
        <w:tc>
          <w:tcPr>
            <w:tcW w:w="960" w:type="dxa"/>
            <w:tcBorders>
              <w:top w:val="nil"/>
              <w:left w:val="nil"/>
              <w:bottom w:val="nil"/>
              <w:right w:val="single" w:sz="4" w:space="0" w:color="auto"/>
            </w:tcBorders>
            <w:shd w:val="clear" w:color="auto" w:fill="auto"/>
            <w:noWrap/>
            <w:vAlign w:val="bottom"/>
            <w:hideMark/>
          </w:tcPr>
          <w:p w14:paraId="208BA86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28C92B13"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8864AB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2EC83D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68B1F5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60F378E" w14:textId="77777777" w:rsidR="001968CA" w:rsidRPr="00556920" w:rsidRDefault="001968CA" w:rsidP="00556920">
            <w:pPr>
              <w:jc w:val="center"/>
              <w:rPr>
                <w:rFonts w:ascii="Calibri" w:hAnsi="Calibri" w:cs="Times New Roman"/>
                <w:color w:val="000000"/>
              </w:rPr>
            </w:pPr>
          </w:p>
        </w:tc>
      </w:tr>
      <w:tr w:rsidR="001968CA" w:rsidRPr="00556920" w14:paraId="0BC5F201" w14:textId="60D2F9BB"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58916821"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5D5498B2"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1172D549"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Hip</w:t>
            </w:r>
          </w:p>
        </w:tc>
        <w:tc>
          <w:tcPr>
            <w:tcW w:w="960" w:type="dxa"/>
            <w:tcBorders>
              <w:top w:val="nil"/>
              <w:left w:val="nil"/>
              <w:bottom w:val="nil"/>
              <w:right w:val="single" w:sz="4" w:space="0" w:color="auto"/>
            </w:tcBorders>
            <w:shd w:val="clear" w:color="auto" w:fill="auto"/>
            <w:noWrap/>
            <w:vAlign w:val="bottom"/>
            <w:hideMark/>
          </w:tcPr>
          <w:p w14:paraId="7D6D053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A6E1BEB"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D31F9D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14A5D1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CE0EBE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8C36F26" w14:textId="77777777" w:rsidR="001968CA" w:rsidRPr="00556920" w:rsidRDefault="001968CA" w:rsidP="00556920">
            <w:pPr>
              <w:jc w:val="center"/>
              <w:rPr>
                <w:rFonts w:ascii="Calibri" w:hAnsi="Calibri" w:cs="Times New Roman"/>
                <w:color w:val="000000"/>
              </w:rPr>
            </w:pPr>
          </w:p>
        </w:tc>
      </w:tr>
      <w:tr w:rsidR="001968CA" w:rsidRPr="00556920" w14:paraId="0802A593" w14:textId="1C8BD415"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43E1CD21"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488750BE"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A315621" w14:textId="77777777" w:rsidR="001968CA" w:rsidRPr="00556920" w:rsidRDefault="001968CA" w:rsidP="00556920">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960" w:type="dxa"/>
            <w:tcBorders>
              <w:top w:val="nil"/>
              <w:left w:val="nil"/>
              <w:bottom w:val="nil"/>
              <w:right w:val="single" w:sz="4" w:space="0" w:color="auto"/>
            </w:tcBorders>
            <w:shd w:val="clear" w:color="auto" w:fill="auto"/>
            <w:noWrap/>
            <w:vAlign w:val="bottom"/>
            <w:hideMark/>
          </w:tcPr>
          <w:p w14:paraId="21C1DFF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25B903F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5DA8F7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CBDEB6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CFC598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B53E3D9" w14:textId="77777777" w:rsidR="001968CA" w:rsidRPr="00556920" w:rsidRDefault="001968CA" w:rsidP="00556920">
            <w:pPr>
              <w:jc w:val="center"/>
              <w:rPr>
                <w:rFonts w:ascii="Calibri" w:hAnsi="Calibri" w:cs="Times New Roman"/>
                <w:color w:val="000000"/>
              </w:rPr>
            </w:pPr>
          </w:p>
        </w:tc>
      </w:tr>
      <w:tr w:rsidR="001968CA" w:rsidRPr="00556920" w14:paraId="695C8A86" w14:textId="1C58DAD8"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6896A79B"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76A8CFC7"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53809C4"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Vertebral</w:t>
            </w:r>
          </w:p>
        </w:tc>
        <w:tc>
          <w:tcPr>
            <w:tcW w:w="960" w:type="dxa"/>
            <w:tcBorders>
              <w:top w:val="nil"/>
              <w:left w:val="nil"/>
              <w:bottom w:val="nil"/>
              <w:right w:val="single" w:sz="4" w:space="0" w:color="auto"/>
            </w:tcBorders>
            <w:shd w:val="clear" w:color="auto" w:fill="auto"/>
            <w:noWrap/>
            <w:vAlign w:val="bottom"/>
            <w:hideMark/>
          </w:tcPr>
          <w:p w14:paraId="11DB837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2D4E345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2C3B6AA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E76D86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059353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7D0503C" w14:textId="77777777" w:rsidR="001968CA" w:rsidRPr="00556920" w:rsidRDefault="001968CA" w:rsidP="00556920">
            <w:pPr>
              <w:jc w:val="center"/>
              <w:rPr>
                <w:rFonts w:ascii="Calibri" w:hAnsi="Calibri" w:cs="Times New Roman"/>
                <w:color w:val="000000"/>
              </w:rPr>
            </w:pPr>
          </w:p>
        </w:tc>
      </w:tr>
      <w:tr w:rsidR="001968CA" w:rsidRPr="00556920" w14:paraId="0C0636E5" w14:textId="2DA2D761"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1E3B3250"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6005F5A9"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FAE42FD"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Wrist</w:t>
            </w:r>
          </w:p>
        </w:tc>
        <w:tc>
          <w:tcPr>
            <w:tcW w:w="960" w:type="dxa"/>
            <w:tcBorders>
              <w:top w:val="nil"/>
              <w:left w:val="nil"/>
              <w:bottom w:val="nil"/>
              <w:right w:val="single" w:sz="4" w:space="0" w:color="auto"/>
            </w:tcBorders>
            <w:shd w:val="clear" w:color="auto" w:fill="auto"/>
            <w:noWrap/>
            <w:vAlign w:val="bottom"/>
            <w:hideMark/>
          </w:tcPr>
          <w:p w14:paraId="3B4CC1A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0AADB9B3"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5B9CAF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3AB3AE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AFF37A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B2D65F3" w14:textId="77777777" w:rsidR="001968CA" w:rsidRPr="00556920" w:rsidRDefault="001968CA" w:rsidP="00556920">
            <w:pPr>
              <w:jc w:val="center"/>
              <w:rPr>
                <w:rFonts w:ascii="Calibri" w:hAnsi="Calibri" w:cs="Times New Roman"/>
                <w:color w:val="000000"/>
              </w:rPr>
            </w:pPr>
          </w:p>
        </w:tc>
      </w:tr>
      <w:tr w:rsidR="001968CA" w:rsidRPr="00556920" w14:paraId="6490E2AC" w14:textId="77AD0094"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65749806"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44F91E2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2406C7AA"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Pelvis</w:t>
            </w:r>
          </w:p>
        </w:tc>
        <w:tc>
          <w:tcPr>
            <w:tcW w:w="960" w:type="dxa"/>
            <w:tcBorders>
              <w:top w:val="nil"/>
              <w:left w:val="nil"/>
              <w:bottom w:val="nil"/>
              <w:right w:val="single" w:sz="4" w:space="0" w:color="auto"/>
            </w:tcBorders>
            <w:shd w:val="clear" w:color="auto" w:fill="auto"/>
            <w:noWrap/>
            <w:vAlign w:val="bottom"/>
            <w:hideMark/>
          </w:tcPr>
          <w:p w14:paraId="3326842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7A872E7"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44D049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9B6450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0825F5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42FC1DC9" w14:textId="77777777" w:rsidR="001968CA" w:rsidRPr="00556920" w:rsidRDefault="001968CA" w:rsidP="00556920">
            <w:pPr>
              <w:jc w:val="center"/>
              <w:rPr>
                <w:rFonts w:ascii="Calibri" w:hAnsi="Calibri" w:cs="Times New Roman"/>
                <w:color w:val="000000"/>
              </w:rPr>
            </w:pPr>
          </w:p>
        </w:tc>
      </w:tr>
      <w:tr w:rsidR="001968CA" w:rsidRPr="00556920" w14:paraId="4FAAC076" w14:textId="5D0F70C6"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tcPr>
          <w:p w14:paraId="2554DEAA"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tcPr>
          <w:p w14:paraId="43EEF51A" w14:textId="77777777" w:rsidR="001968CA" w:rsidRPr="00556920" w:rsidRDefault="001968CA" w:rsidP="00556920">
            <w:pPr>
              <w:rPr>
                <w:rFonts w:ascii="Calibri" w:hAnsi="Calibri" w:cs="Times New Roman"/>
                <w:color w:val="000000"/>
              </w:rPr>
            </w:pPr>
          </w:p>
        </w:tc>
        <w:tc>
          <w:tcPr>
            <w:tcW w:w="3877" w:type="dxa"/>
            <w:tcBorders>
              <w:top w:val="nil"/>
              <w:left w:val="nil"/>
              <w:bottom w:val="nil"/>
              <w:right w:val="single" w:sz="4" w:space="0" w:color="auto"/>
            </w:tcBorders>
            <w:shd w:val="clear" w:color="auto" w:fill="auto"/>
            <w:noWrap/>
            <w:vAlign w:val="bottom"/>
          </w:tcPr>
          <w:p w14:paraId="413DBC04" w14:textId="77777777" w:rsidR="001968CA" w:rsidRPr="00556920" w:rsidRDefault="001968CA" w:rsidP="00556920">
            <w:pPr>
              <w:rPr>
                <w:rFonts w:ascii="Calibri" w:hAnsi="Calibri" w:cs="Times New Roman"/>
                <w:i/>
                <w:iCs/>
                <w:color w:val="000000"/>
              </w:rPr>
            </w:pPr>
            <w:r>
              <w:rPr>
                <w:rFonts w:ascii="Calibri" w:hAnsi="Calibri" w:cs="Times New Roman"/>
                <w:i/>
                <w:iCs/>
                <w:color w:val="000000"/>
              </w:rPr>
              <w:t>Femur</w:t>
            </w:r>
          </w:p>
        </w:tc>
        <w:tc>
          <w:tcPr>
            <w:tcW w:w="960" w:type="dxa"/>
            <w:tcBorders>
              <w:top w:val="nil"/>
              <w:left w:val="nil"/>
              <w:bottom w:val="nil"/>
              <w:right w:val="single" w:sz="4" w:space="0" w:color="auto"/>
            </w:tcBorders>
            <w:shd w:val="clear" w:color="auto" w:fill="auto"/>
            <w:noWrap/>
            <w:vAlign w:val="bottom"/>
          </w:tcPr>
          <w:p w14:paraId="7862A98F"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nil"/>
            </w:tcBorders>
            <w:shd w:val="clear" w:color="auto" w:fill="auto"/>
            <w:noWrap/>
            <w:vAlign w:val="bottom"/>
          </w:tcPr>
          <w:p w14:paraId="7C0FD76B"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tcPr>
          <w:p w14:paraId="06C82979"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47EBB556"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38988ECA" w14:textId="77777777" w:rsidR="001968CA" w:rsidRPr="00556920" w:rsidRDefault="001968CA" w:rsidP="00556920">
            <w:pPr>
              <w:jc w:val="center"/>
              <w:rPr>
                <w:rFonts w:ascii="Calibri" w:hAnsi="Calibri" w:cs="Times New Roman"/>
                <w:color w:val="000000"/>
              </w:rPr>
            </w:pPr>
          </w:p>
        </w:tc>
        <w:tc>
          <w:tcPr>
            <w:tcW w:w="791" w:type="dxa"/>
            <w:tcBorders>
              <w:top w:val="nil"/>
              <w:left w:val="nil"/>
              <w:bottom w:val="nil"/>
              <w:right w:val="single" w:sz="4" w:space="0" w:color="auto"/>
            </w:tcBorders>
          </w:tcPr>
          <w:p w14:paraId="34664415" w14:textId="77777777" w:rsidR="001968CA" w:rsidRPr="00556920" w:rsidRDefault="001968CA" w:rsidP="00556920">
            <w:pPr>
              <w:jc w:val="center"/>
              <w:rPr>
                <w:rFonts w:ascii="Calibri" w:hAnsi="Calibri" w:cs="Times New Roman"/>
                <w:color w:val="000000"/>
              </w:rPr>
            </w:pPr>
          </w:p>
        </w:tc>
      </w:tr>
      <w:tr w:rsidR="001968CA" w:rsidRPr="00556920" w14:paraId="580F78D1" w14:textId="524E9F89"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64A649FA"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5A70F73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AC94C21"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Clavicle, ribs and sternum</w:t>
            </w:r>
          </w:p>
        </w:tc>
        <w:tc>
          <w:tcPr>
            <w:tcW w:w="960" w:type="dxa"/>
            <w:tcBorders>
              <w:top w:val="nil"/>
              <w:left w:val="nil"/>
              <w:bottom w:val="nil"/>
              <w:right w:val="single" w:sz="4" w:space="0" w:color="auto"/>
            </w:tcBorders>
            <w:shd w:val="clear" w:color="auto" w:fill="auto"/>
            <w:noWrap/>
            <w:vAlign w:val="bottom"/>
            <w:hideMark/>
          </w:tcPr>
          <w:p w14:paraId="577A629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0D24CABE"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782A1F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98CF48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F8E7AF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2D4B36AB" w14:textId="77777777" w:rsidR="001968CA" w:rsidRPr="00556920" w:rsidRDefault="001968CA" w:rsidP="00556920">
            <w:pPr>
              <w:jc w:val="center"/>
              <w:rPr>
                <w:rFonts w:ascii="Calibri" w:hAnsi="Calibri" w:cs="Times New Roman"/>
                <w:color w:val="000000"/>
              </w:rPr>
            </w:pPr>
          </w:p>
        </w:tc>
      </w:tr>
      <w:tr w:rsidR="001968CA" w:rsidRPr="00556920" w14:paraId="61F12370" w14:textId="397D072D"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649AE123"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24BBD52E"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4EE1AE7"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Radius and ulna</w:t>
            </w:r>
          </w:p>
        </w:tc>
        <w:tc>
          <w:tcPr>
            <w:tcW w:w="960" w:type="dxa"/>
            <w:tcBorders>
              <w:top w:val="nil"/>
              <w:left w:val="nil"/>
              <w:bottom w:val="nil"/>
              <w:right w:val="single" w:sz="4" w:space="0" w:color="auto"/>
            </w:tcBorders>
            <w:shd w:val="clear" w:color="auto" w:fill="auto"/>
            <w:noWrap/>
            <w:vAlign w:val="bottom"/>
            <w:hideMark/>
          </w:tcPr>
          <w:p w14:paraId="4D8AFDE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83BC65C"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83594C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A99A2F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30C825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C892703" w14:textId="77777777" w:rsidR="001968CA" w:rsidRPr="00556920" w:rsidRDefault="001968CA" w:rsidP="00556920">
            <w:pPr>
              <w:jc w:val="center"/>
              <w:rPr>
                <w:rFonts w:ascii="Calibri" w:hAnsi="Calibri" w:cs="Times New Roman"/>
                <w:color w:val="000000"/>
              </w:rPr>
            </w:pPr>
          </w:p>
        </w:tc>
      </w:tr>
      <w:tr w:rsidR="001968CA" w:rsidRPr="00556920" w14:paraId="15800B88" w14:textId="04AA5385"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7AE965BD" w14:textId="77777777" w:rsidR="001968CA" w:rsidRPr="00556920" w:rsidRDefault="001968CA" w:rsidP="00556920">
            <w:pPr>
              <w:rPr>
                <w:rFonts w:ascii="Calibri" w:hAnsi="Calibri" w:cs="Times New Roman"/>
                <w:b/>
                <w:bCs/>
                <w:color w:val="000000"/>
              </w:rPr>
            </w:pPr>
          </w:p>
        </w:tc>
        <w:tc>
          <w:tcPr>
            <w:tcW w:w="262" w:type="dxa"/>
            <w:tcBorders>
              <w:top w:val="nil"/>
              <w:left w:val="nil"/>
              <w:bottom w:val="nil"/>
              <w:right w:val="nil"/>
            </w:tcBorders>
            <w:shd w:val="clear" w:color="auto" w:fill="auto"/>
            <w:noWrap/>
            <w:vAlign w:val="bottom"/>
            <w:hideMark/>
          </w:tcPr>
          <w:p w14:paraId="66F0ECA2"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3B2EF1F"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Other (tibia, fibula, knee and foot)</w:t>
            </w:r>
          </w:p>
        </w:tc>
        <w:tc>
          <w:tcPr>
            <w:tcW w:w="960" w:type="dxa"/>
            <w:tcBorders>
              <w:top w:val="nil"/>
              <w:left w:val="nil"/>
              <w:bottom w:val="nil"/>
              <w:right w:val="single" w:sz="4" w:space="0" w:color="auto"/>
            </w:tcBorders>
            <w:shd w:val="clear" w:color="auto" w:fill="auto"/>
            <w:noWrap/>
            <w:vAlign w:val="bottom"/>
            <w:hideMark/>
          </w:tcPr>
          <w:p w14:paraId="428C642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EEB41F4"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24DE4F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154A6F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7968BD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552B5FD" w14:textId="77777777" w:rsidR="001968CA" w:rsidRPr="00556920" w:rsidRDefault="001968CA" w:rsidP="00556920">
            <w:pPr>
              <w:jc w:val="center"/>
              <w:rPr>
                <w:rFonts w:ascii="Calibri" w:hAnsi="Calibri" w:cs="Times New Roman"/>
                <w:color w:val="000000"/>
              </w:rPr>
            </w:pPr>
          </w:p>
        </w:tc>
      </w:tr>
      <w:tr w:rsidR="001968CA" w:rsidRPr="00556920" w14:paraId="297F87C0" w14:textId="211C65E2" w:rsidTr="001968CA">
        <w:trPr>
          <w:trHeight w:val="255"/>
        </w:trPr>
        <w:tc>
          <w:tcPr>
            <w:tcW w:w="473" w:type="dxa"/>
            <w:vMerge/>
            <w:tcBorders>
              <w:top w:val="single" w:sz="4" w:space="0" w:color="auto"/>
              <w:left w:val="single" w:sz="4" w:space="0" w:color="auto"/>
              <w:bottom w:val="single" w:sz="4" w:space="0" w:color="000000"/>
              <w:right w:val="single" w:sz="4" w:space="0" w:color="auto"/>
            </w:tcBorders>
            <w:vAlign w:val="center"/>
            <w:hideMark/>
          </w:tcPr>
          <w:p w14:paraId="6C471202" w14:textId="77777777" w:rsidR="001968CA" w:rsidRPr="00556920" w:rsidRDefault="001968CA" w:rsidP="00556920">
            <w:pPr>
              <w:rPr>
                <w:rFonts w:ascii="Calibri" w:hAnsi="Calibri" w:cs="Times New Roman"/>
                <w:b/>
                <w:bCs/>
                <w:color w:val="000000"/>
              </w:rPr>
            </w:pPr>
          </w:p>
        </w:tc>
        <w:tc>
          <w:tcPr>
            <w:tcW w:w="262" w:type="dxa"/>
            <w:tcBorders>
              <w:top w:val="nil"/>
              <w:left w:val="nil"/>
              <w:bottom w:val="single" w:sz="4" w:space="0" w:color="auto"/>
              <w:right w:val="nil"/>
            </w:tcBorders>
            <w:shd w:val="clear" w:color="auto" w:fill="auto"/>
            <w:noWrap/>
            <w:vAlign w:val="bottom"/>
            <w:hideMark/>
          </w:tcPr>
          <w:p w14:paraId="7D8ABA01"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E0EAC21"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Multiple fractures</w:t>
            </w:r>
          </w:p>
        </w:tc>
        <w:tc>
          <w:tcPr>
            <w:tcW w:w="960" w:type="dxa"/>
            <w:tcBorders>
              <w:top w:val="nil"/>
              <w:left w:val="nil"/>
              <w:bottom w:val="single" w:sz="4" w:space="0" w:color="auto"/>
              <w:right w:val="single" w:sz="4" w:space="0" w:color="auto"/>
            </w:tcBorders>
            <w:shd w:val="clear" w:color="auto" w:fill="auto"/>
            <w:noWrap/>
            <w:vAlign w:val="bottom"/>
            <w:hideMark/>
          </w:tcPr>
          <w:p w14:paraId="23EE39E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14:paraId="052FB9B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F586A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BFD0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6C424"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single" w:sz="4" w:space="0" w:color="auto"/>
              <w:right w:val="single" w:sz="4" w:space="0" w:color="auto"/>
            </w:tcBorders>
          </w:tcPr>
          <w:p w14:paraId="597D40B4" w14:textId="77777777" w:rsidR="001968CA" w:rsidRPr="00556920" w:rsidRDefault="001968CA" w:rsidP="00556920">
            <w:pPr>
              <w:jc w:val="center"/>
              <w:rPr>
                <w:rFonts w:ascii="Calibri" w:hAnsi="Calibri" w:cs="Times New Roman"/>
                <w:color w:val="000000"/>
              </w:rPr>
            </w:pPr>
          </w:p>
        </w:tc>
      </w:tr>
      <w:tr w:rsidR="001968CA" w:rsidRPr="00556920" w14:paraId="6DBCDE03" w14:textId="35281CAC" w:rsidTr="001968CA">
        <w:trPr>
          <w:trHeight w:val="255"/>
        </w:trPr>
        <w:tc>
          <w:tcPr>
            <w:tcW w:w="473" w:type="dxa"/>
            <w:vMerge w:val="restart"/>
            <w:tcBorders>
              <w:top w:val="nil"/>
              <w:left w:val="single" w:sz="4" w:space="0" w:color="auto"/>
              <w:bottom w:val="single" w:sz="4" w:space="0" w:color="000000"/>
              <w:right w:val="nil"/>
            </w:tcBorders>
            <w:shd w:val="clear" w:color="auto" w:fill="auto"/>
            <w:noWrap/>
            <w:textDirection w:val="btLr"/>
            <w:vAlign w:val="center"/>
            <w:hideMark/>
          </w:tcPr>
          <w:p w14:paraId="1C878F18" w14:textId="77777777" w:rsidR="001968CA" w:rsidRPr="00556920" w:rsidRDefault="001968CA" w:rsidP="00556920">
            <w:pPr>
              <w:jc w:val="center"/>
              <w:rPr>
                <w:rFonts w:ascii="Calibri" w:hAnsi="Calibri" w:cs="Times New Roman"/>
                <w:b/>
                <w:bCs/>
                <w:color w:val="000000"/>
              </w:rPr>
            </w:pPr>
            <w:r>
              <w:rPr>
                <w:rFonts w:ascii="Calibri" w:hAnsi="Calibri" w:cs="Times New Roman"/>
                <w:b/>
                <w:bCs/>
                <w:color w:val="000000"/>
              </w:rPr>
              <w:t>86+</w:t>
            </w:r>
            <w:r w:rsidRPr="00556920">
              <w:rPr>
                <w:rFonts w:ascii="Calibri" w:hAnsi="Calibri" w:cs="Times New Roman"/>
                <w:b/>
                <w:bCs/>
                <w:color w:val="000000"/>
              </w:rPr>
              <w:t xml:space="preserve"> years</w:t>
            </w:r>
          </w:p>
        </w:tc>
        <w:tc>
          <w:tcPr>
            <w:tcW w:w="413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78943FE"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Incidence (per 1,000 persons)</w:t>
            </w:r>
          </w:p>
        </w:tc>
        <w:tc>
          <w:tcPr>
            <w:tcW w:w="960" w:type="dxa"/>
            <w:tcBorders>
              <w:top w:val="nil"/>
              <w:left w:val="nil"/>
              <w:bottom w:val="nil"/>
              <w:right w:val="single" w:sz="4" w:space="0" w:color="auto"/>
            </w:tcBorders>
            <w:shd w:val="clear" w:color="auto" w:fill="auto"/>
            <w:noWrap/>
            <w:vAlign w:val="bottom"/>
            <w:hideMark/>
          </w:tcPr>
          <w:p w14:paraId="08022A9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6278E2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single" w:sz="4" w:space="0" w:color="auto"/>
              <w:bottom w:val="nil"/>
              <w:right w:val="single" w:sz="4" w:space="0" w:color="auto"/>
            </w:tcBorders>
            <w:shd w:val="clear" w:color="auto" w:fill="auto"/>
            <w:noWrap/>
            <w:vAlign w:val="bottom"/>
            <w:hideMark/>
          </w:tcPr>
          <w:p w14:paraId="4684948E"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6743DC2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160E84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5EE0BFCF" w14:textId="77777777" w:rsidR="001968CA" w:rsidRPr="00556920" w:rsidRDefault="001968CA" w:rsidP="00556920">
            <w:pPr>
              <w:jc w:val="center"/>
              <w:rPr>
                <w:rFonts w:ascii="Calibri" w:hAnsi="Calibri" w:cs="Times New Roman"/>
                <w:color w:val="000000"/>
              </w:rPr>
            </w:pPr>
          </w:p>
        </w:tc>
      </w:tr>
      <w:tr w:rsidR="001968CA" w:rsidRPr="00556920" w14:paraId="0C330A2D" w14:textId="6F2B536B" w:rsidTr="001968CA">
        <w:trPr>
          <w:trHeight w:val="255"/>
        </w:trPr>
        <w:tc>
          <w:tcPr>
            <w:tcW w:w="473" w:type="dxa"/>
            <w:vMerge/>
            <w:tcBorders>
              <w:top w:val="nil"/>
              <w:left w:val="single" w:sz="4" w:space="0" w:color="auto"/>
              <w:bottom w:val="single" w:sz="4" w:space="0" w:color="000000"/>
              <w:right w:val="nil"/>
            </w:tcBorders>
            <w:vAlign w:val="center"/>
            <w:hideMark/>
          </w:tcPr>
          <w:p w14:paraId="019E0597" w14:textId="77777777" w:rsidR="001968CA" w:rsidRPr="00556920" w:rsidRDefault="001968CA" w:rsidP="00556920">
            <w:pPr>
              <w:rPr>
                <w:rFonts w:ascii="Calibri" w:hAnsi="Calibri" w:cs="Times New Roman"/>
                <w:b/>
                <w:bCs/>
                <w:color w:val="000000"/>
              </w:rPr>
            </w:pPr>
          </w:p>
        </w:tc>
        <w:tc>
          <w:tcPr>
            <w:tcW w:w="4139" w:type="dxa"/>
            <w:gridSpan w:val="2"/>
            <w:tcBorders>
              <w:top w:val="nil"/>
              <w:left w:val="single" w:sz="4" w:space="0" w:color="auto"/>
              <w:bottom w:val="nil"/>
              <w:right w:val="single" w:sz="4" w:space="0" w:color="000000"/>
            </w:tcBorders>
            <w:shd w:val="clear" w:color="auto" w:fill="auto"/>
            <w:noWrap/>
            <w:vAlign w:val="bottom"/>
            <w:hideMark/>
          </w:tcPr>
          <w:p w14:paraId="264925EF"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Fracture type (%)</w:t>
            </w:r>
          </w:p>
        </w:tc>
        <w:tc>
          <w:tcPr>
            <w:tcW w:w="960" w:type="dxa"/>
            <w:tcBorders>
              <w:top w:val="nil"/>
              <w:left w:val="nil"/>
              <w:bottom w:val="nil"/>
              <w:right w:val="single" w:sz="4" w:space="0" w:color="auto"/>
            </w:tcBorders>
            <w:shd w:val="clear" w:color="auto" w:fill="auto"/>
            <w:noWrap/>
            <w:vAlign w:val="bottom"/>
            <w:hideMark/>
          </w:tcPr>
          <w:p w14:paraId="5F40FE84"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B70F83D" w14:textId="77777777" w:rsidR="001968CA" w:rsidRPr="00556920" w:rsidRDefault="001968CA" w:rsidP="00556920">
            <w:pP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17F01C12"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171A532"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FDB5405"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6C2C2D4C" w14:textId="77777777" w:rsidR="001968CA" w:rsidRPr="00556920" w:rsidRDefault="001968CA" w:rsidP="00556920">
            <w:pPr>
              <w:rPr>
                <w:rFonts w:ascii="Calibri" w:hAnsi="Calibri" w:cs="Times New Roman"/>
                <w:color w:val="000000"/>
              </w:rPr>
            </w:pPr>
          </w:p>
        </w:tc>
      </w:tr>
      <w:tr w:rsidR="001968CA" w:rsidRPr="00556920" w14:paraId="60D98F40" w14:textId="75D2BF5B" w:rsidTr="001968CA">
        <w:trPr>
          <w:trHeight w:val="255"/>
        </w:trPr>
        <w:tc>
          <w:tcPr>
            <w:tcW w:w="473" w:type="dxa"/>
            <w:vMerge/>
            <w:tcBorders>
              <w:top w:val="nil"/>
              <w:left w:val="single" w:sz="4" w:space="0" w:color="auto"/>
              <w:bottom w:val="single" w:sz="4" w:space="0" w:color="000000"/>
              <w:right w:val="nil"/>
            </w:tcBorders>
            <w:vAlign w:val="center"/>
            <w:hideMark/>
          </w:tcPr>
          <w:p w14:paraId="1D1A2955"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0FB05236"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7A4E9B29"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Hip</w:t>
            </w:r>
          </w:p>
        </w:tc>
        <w:tc>
          <w:tcPr>
            <w:tcW w:w="960" w:type="dxa"/>
            <w:tcBorders>
              <w:top w:val="nil"/>
              <w:left w:val="nil"/>
              <w:bottom w:val="nil"/>
              <w:right w:val="single" w:sz="4" w:space="0" w:color="auto"/>
            </w:tcBorders>
            <w:shd w:val="clear" w:color="auto" w:fill="auto"/>
            <w:noWrap/>
            <w:vAlign w:val="bottom"/>
            <w:hideMark/>
          </w:tcPr>
          <w:p w14:paraId="34A360EB"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7AC9D5EF"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2C21255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EA33E3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796D79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10404EA" w14:textId="77777777" w:rsidR="001968CA" w:rsidRPr="00556920" w:rsidRDefault="001968CA" w:rsidP="00556920">
            <w:pPr>
              <w:jc w:val="center"/>
              <w:rPr>
                <w:rFonts w:ascii="Calibri" w:hAnsi="Calibri" w:cs="Times New Roman"/>
                <w:color w:val="000000"/>
              </w:rPr>
            </w:pPr>
          </w:p>
        </w:tc>
      </w:tr>
      <w:tr w:rsidR="001968CA" w:rsidRPr="00556920" w14:paraId="61D3D598" w14:textId="023D4C6B" w:rsidTr="001968CA">
        <w:trPr>
          <w:trHeight w:val="255"/>
        </w:trPr>
        <w:tc>
          <w:tcPr>
            <w:tcW w:w="473" w:type="dxa"/>
            <w:vMerge/>
            <w:tcBorders>
              <w:top w:val="nil"/>
              <w:left w:val="single" w:sz="4" w:space="0" w:color="auto"/>
              <w:bottom w:val="single" w:sz="4" w:space="0" w:color="000000"/>
              <w:right w:val="nil"/>
            </w:tcBorders>
            <w:vAlign w:val="center"/>
            <w:hideMark/>
          </w:tcPr>
          <w:p w14:paraId="15596A7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255ED09"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57346A3" w14:textId="77777777" w:rsidR="001968CA" w:rsidRPr="00556920" w:rsidRDefault="001968CA" w:rsidP="00556920">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960" w:type="dxa"/>
            <w:tcBorders>
              <w:top w:val="nil"/>
              <w:left w:val="nil"/>
              <w:bottom w:val="nil"/>
              <w:right w:val="single" w:sz="4" w:space="0" w:color="auto"/>
            </w:tcBorders>
            <w:shd w:val="clear" w:color="auto" w:fill="auto"/>
            <w:noWrap/>
            <w:vAlign w:val="bottom"/>
            <w:hideMark/>
          </w:tcPr>
          <w:p w14:paraId="4269C94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F5BC8D6"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2F34B959"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4B74BB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6DFC6A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4A95C52" w14:textId="77777777" w:rsidR="001968CA" w:rsidRPr="00556920" w:rsidRDefault="001968CA" w:rsidP="00556920">
            <w:pPr>
              <w:jc w:val="center"/>
              <w:rPr>
                <w:rFonts w:ascii="Calibri" w:hAnsi="Calibri" w:cs="Times New Roman"/>
                <w:color w:val="000000"/>
              </w:rPr>
            </w:pPr>
          </w:p>
        </w:tc>
      </w:tr>
      <w:tr w:rsidR="001968CA" w:rsidRPr="00556920" w14:paraId="271AE5DD" w14:textId="70477926" w:rsidTr="001968CA">
        <w:trPr>
          <w:trHeight w:val="255"/>
        </w:trPr>
        <w:tc>
          <w:tcPr>
            <w:tcW w:w="473" w:type="dxa"/>
            <w:vMerge/>
            <w:tcBorders>
              <w:top w:val="nil"/>
              <w:left w:val="single" w:sz="4" w:space="0" w:color="auto"/>
              <w:bottom w:val="single" w:sz="4" w:space="0" w:color="000000"/>
              <w:right w:val="nil"/>
            </w:tcBorders>
            <w:vAlign w:val="center"/>
            <w:hideMark/>
          </w:tcPr>
          <w:p w14:paraId="16B6108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61A49229"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188128E"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Vertebral</w:t>
            </w:r>
          </w:p>
        </w:tc>
        <w:tc>
          <w:tcPr>
            <w:tcW w:w="960" w:type="dxa"/>
            <w:tcBorders>
              <w:top w:val="nil"/>
              <w:left w:val="nil"/>
              <w:bottom w:val="nil"/>
              <w:right w:val="single" w:sz="4" w:space="0" w:color="auto"/>
            </w:tcBorders>
            <w:shd w:val="clear" w:color="auto" w:fill="auto"/>
            <w:noWrap/>
            <w:vAlign w:val="bottom"/>
            <w:hideMark/>
          </w:tcPr>
          <w:p w14:paraId="5C3C750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662642A"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7A95D4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76D15B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EE7A11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00FFA2F6" w14:textId="77777777" w:rsidR="001968CA" w:rsidRPr="00556920" w:rsidRDefault="001968CA" w:rsidP="00556920">
            <w:pPr>
              <w:jc w:val="center"/>
              <w:rPr>
                <w:rFonts w:ascii="Calibri" w:hAnsi="Calibri" w:cs="Times New Roman"/>
                <w:color w:val="000000"/>
              </w:rPr>
            </w:pPr>
          </w:p>
        </w:tc>
      </w:tr>
      <w:tr w:rsidR="001968CA" w:rsidRPr="00556920" w14:paraId="77D5E7B1" w14:textId="6A1B6273" w:rsidTr="001968CA">
        <w:trPr>
          <w:trHeight w:val="255"/>
        </w:trPr>
        <w:tc>
          <w:tcPr>
            <w:tcW w:w="473" w:type="dxa"/>
            <w:vMerge/>
            <w:tcBorders>
              <w:top w:val="nil"/>
              <w:left w:val="single" w:sz="4" w:space="0" w:color="auto"/>
              <w:bottom w:val="single" w:sz="4" w:space="0" w:color="000000"/>
              <w:right w:val="nil"/>
            </w:tcBorders>
            <w:vAlign w:val="center"/>
            <w:hideMark/>
          </w:tcPr>
          <w:p w14:paraId="4DF11D3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35FA76DC"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64AEB262"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Wrist</w:t>
            </w:r>
          </w:p>
        </w:tc>
        <w:tc>
          <w:tcPr>
            <w:tcW w:w="960" w:type="dxa"/>
            <w:tcBorders>
              <w:top w:val="nil"/>
              <w:left w:val="nil"/>
              <w:bottom w:val="nil"/>
              <w:right w:val="single" w:sz="4" w:space="0" w:color="auto"/>
            </w:tcBorders>
            <w:shd w:val="clear" w:color="auto" w:fill="auto"/>
            <w:noWrap/>
            <w:vAlign w:val="bottom"/>
            <w:hideMark/>
          </w:tcPr>
          <w:p w14:paraId="1CFE38F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5FDCFE27"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3C0EF98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586B3D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BAD064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379CC0A1" w14:textId="77777777" w:rsidR="001968CA" w:rsidRPr="00556920" w:rsidRDefault="001968CA" w:rsidP="00556920">
            <w:pPr>
              <w:jc w:val="center"/>
              <w:rPr>
                <w:rFonts w:ascii="Calibri" w:hAnsi="Calibri" w:cs="Times New Roman"/>
                <w:color w:val="000000"/>
              </w:rPr>
            </w:pPr>
          </w:p>
        </w:tc>
      </w:tr>
      <w:tr w:rsidR="001968CA" w:rsidRPr="00556920" w14:paraId="54285080" w14:textId="1396A02E" w:rsidTr="001968CA">
        <w:trPr>
          <w:trHeight w:val="255"/>
        </w:trPr>
        <w:tc>
          <w:tcPr>
            <w:tcW w:w="473" w:type="dxa"/>
            <w:vMerge/>
            <w:tcBorders>
              <w:top w:val="nil"/>
              <w:left w:val="single" w:sz="4" w:space="0" w:color="auto"/>
              <w:bottom w:val="single" w:sz="4" w:space="0" w:color="000000"/>
              <w:right w:val="nil"/>
            </w:tcBorders>
            <w:vAlign w:val="center"/>
            <w:hideMark/>
          </w:tcPr>
          <w:p w14:paraId="642669B5"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30B24110"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4176C367"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Pelvis</w:t>
            </w:r>
          </w:p>
        </w:tc>
        <w:tc>
          <w:tcPr>
            <w:tcW w:w="960" w:type="dxa"/>
            <w:tcBorders>
              <w:top w:val="nil"/>
              <w:left w:val="nil"/>
              <w:bottom w:val="nil"/>
              <w:right w:val="single" w:sz="4" w:space="0" w:color="auto"/>
            </w:tcBorders>
            <w:shd w:val="clear" w:color="auto" w:fill="auto"/>
            <w:noWrap/>
            <w:vAlign w:val="bottom"/>
            <w:hideMark/>
          </w:tcPr>
          <w:p w14:paraId="04330FE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5F6B1D8"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4116E8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BCA20B0"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454CC2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148BC753" w14:textId="77777777" w:rsidR="001968CA" w:rsidRPr="00556920" w:rsidRDefault="001968CA" w:rsidP="00556920">
            <w:pPr>
              <w:jc w:val="center"/>
              <w:rPr>
                <w:rFonts w:ascii="Calibri" w:hAnsi="Calibri" w:cs="Times New Roman"/>
                <w:color w:val="000000"/>
              </w:rPr>
            </w:pPr>
          </w:p>
        </w:tc>
      </w:tr>
      <w:tr w:rsidR="001968CA" w:rsidRPr="00556920" w14:paraId="2ECF3B57" w14:textId="516A80FC" w:rsidTr="001968CA">
        <w:trPr>
          <w:trHeight w:val="255"/>
        </w:trPr>
        <w:tc>
          <w:tcPr>
            <w:tcW w:w="473" w:type="dxa"/>
            <w:vMerge/>
            <w:tcBorders>
              <w:top w:val="nil"/>
              <w:left w:val="single" w:sz="4" w:space="0" w:color="auto"/>
              <w:bottom w:val="single" w:sz="4" w:space="0" w:color="000000"/>
              <w:right w:val="nil"/>
            </w:tcBorders>
            <w:vAlign w:val="center"/>
          </w:tcPr>
          <w:p w14:paraId="29A52D05"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tcPr>
          <w:p w14:paraId="40BCEF95" w14:textId="77777777" w:rsidR="001968CA" w:rsidRPr="00556920" w:rsidRDefault="001968CA" w:rsidP="00556920">
            <w:pPr>
              <w:rPr>
                <w:rFonts w:ascii="Calibri" w:hAnsi="Calibri" w:cs="Times New Roman"/>
                <w:color w:val="000000"/>
              </w:rPr>
            </w:pPr>
          </w:p>
        </w:tc>
        <w:tc>
          <w:tcPr>
            <w:tcW w:w="3877" w:type="dxa"/>
            <w:tcBorders>
              <w:top w:val="nil"/>
              <w:left w:val="nil"/>
              <w:bottom w:val="nil"/>
              <w:right w:val="single" w:sz="4" w:space="0" w:color="auto"/>
            </w:tcBorders>
            <w:shd w:val="clear" w:color="auto" w:fill="auto"/>
            <w:noWrap/>
            <w:vAlign w:val="bottom"/>
          </w:tcPr>
          <w:p w14:paraId="2B400E02" w14:textId="77777777" w:rsidR="001968CA" w:rsidRPr="00556920" w:rsidRDefault="001968CA" w:rsidP="00556920">
            <w:pPr>
              <w:rPr>
                <w:rFonts w:ascii="Calibri" w:hAnsi="Calibri" w:cs="Times New Roman"/>
                <w:i/>
                <w:iCs/>
                <w:color w:val="000000"/>
              </w:rPr>
            </w:pPr>
            <w:r>
              <w:rPr>
                <w:rFonts w:ascii="Calibri" w:hAnsi="Calibri" w:cs="Times New Roman"/>
                <w:i/>
                <w:iCs/>
                <w:color w:val="000000"/>
              </w:rPr>
              <w:t>Femur</w:t>
            </w:r>
          </w:p>
        </w:tc>
        <w:tc>
          <w:tcPr>
            <w:tcW w:w="960" w:type="dxa"/>
            <w:tcBorders>
              <w:top w:val="nil"/>
              <w:left w:val="nil"/>
              <w:bottom w:val="nil"/>
              <w:right w:val="single" w:sz="4" w:space="0" w:color="auto"/>
            </w:tcBorders>
            <w:shd w:val="clear" w:color="auto" w:fill="auto"/>
            <w:noWrap/>
            <w:vAlign w:val="bottom"/>
          </w:tcPr>
          <w:p w14:paraId="53662543"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nil"/>
            </w:tcBorders>
            <w:shd w:val="clear" w:color="auto" w:fill="auto"/>
            <w:noWrap/>
            <w:vAlign w:val="bottom"/>
          </w:tcPr>
          <w:p w14:paraId="10B06092"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tcPr>
          <w:p w14:paraId="597583B9"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0C4B4360" w14:textId="77777777" w:rsidR="001968CA" w:rsidRPr="00556920" w:rsidRDefault="001968CA" w:rsidP="00556920">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3E647452" w14:textId="77777777" w:rsidR="001968CA" w:rsidRPr="00556920" w:rsidRDefault="001968CA" w:rsidP="00556920">
            <w:pPr>
              <w:jc w:val="center"/>
              <w:rPr>
                <w:rFonts w:ascii="Calibri" w:hAnsi="Calibri" w:cs="Times New Roman"/>
                <w:color w:val="000000"/>
              </w:rPr>
            </w:pPr>
          </w:p>
        </w:tc>
        <w:tc>
          <w:tcPr>
            <w:tcW w:w="791" w:type="dxa"/>
            <w:tcBorders>
              <w:top w:val="nil"/>
              <w:left w:val="nil"/>
              <w:bottom w:val="nil"/>
              <w:right w:val="single" w:sz="4" w:space="0" w:color="auto"/>
            </w:tcBorders>
          </w:tcPr>
          <w:p w14:paraId="7DE32879" w14:textId="77777777" w:rsidR="001968CA" w:rsidRPr="00556920" w:rsidRDefault="001968CA" w:rsidP="00556920">
            <w:pPr>
              <w:jc w:val="center"/>
              <w:rPr>
                <w:rFonts w:ascii="Calibri" w:hAnsi="Calibri" w:cs="Times New Roman"/>
                <w:color w:val="000000"/>
              </w:rPr>
            </w:pPr>
          </w:p>
        </w:tc>
      </w:tr>
      <w:tr w:rsidR="001968CA" w:rsidRPr="00556920" w14:paraId="48B7E852" w14:textId="0E949D80" w:rsidTr="001968CA">
        <w:trPr>
          <w:trHeight w:val="255"/>
        </w:trPr>
        <w:tc>
          <w:tcPr>
            <w:tcW w:w="473" w:type="dxa"/>
            <w:vMerge/>
            <w:tcBorders>
              <w:top w:val="nil"/>
              <w:left w:val="single" w:sz="4" w:space="0" w:color="auto"/>
              <w:bottom w:val="single" w:sz="4" w:space="0" w:color="000000"/>
              <w:right w:val="nil"/>
            </w:tcBorders>
            <w:vAlign w:val="center"/>
            <w:hideMark/>
          </w:tcPr>
          <w:p w14:paraId="5F24525E"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0F78D138"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28FF087E"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Clavicle, ribs and sternum</w:t>
            </w:r>
          </w:p>
        </w:tc>
        <w:tc>
          <w:tcPr>
            <w:tcW w:w="960" w:type="dxa"/>
            <w:tcBorders>
              <w:top w:val="nil"/>
              <w:left w:val="nil"/>
              <w:bottom w:val="nil"/>
              <w:right w:val="single" w:sz="4" w:space="0" w:color="auto"/>
            </w:tcBorders>
            <w:shd w:val="clear" w:color="auto" w:fill="auto"/>
            <w:noWrap/>
            <w:vAlign w:val="bottom"/>
            <w:hideMark/>
          </w:tcPr>
          <w:p w14:paraId="5AF5979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1AC6A467"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19DBDA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B80F53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D4C71D6"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766AEE6B" w14:textId="77777777" w:rsidR="001968CA" w:rsidRPr="00556920" w:rsidRDefault="001968CA" w:rsidP="00556920">
            <w:pPr>
              <w:jc w:val="center"/>
              <w:rPr>
                <w:rFonts w:ascii="Calibri" w:hAnsi="Calibri" w:cs="Times New Roman"/>
                <w:color w:val="000000"/>
              </w:rPr>
            </w:pPr>
          </w:p>
        </w:tc>
      </w:tr>
      <w:tr w:rsidR="001968CA" w:rsidRPr="00556920" w14:paraId="5161DA44" w14:textId="7F49848A" w:rsidTr="001968CA">
        <w:trPr>
          <w:trHeight w:val="255"/>
        </w:trPr>
        <w:tc>
          <w:tcPr>
            <w:tcW w:w="473" w:type="dxa"/>
            <w:vMerge/>
            <w:tcBorders>
              <w:top w:val="nil"/>
              <w:left w:val="single" w:sz="4" w:space="0" w:color="auto"/>
              <w:bottom w:val="single" w:sz="4" w:space="0" w:color="000000"/>
              <w:right w:val="nil"/>
            </w:tcBorders>
            <w:vAlign w:val="center"/>
            <w:hideMark/>
          </w:tcPr>
          <w:p w14:paraId="525879DD"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747F897"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F188283"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Radius and ulna</w:t>
            </w:r>
          </w:p>
        </w:tc>
        <w:tc>
          <w:tcPr>
            <w:tcW w:w="960" w:type="dxa"/>
            <w:tcBorders>
              <w:top w:val="nil"/>
              <w:left w:val="nil"/>
              <w:bottom w:val="nil"/>
              <w:right w:val="single" w:sz="4" w:space="0" w:color="auto"/>
            </w:tcBorders>
            <w:shd w:val="clear" w:color="auto" w:fill="auto"/>
            <w:noWrap/>
            <w:vAlign w:val="bottom"/>
            <w:hideMark/>
          </w:tcPr>
          <w:p w14:paraId="3A53A44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35D1CC40"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C957D4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DF3F85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38A0801"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426EA422" w14:textId="77777777" w:rsidR="001968CA" w:rsidRPr="00556920" w:rsidRDefault="001968CA" w:rsidP="00556920">
            <w:pPr>
              <w:jc w:val="center"/>
              <w:rPr>
                <w:rFonts w:ascii="Calibri" w:hAnsi="Calibri" w:cs="Times New Roman"/>
                <w:color w:val="000000"/>
              </w:rPr>
            </w:pPr>
          </w:p>
        </w:tc>
      </w:tr>
      <w:tr w:rsidR="001968CA" w:rsidRPr="00556920" w14:paraId="345505A4" w14:textId="299B8BE3" w:rsidTr="001968CA">
        <w:trPr>
          <w:trHeight w:val="255"/>
        </w:trPr>
        <w:tc>
          <w:tcPr>
            <w:tcW w:w="473" w:type="dxa"/>
            <w:vMerge/>
            <w:tcBorders>
              <w:top w:val="nil"/>
              <w:left w:val="single" w:sz="4" w:space="0" w:color="auto"/>
              <w:bottom w:val="single" w:sz="4" w:space="0" w:color="000000"/>
              <w:right w:val="nil"/>
            </w:tcBorders>
            <w:vAlign w:val="center"/>
            <w:hideMark/>
          </w:tcPr>
          <w:p w14:paraId="31FF3C9E"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nil"/>
              <w:right w:val="nil"/>
            </w:tcBorders>
            <w:shd w:val="clear" w:color="auto" w:fill="auto"/>
            <w:noWrap/>
            <w:vAlign w:val="bottom"/>
            <w:hideMark/>
          </w:tcPr>
          <w:p w14:paraId="27C5520A"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57E91EE6"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Other (tibia, fibula, knee and foot)</w:t>
            </w:r>
          </w:p>
        </w:tc>
        <w:tc>
          <w:tcPr>
            <w:tcW w:w="960" w:type="dxa"/>
            <w:tcBorders>
              <w:top w:val="nil"/>
              <w:left w:val="nil"/>
              <w:bottom w:val="nil"/>
              <w:right w:val="single" w:sz="4" w:space="0" w:color="auto"/>
            </w:tcBorders>
            <w:shd w:val="clear" w:color="auto" w:fill="auto"/>
            <w:noWrap/>
            <w:vAlign w:val="bottom"/>
            <w:hideMark/>
          </w:tcPr>
          <w:p w14:paraId="25535285"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0891808D" w14:textId="77777777" w:rsidR="001968CA" w:rsidRPr="00556920" w:rsidRDefault="001968CA" w:rsidP="00556920">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0FD5898"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23CA1FA"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0B1EB6BC"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nil"/>
              <w:right w:val="single" w:sz="4" w:space="0" w:color="auto"/>
            </w:tcBorders>
          </w:tcPr>
          <w:p w14:paraId="4F524DA5" w14:textId="77777777" w:rsidR="001968CA" w:rsidRPr="00556920" w:rsidRDefault="001968CA" w:rsidP="00556920">
            <w:pPr>
              <w:jc w:val="center"/>
              <w:rPr>
                <w:rFonts w:ascii="Calibri" w:hAnsi="Calibri" w:cs="Times New Roman"/>
                <w:color w:val="000000"/>
              </w:rPr>
            </w:pPr>
          </w:p>
        </w:tc>
      </w:tr>
      <w:tr w:rsidR="001968CA" w:rsidRPr="00556920" w14:paraId="3CC6BC38" w14:textId="2379860A" w:rsidTr="001968CA">
        <w:trPr>
          <w:trHeight w:val="255"/>
        </w:trPr>
        <w:tc>
          <w:tcPr>
            <w:tcW w:w="473" w:type="dxa"/>
            <w:vMerge/>
            <w:tcBorders>
              <w:top w:val="nil"/>
              <w:left w:val="single" w:sz="4" w:space="0" w:color="auto"/>
              <w:bottom w:val="single" w:sz="4" w:space="0" w:color="000000"/>
              <w:right w:val="nil"/>
            </w:tcBorders>
            <w:vAlign w:val="center"/>
            <w:hideMark/>
          </w:tcPr>
          <w:p w14:paraId="3CC63906" w14:textId="77777777" w:rsidR="001968CA" w:rsidRPr="00556920" w:rsidRDefault="001968CA" w:rsidP="00556920">
            <w:pPr>
              <w:rPr>
                <w:rFonts w:ascii="Calibri" w:hAnsi="Calibri" w:cs="Times New Roman"/>
                <w:b/>
                <w:bCs/>
                <w:color w:val="000000"/>
              </w:rPr>
            </w:pPr>
          </w:p>
        </w:tc>
        <w:tc>
          <w:tcPr>
            <w:tcW w:w="262" w:type="dxa"/>
            <w:tcBorders>
              <w:top w:val="nil"/>
              <w:left w:val="single" w:sz="4" w:space="0" w:color="auto"/>
              <w:bottom w:val="single" w:sz="4" w:space="0" w:color="auto"/>
              <w:right w:val="nil"/>
            </w:tcBorders>
            <w:shd w:val="clear" w:color="auto" w:fill="auto"/>
            <w:noWrap/>
            <w:vAlign w:val="bottom"/>
            <w:hideMark/>
          </w:tcPr>
          <w:p w14:paraId="1B8669DB" w14:textId="77777777" w:rsidR="001968CA" w:rsidRPr="00556920" w:rsidRDefault="001968CA" w:rsidP="00556920">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single" w:sz="4" w:space="0" w:color="auto"/>
              <w:right w:val="single" w:sz="4" w:space="0" w:color="auto"/>
            </w:tcBorders>
            <w:shd w:val="clear" w:color="auto" w:fill="auto"/>
            <w:noWrap/>
            <w:vAlign w:val="bottom"/>
            <w:hideMark/>
          </w:tcPr>
          <w:p w14:paraId="0E97C5C3" w14:textId="77777777" w:rsidR="001968CA" w:rsidRPr="00556920" w:rsidRDefault="001968CA" w:rsidP="00556920">
            <w:pPr>
              <w:rPr>
                <w:rFonts w:ascii="Calibri" w:hAnsi="Calibri" w:cs="Times New Roman"/>
                <w:i/>
                <w:iCs/>
                <w:color w:val="000000"/>
              </w:rPr>
            </w:pPr>
            <w:r w:rsidRPr="00556920">
              <w:rPr>
                <w:rFonts w:ascii="Calibri" w:hAnsi="Calibri" w:cs="Times New Roman"/>
                <w:i/>
                <w:iCs/>
                <w:color w:val="000000"/>
              </w:rPr>
              <w:t>Multiple fractures</w:t>
            </w:r>
          </w:p>
        </w:tc>
        <w:tc>
          <w:tcPr>
            <w:tcW w:w="960" w:type="dxa"/>
            <w:tcBorders>
              <w:top w:val="nil"/>
              <w:left w:val="nil"/>
              <w:bottom w:val="single" w:sz="4" w:space="0" w:color="auto"/>
              <w:right w:val="single" w:sz="4" w:space="0" w:color="auto"/>
            </w:tcBorders>
            <w:shd w:val="clear" w:color="auto" w:fill="auto"/>
            <w:noWrap/>
            <w:vAlign w:val="bottom"/>
            <w:hideMark/>
          </w:tcPr>
          <w:p w14:paraId="6F8A7D17"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14:paraId="2EEDBE7D"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180DF"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A9E572"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DD418C3" w14:textId="77777777" w:rsidR="001968CA" w:rsidRPr="00556920" w:rsidRDefault="001968CA" w:rsidP="00556920">
            <w:pPr>
              <w:jc w:val="center"/>
              <w:rPr>
                <w:rFonts w:ascii="Calibri" w:hAnsi="Calibri" w:cs="Times New Roman"/>
                <w:color w:val="000000"/>
              </w:rPr>
            </w:pPr>
            <w:r w:rsidRPr="00556920">
              <w:rPr>
                <w:rFonts w:ascii="Calibri" w:hAnsi="Calibri" w:cs="Times New Roman"/>
                <w:color w:val="000000"/>
              </w:rPr>
              <w:t> </w:t>
            </w:r>
          </w:p>
        </w:tc>
        <w:tc>
          <w:tcPr>
            <w:tcW w:w="791" w:type="dxa"/>
            <w:tcBorders>
              <w:top w:val="nil"/>
              <w:left w:val="nil"/>
              <w:bottom w:val="single" w:sz="4" w:space="0" w:color="auto"/>
              <w:right w:val="single" w:sz="4" w:space="0" w:color="auto"/>
            </w:tcBorders>
          </w:tcPr>
          <w:p w14:paraId="0817F1F9" w14:textId="77777777" w:rsidR="001968CA" w:rsidRPr="00556920" w:rsidRDefault="001968CA" w:rsidP="00556920">
            <w:pPr>
              <w:jc w:val="center"/>
              <w:rPr>
                <w:rFonts w:ascii="Calibri" w:hAnsi="Calibri" w:cs="Times New Roman"/>
                <w:color w:val="000000"/>
              </w:rPr>
            </w:pPr>
          </w:p>
        </w:tc>
      </w:tr>
    </w:tbl>
    <w:p w14:paraId="2F2F7FD8" w14:textId="00885DC4" w:rsidR="00F877A1" w:rsidRDefault="00905AEA">
      <w:r>
        <w:t>*Incident cases were calculated up to March 31, 2015, but were projected for the entire calendar year by multiplying by a factor of four</w:t>
      </w:r>
      <w:r w:rsidR="00F877A1">
        <w:br w:type="page"/>
      </w:r>
    </w:p>
    <w:p w14:paraId="4C485098" w14:textId="77777777" w:rsidR="00AB0F8B" w:rsidRPr="00A72E30" w:rsidRDefault="001845D2" w:rsidP="001845D2">
      <w:pPr>
        <w:pStyle w:val="Heading2"/>
        <w:jc w:val="left"/>
      </w:pPr>
      <w:r>
        <w:lastRenderedPageBreak/>
        <w:t>Table 3a:</w:t>
      </w:r>
      <w:r w:rsidR="00A72E30">
        <w:t xml:space="preserve"> </w:t>
      </w:r>
      <w:r w:rsidR="00A72E30" w:rsidRPr="00A72E30">
        <w:t>Incidence of first fracture, by type and split by men vs. women</w:t>
      </w:r>
    </w:p>
    <w:p w14:paraId="0D48A9DE" w14:textId="77777777" w:rsidR="00A72E30" w:rsidRDefault="00A72E30"/>
    <w:tbl>
      <w:tblPr>
        <w:tblW w:w="10203" w:type="dxa"/>
        <w:tblInd w:w="93" w:type="dxa"/>
        <w:tblLook w:val="04A0" w:firstRow="1" w:lastRow="0" w:firstColumn="1" w:lastColumn="0" w:noHBand="0" w:noVBand="1"/>
      </w:tblPr>
      <w:tblGrid>
        <w:gridCol w:w="262"/>
        <w:gridCol w:w="3877"/>
        <w:gridCol w:w="1366"/>
        <w:gridCol w:w="960"/>
        <w:gridCol w:w="960"/>
        <w:gridCol w:w="960"/>
        <w:gridCol w:w="960"/>
        <w:gridCol w:w="858"/>
      </w:tblGrid>
      <w:tr w:rsidR="001968CA" w:rsidRPr="00556920" w14:paraId="28297C05" w14:textId="4DD7A6CF" w:rsidTr="001968CA">
        <w:trPr>
          <w:trHeight w:val="255"/>
        </w:trPr>
        <w:tc>
          <w:tcPr>
            <w:tcW w:w="4139" w:type="dxa"/>
            <w:gridSpan w:val="2"/>
            <w:tcBorders>
              <w:top w:val="single" w:sz="4" w:space="0" w:color="auto"/>
              <w:left w:val="single" w:sz="4" w:space="0" w:color="auto"/>
              <w:bottom w:val="nil"/>
              <w:right w:val="single" w:sz="4" w:space="0" w:color="auto"/>
            </w:tcBorders>
            <w:shd w:val="clear" w:color="auto" w:fill="auto"/>
            <w:noWrap/>
            <w:vAlign w:val="bottom"/>
          </w:tcPr>
          <w:p w14:paraId="37A96A8A" w14:textId="77777777" w:rsidR="001968CA" w:rsidRPr="00A72E30" w:rsidRDefault="001968CA" w:rsidP="0022610A">
            <w:pPr>
              <w:rPr>
                <w:rFonts w:ascii="Calibri" w:hAnsi="Calibri" w:cs="Times New Roman"/>
                <w:b/>
                <w:color w:val="000000"/>
              </w:rPr>
            </w:pPr>
            <w:r w:rsidRPr="00A72E30">
              <w:rPr>
                <w:rFonts w:ascii="Calibri" w:hAnsi="Calibri" w:cs="Times New Roman"/>
                <w:b/>
                <w:color w:val="000000"/>
              </w:rPr>
              <w:t>First Index fracture</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8EF25" w14:textId="77777777" w:rsidR="001968CA" w:rsidRPr="00556920" w:rsidRDefault="001968CA" w:rsidP="0022610A">
            <w:pPr>
              <w:jc w:val="center"/>
              <w:rPr>
                <w:rFonts w:ascii="Calibri" w:hAnsi="Calibri" w:cs="Times New Roman"/>
                <w:color w:val="000000"/>
              </w:rPr>
            </w:pPr>
            <w:r>
              <w:rPr>
                <w:rFonts w:ascii="Calibri" w:hAnsi="Calibri" w:cs="Times New Roman"/>
                <w:color w:val="000000"/>
              </w:rPr>
              <w:t>2011</w:t>
            </w:r>
          </w:p>
        </w:tc>
        <w:tc>
          <w:tcPr>
            <w:tcW w:w="960" w:type="dxa"/>
            <w:tcBorders>
              <w:top w:val="single" w:sz="4" w:space="0" w:color="auto"/>
              <w:left w:val="nil"/>
              <w:bottom w:val="single" w:sz="4" w:space="0" w:color="auto"/>
              <w:right w:val="nil"/>
            </w:tcBorders>
            <w:shd w:val="clear" w:color="auto" w:fill="auto"/>
            <w:noWrap/>
            <w:vAlign w:val="bottom"/>
          </w:tcPr>
          <w:p w14:paraId="49AB556D" w14:textId="77777777" w:rsidR="001968CA" w:rsidRPr="00556920" w:rsidRDefault="001968CA" w:rsidP="0022610A">
            <w:pPr>
              <w:jc w:val="center"/>
              <w:rPr>
                <w:rFonts w:ascii="Calibri" w:hAnsi="Calibri" w:cs="Times New Roman"/>
                <w:color w:val="000000"/>
              </w:rPr>
            </w:pPr>
            <w:r>
              <w:rPr>
                <w:rFonts w:ascii="Calibri" w:hAnsi="Calibri" w:cs="Times New Roman"/>
                <w:color w:val="000000"/>
              </w:rPr>
              <w:t>2012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92185" w14:textId="77777777" w:rsidR="001968CA" w:rsidRPr="00556920" w:rsidRDefault="001968CA" w:rsidP="0022610A">
            <w:pPr>
              <w:jc w:val="center"/>
              <w:rPr>
                <w:rFonts w:ascii="Calibri" w:hAnsi="Calibri" w:cs="Times New Roman"/>
                <w:color w:val="000000"/>
              </w:rPr>
            </w:pPr>
            <w:r>
              <w:rPr>
                <w:rFonts w:ascii="Calibri" w:hAnsi="Calibri" w:cs="Times New Roman"/>
                <w:color w:val="000000"/>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C87CCE0" w14:textId="77777777" w:rsidR="001968CA" w:rsidRPr="00556920" w:rsidRDefault="001968CA" w:rsidP="0022610A">
            <w:pPr>
              <w:jc w:val="center"/>
              <w:rPr>
                <w:rFonts w:ascii="Calibri" w:hAnsi="Calibri" w:cs="Times New Roman"/>
                <w:color w:val="000000"/>
              </w:rPr>
            </w:pPr>
            <w:r>
              <w:rPr>
                <w:rFonts w:ascii="Calibri" w:hAnsi="Calibri" w:cs="Times New Roman"/>
                <w:color w:val="000000"/>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0CB73E2" w14:textId="2557F461" w:rsidR="001968CA" w:rsidRPr="00556920" w:rsidRDefault="001968CA" w:rsidP="0022610A">
            <w:pPr>
              <w:jc w:val="center"/>
              <w:rPr>
                <w:rFonts w:ascii="Calibri" w:hAnsi="Calibri" w:cs="Times New Roman"/>
                <w:color w:val="000000"/>
              </w:rPr>
            </w:pPr>
            <w:r>
              <w:rPr>
                <w:rFonts w:ascii="Calibri" w:hAnsi="Calibri" w:cs="Times New Roman"/>
                <w:color w:val="000000"/>
              </w:rPr>
              <w:t>2015*</w:t>
            </w:r>
          </w:p>
        </w:tc>
        <w:tc>
          <w:tcPr>
            <w:tcW w:w="858" w:type="dxa"/>
            <w:tcBorders>
              <w:top w:val="single" w:sz="4" w:space="0" w:color="auto"/>
              <w:left w:val="nil"/>
              <w:bottom w:val="single" w:sz="4" w:space="0" w:color="auto"/>
              <w:right w:val="single" w:sz="4" w:space="0" w:color="auto"/>
            </w:tcBorders>
          </w:tcPr>
          <w:p w14:paraId="65272445" w14:textId="3F6CC042" w:rsidR="001968CA" w:rsidRDefault="001968CA" w:rsidP="0022610A">
            <w:pPr>
              <w:jc w:val="center"/>
              <w:rPr>
                <w:rFonts w:ascii="Calibri" w:hAnsi="Calibri" w:cs="Times New Roman"/>
                <w:color w:val="000000"/>
              </w:rPr>
            </w:pPr>
            <w:r>
              <w:rPr>
                <w:rFonts w:ascii="Calibri" w:hAnsi="Calibri" w:cs="Times New Roman"/>
                <w:color w:val="000000"/>
              </w:rPr>
              <w:t>All years</w:t>
            </w:r>
          </w:p>
        </w:tc>
      </w:tr>
      <w:tr w:rsidR="001968CA" w:rsidRPr="00556920" w14:paraId="15A09E54" w14:textId="29A75970" w:rsidTr="001968CA">
        <w:trPr>
          <w:trHeight w:val="255"/>
        </w:trPr>
        <w:tc>
          <w:tcPr>
            <w:tcW w:w="413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A879A44"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Incidence (per 1,000 persons)</w:t>
            </w:r>
          </w:p>
        </w:tc>
        <w:tc>
          <w:tcPr>
            <w:tcW w:w="1366" w:type="dxa"/>
            <w:tcBorders>
              <w:top w:val="single" w:sz="4" w:space="0" w:color="auto"/>
              <w:left w:val="nil"/>
              <w:bottom w:val="nil"/>
              <w:right w:val="single" w:sz="4" w:space="0" w:color="auto"/>
            </w:tcBorders>
            <w:shd w:val="clear" w:color="auto" w:fill="auto"/>
            <w:noWrap/>
            <w:vAlign w:val="bottom"/>
            <w:hideMark/>
          </w:tcPr>
          <w:p w14:paraId="1F36035D"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nil"/>
            </w:tcBorders>
            <w:shd w:val="clear" w:color="auto" w:fill="auto"/>
            <w:noWrap/>
            <w:vAlign w:val="bottom"/>
            <w:hideMark/>
          </w:tcPr>
          <w:p w14:paraId="762BC665"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14:paraId="08671911"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763944C4"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single" w:sz="4" w:space="0" w:color="auto"/>
              <w:left w:val="nil"/>
              <w:bottom w:val="nil"/>
              <w:right w:val="single" w:sz="4" w:space="0" w:color="auto"/>
            </w:tcBorders>
            <w:shd w:val="clear" w:color="auto" w:fill="auto"/>
            <w:noWrap/>
            <w:vAlign w:val="bottom"/>
            <w:hideMark/>
          </w:tcPr>
          <w:p w14:paraId="0E0FF7C3"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single" w:sz="4" w:space="0" w:color="auto"/>
              <w:left w:val="nil"/>
              <w:bottom w:val="nil"/>
              <w:right w:val="single" w:sz="4" w:space="0" w:color="auto"/>
            </w:tcBorders>
          </w:tcPr>
          <w:p w14:paraId="141EE685" w14:textId="77777777" w:rsidR="001968CA" w:rsidRPr="00556920" w:rsidRDefault="001968CA" w:rsidP="0022610A">
            <w:pPr>
              <w:jc w:val="center"/>
              <w:rPr>
                <w:rFonts w:ascii="Calibri" w:hAnsi="Calibri" w:cs="Times New Roman"/>
                <w:color w:val="000000"/>
              </w:rPr>
            </w:pPr>
          </w:p>
        </w:tc>
      </w:tr>
      <w:tr w:rsidR="001968CA" w:rsidRPr="00556920" w14:paraId="1430210B" w14:textId="007E4513" w:rsidTr="001968CA">
        <w:trPr>
          <w:trHeight w:val="255"/>
        </w:trPr>
        <w:tc>
          <w:tcPr>
            <w:tcW w:w="4139" w:type="dxa"/>
            <w:gridSpan w:val="2"/>
            <w:tcBorders>
              <w:top w:val="nil"/>
              <w:left w:val="single" w:sz="4" w:space="0" w:color="auto"/>
              <w:bottom w:val="nil"/>
              <w:right w:val="single" w:sz="4" w:space="0" w:color="000000"/>
            </w:tcBorders>
            <w:shd w:val="clear" w:color="auto" w:fill="auto"/>
            <w:noWrap/>
            <w:vAlign w:val="bottom"/>
            <w:hideMark/>
          </w:tcPr>
          <w:p w14:paraId="4DE6AF9E"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Fracture type (%)</w:t>
            </w:r>
          </w:p>
        </w:tc>
        <w:tc>
          <w:tcPr>
            <w:tcW w:w="1366" w:type="dxa"/>
            <w:tcBorders>
              <w:top w:val="nil"/>
              <w:left w:val="nil"/>
              <w:bottom w:val="nil"/>
              <w:right w:val="single" w:sz="4" w:space="0" w:color="auto"/>
            </w:tcBorders>
            <w:shd w:val="clear" w:color="auto" w:fill="auto"/>
            <w:noWrap/>
            <w:vAlign w:val="bottom"/>
            <w:hideMark/>
          </w:tcPr>
          <w:p w14:paraId="25EC1598"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nil"/>
            </w:tcBorders>
            <w:shd w:val="clear" w:color="auto" w:fill="auto"/>
            <w:noWrap/>
            <w:vAlign w:val="bottom"/>
            <w:hideMark/>
          </w:tcPr>
          <w:p w14:paraId="6D052FD9" w14:textId="77777777" w:rsidR="001968CA" w:rsidRPr="00556920" w:rsidRDefault="001968CA" w:rsidP="0022610A">
            <w:pP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7B098A8B"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814FA4C"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7D2FC92"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072CABB1" w14:textId="77777777" w:rsidR="001968CA" w:rsidRPr="00556920" w:rsidRDefault="001968CA" w:rsidP="0022610A">
            <w:pPr>
              <w:rPr>
                <w:rFonts w:ascii="Calibri" w:hAnsi="Calibri" w:cs="Times New Roman"/>
                <w:color w:val="000000"/>
              </w:rPr>
            </w:pPr>
          </w:p>
        </w:tc>
      </w:tr>
      <w:tr w:rsidR="001968CA" w:rsidRPr="00556920" w14:paraId="10055C06" w14:textId="57C36B35" w:rsidTr="001968CA">
        <w:trPr>
          <w:trHeight w:val="255"/>
        </w:trPr>
        <w:tc>
          <w:tcPr>
            <w:tcW w:w="262" w:type="dxa"/>
            <w:tcBorders>
              <w:top w:val="nil"/>
              <w:left w:val="single" w:sz="4" w:space="0" w:color="auto"/>
              <w:bottom w:val="nil"/>
              <w:right w:val="nil"/>
            </w:tcBorders>
            <w:shd w:val="clear" w:color="auto" w:fill="auto"/>
            <w:noWrap/>
            <w:vAlign w:val="bottom"/>
            <w:hideMark/>
          </w:tcPr>
          <w:p w14:paraId="157058B9"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12086DC1"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Hi</w:t>
            </w:r>
            <w:r>
              <w:rPr>
                <w:rFonts w:ascii="Calibri" w:hAnsi="Calibri" w:cs="Times New Roman"/>
                <w:i/>
                <w:iCs/>
                <w:color w:val="000000"/>
              </w:rPr>
              <w:t>p</w:t>
            </w:r>
          </w:p>
        </w:tc>
        <w:tc>
          <w:tcPr>
            <w:tcW w:w="1366" w:type="dxa"/>
            <w:tcBorders>
              <w:top w:val="nil"/>
              <w:left w:val="nil"/>
              <w:bottom w:val="nil"/>
              <w:right w:val="single" w:sz="4" w:space="0" w:color="auto"/>
            </w:tcBorders>
            <w:shd w:val="clear" w:color="auto" w:fill="auto"/>
            <w:noWrap/>
            <w:vAlign w:val="bottom"/>
            <w:hideMark/>
          </w:tcPr>
          <w:p w14:paraId="68672F98" w14:textId="77777777" w:rsidR="001968CA" w:rsidRDefault="001968CA" w:rsidP="0022610A">
            <w:pPr>
              <w:jc w:val="center"/>
              <w:rPr>
                <w:rFonts w:ascii="Calibri" w:hAnsi="Calibri" w:cs="Times New Roman"/>
                <w:color w:val="000000"/>
              </w:rPr>
            </w:pPr>
            <w:r>
              <w:rPr>
                <w:rFonts w:ascii="Calibri" w:hAnsi="Calibri" w:cs="Times New Roman"/>
                <w:color w:val="000000"/>
              </w:rPr>
              <w:t>N (men)</w:t>
            </w:r>
          </w:p>
          <w:p w14:paraId="5999DA0C" w14:textId="77777777" w:rsidR="001968CA" w:rsidRDefault="001968CA" w:rsidP="0022610A">
            <w:pPr>
              <w:jc w:val="center"/>
              <w:rPr>
                <w:rFonts w:ascii="Calibri" w:hAnsi="Calibri" w:cs="Times New Roman"/>
                <w:color w:val="000000"/>
              </w:rPr>
            </w:pPr>
            <w:r>
              <w:rPr>
                <w:rFonts w:ascii="Calibri" w:hAnsi="Calibri" w:cs="Times New Roman"/>
                <w:color w:val="000000"/>
              </w:rPr>
              <w:t>N (women)</w:t>
            </w:r>
          </w:p>
          <w:p w14:paraId="7E4ED38D" w14:textId="77777777" w:rsidR="001968CA" w:rsidRPr="00556920" w:rsidRDefault="001968CA" w:rsidP="0022610A">
            <w:pPr>
              <w:jc w:val="center"/>
              <w:rPr>
                <w:rFonts w:ascii="Calibri" w:hAnsi="Calibri" w:cs="Times New Roman"/>
                <w:color w:val="000000"/>
              </w:rPr>
            </w:pPr>
            <w:r>
              <w:rPr>
                <w:rFonts w:ascii="Calibri" w:hAnsi="Calibri" w:cs="Times New Roman"/>
                <w:color w:val="000000"/>
              </w:rPr>
              <w:t>N, total</w:t>
            </w:r>
          </w:p>
        </w:tc>
        <w:tc>
          <w:tcPr>
            <w:tcW w:w="960" w:type="dxa"/>
            <w:tcBorders>
              <w:top w:val="nil"/>
              <w:left w:val="nil"/>
              <w:bottom w:val="nil"/>
              <w:right w:val="nil"/>
            </w:tcBorders>
            <w:shd w:val="clear" w:color="auto" w:fill="auto"/>
            <w:noWrap/>
            <w:vAlign w:val="center"/>
            <w:hideMark/>
          </w:tcPr>
          <w:p w14:paraId="3116B638" w14:textId="77777777" w:rsidR="001968CA" w:rsidRPr="00556920" w:rsidRDefault="001968CA" w:rsidP="00CA21A4">
            <w:pPr>
              <w:jc w:val="center"/>
              <w:rPr>
                <w:rFonts w:ascii="Calibri" w:hAnsi="Calibri" w:cs="Times New Roman"/>
                <w:color w:val="000000"/>
              </w:rPr>
            </w:pPr>
            <w:r>
              <w:rPr>
                <w:rFonts w:ascii="Calibri" w:hAnsi="Calibri" w:cs="Times New Roman"/>
                <w:color w:val="000000"/>
              </w:rPr>
              <w:t>…</w:t>
            </w:r>
          </w:p>
        </w:tc>
        <w:tc>
          <w:tcPr>
            <w:tcW w:w="960" w:type="dxa"/>
            <w:tcBorders>
              <w:top w:val="nil"/>
              <w:left w:val="single" w:sz="4" w:space="0" w:color="auto"/>
              <w:bottom w:val="nil"/>
              <w:right w:val="single" w:sz="4" w:space="0" w:color="auto"/>
            </w:tcBorders>
            <w:shd w:val="clear" w:color="auto" w:fill="auto"/>
            <w:noWrap/>
            <w:vAlign w:val="center"/>
            <w:hideMark/>
          </w:tcPr>
          <w:p w14:paraId="4F594EB2" w14:textId="77777777" w:rsidR="001968CA" w:rsidRPr="00556920" w:rsidRDefault="001968CA" w:rsidP="00CA21A4">
            <w:pPr>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single" w:sz="4" w:space="0" w:color="auto"/>
            </w:tcBorders>
            <w:shd w:val="clear" w:color="auto" w:fill="auto"/>
            <w:noWrap/>
            <w:vAlign w:val="center"/>
            <w:hideMark/>
          </w:tcPr>
          <w:p w14:paraId="302CE007" w14:textId="77777777" w:rsidR="001968CA" w:rsidRPr="00556920" w:rsidRDefault="001968CA" w:rsidP="00CA21A4">
            <w:pPr>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single" w:sz="4" w:space="0" w:color="auto"/>
            </w:tcBorders>
            <w:shd w:val="clear" w:color="auto" w:fill="auto"/>
            <w:noWrap/>
            <w:vAlign w:val="center"/>
            <w:hideMark/>
          </w:tcPr>
          <w:p w14:paraId="449B2C75" w14:textId="77777777" w:rsidR="001968CA" w:rsidRPr="00556920" w:rsidRDefault="001968CA" w:rsidP="00CA21A4">
            <w:pPr>
              <w:jc w:val="center"/>
              <w:rPr>
                <w:rFonts w:ascii="Calibri" w:hAnsi="Calibri" w:cs="Times New Roman"/>
                <w:color w:val="000000"/>
              </w:rPr>
            </w:pPr>
            <w:r>
              <w:rPr>
                <w:rFonts w:ascii="Calibri" w:hAnsi="Calibri" w:cs="Times New Roman"/>
                <w:color w:val="000000"/>
              </w:rPr>
              <w:t>…</w:t>
            </w:r>
          </w:p>
        </w:tc>
        <w:tc>
          <w:tcPr>
            <w:tcW w:w="858" w:type="dxa"/>
            <w:tcBorders>
              <w:top w:val="nil"/>
              <w:left w:val="nil"/>
              <w:bottom w:val="nil"/>
              <w:right w:val="single" w:sz="4" w:space="0" w:color="auto"/>
            </w:tcBorders>
          </w:tcPr>
          <w:p w14:paraId="7EF4C7A6" w14:textId="77777777" w:rsidR="001968CA" w:rsidRDefault="001968CA" w:rsidP="00CA21A4">
            <w:pPr>
              <w:jc w:val="center"/>
              <w:rPr>
                <w:rFonts w:ascii="Calibri" w:hAnsi="Calibri" w:cs="Times New Roman"/>
                <w:color w:val="000000"/>
              </w:rPr>
            </w:pPr>
          </w:p>
        </w:tc>
      </w:tr>
      <w:tr w:rsidR="001968CA" w:rsidRPr="00556920" w14:paraId="0A5D860A" w14:textId="0F9C296A" w:rsidTr="001968CA">
        <w:trPr>
          <w:cantSplit/>
          <w:trHeight w:val="144"/>
        </w:trPr>
        <w:tc>
          <w:tcPr>
            <w:tcW w:w="262" w:type="dxa"/>
            <w:tcBorders>
              <w:top w:val="nil"/>
              <w:left w:val="single" w:sz="4" w:space="0" w:color="auto"/>
              <w:bottom w:val="nil"/>
              <w:right w:val="nil"/>
            </w:tcBorders>
            <w:shd w:val="clear" w:color="auto" w:fill="auto"/>
            <w:noWrap/>
            <w:vAlign w:val="bottom"/>
            <w:hideMark/>
          </w:tcPr>
          <w:p w14:paraId="38A80BA7"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21D3C55C" w14:textId="77777777" w:rsidR="001968CA" w:rsidRPr="00556920" w:rsidRDefault="001968CA" w:rsidP="0022610A">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1366" w:type="dxa"/>
            <w:tcBorders>
              <w:top w:val="nil"/>
              <w:left w:val="nil"/>
              <w:bottom w:val="nil"/>
              <w:right w:val="single" w:sz="4" w:space="0" w:color="auto"/>
            </w:tcBorders>
            <w:shd w:val="clear" w:color="auto" w:fill="auto"/>
            <w:noWrap/>
            <w:textDirection w:val="tbRl"/>
            <w:vAlign w:val="center"/>
            <w:hideMark/>
          </w:tcPr>
          <w:p w14:paraId="54471D08"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4731A81A"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570AD25F"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5357A0D"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F982201"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74ED6F97" w14:textId="77777777" w:rsidR="001968CA" w:rsidRPr="00556920" w:rsidRDefault="001968CA" w:rsidP="0022610A">
            <w:pPr>
              <w:jc w:val="center"/>
              <w:rPr>
                <w:rFonts w:ascii="Calibri" w:hAnsi="Calibri" w:cs="Times New Roman"/>
                <w:color w:val="000000"/>
              </w:rPr>
            </w:pPr>
          </w:p>
        </w:tc>
      </w:tr>
      <w:tr w:rsidR="001968CA" w:rsidRPr="00556920" w14:paraId="0B3F3E9A" w14:textId="53DEFAE0" w:rsidTr="001968CA">
        <w:trPr>
          <w:cantSplit/>
          <w:trHeight w:val="80"/>
        </w:trPr>
        <w:tc>
          <w:tcPr>
            <w:tcW w:w="262" w:type="dxa"/>
            <w:tcBorders>
              <w:top w:val="nil"/>
              <w:left w:val="single" w:sz="4" w:space="0" w:color="auto"/>
              <w:bottom w:val="nil"/>
              <w:right w:val="nil"/>
            </w:tcBorders>
            <w:shd w:val="clear" w:color="auto" w:fill="auto"/>
            <w:noWrap/>
            <w:vAlign w:val="bottom"/>
            <w:hideMark/>
          </w:tcPr>
          <w:p w14:paraId="40EBE2E8"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46CBDBE"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Vertebral</w:t>
            </w:r>
          </w:p>
        </w:tc>
        <w:tc>
          <w:tcPr>
            <w:tcW w:w="1366" w:type="dxa"/>
            <w:tcBorders>
              <w:top w:val="nil"/>
              <w:left w:val="nil"/>
              <w:bottom w:val="nil"/>
              <w:right w:val="single" w:sz="4" w:space="0" w:color="auto"/>
            </w:tcBorders>
            <w:shd w:val="clear" w:color="auto" w:fill="auto"/>
            <w:noWrap/>
            <w:textDirection w:val="tbRl"/>
            <w:vAlign w:val="center"/>
            <w:hideMark/>
          </w:tcPr>
          <w:p w14:paraId="4AB7E53C"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0BE20604"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790D8B69"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7AA31AF"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740C7D5"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2C4B495B" w14:textId="77777777" w:rsidR="001968CA" w:rsidRPr="00556920" w:rsidRDefault="001968CA" w:rsidP="0022610A">
            <w:pPr>
              <w:jc w:val="center"/>
              <w:rPr>
                <w:rFonts w:ascii="Calibri" w:hAnsi="Calibri" w:cs="Times New Roman"/>
                <w:color w:val="000000"/>
              </w:rPr>
            </w:pPr>
          </w:p>
        </w:tc>
      </w:tr>
      <w:tr w:rsidR="001968CA" w:rsidRPr="00556920" w14:paraId="209FF617" w14:textId="5F49E3B3" w:rsidTr="001968CA">
        <w:trPr>
          <w:cantSplit/>
          <w:trHeight w:val="80"/>
        </w:trPr>
        <w:tc>
          <w:tcPr>
            <w:tcW w:w="262" w:type="dxa"/>
            <w:tcBorders>
              <w:top w:val="nil"/>
              <w:left w:val="single" w:sz="4" w:space="0" w:color="auto"/>
              <w:bottom w:val="nil"/>
              <w:right w:val="nil"/>
            </w:tcBorders>
            <w:shd w:val="clear" w:color="auto" w:fill="auto"/>
            <w:noWrap/>
            <w:vAlign w:val="bottom"/>
            <w:hideMark/>
          </w:tcPr>
          <w:p w14:paraId="1451561E"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0F616AE8"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Wrist</w:t>
            </w:r>
          </w:p>
        </w:tc>
        <w:tc>
          <w:tcPr>
            <w:tcW w:w="1366" w:type="dxa"/>
            <w:tcBorders>
              <w:top w:val="nil"/>
              <w:left w:val="nil"/>
              <w:bottom w:val="nil"/>
              <w:right w:val="single" w:sz="4" w:space="0" w:color="auto"/>
            </w:tcBorders>
            <w:shd w:val="clear" w:color="auto" w:fill="auto"/>
            <w:noWrap/>
            <w:textDirection w:val="tbRl"/>
            <w:vAlign w:val="center"/>
            <w:hideMark/>
          </w:tcPr>
          <w:p w14:paraId="274F0DFD"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1ED8763C"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713C8EAC"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B3A4323"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452E69DC"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30B13A59" w14:textId="77777777" w:rsidR="001968CA" w:rsidRPr="00556920" w:rsidRDefault="001968CA" w:rsidP="0022610A">
            <w:pPr>
              <w:jc w:val="center"/>
              <w:rPr>
                <w:rFonts w:ascii="Calibri" w:hAnsi="Calibri" w:cs="Times New Roman"/>
                <w:color w:val="000000"/>
              </w:rPr>
            </w:pPr>
          </w:p>
        </w:tc>
      </w:tr>
      <w:tr w:rsidR="001968CA" w:rsidRPr="00556920" w14:paraId="766068E1" w14:textId="1A182686" w:rsidTr="001968CA">
        <w:trPr>
          <w:cantSplit/>
          <w:trHeight w:val="80"/>
        </w:trPr>
        <w:tc>
          <w:tcPr>
            <w:tcW w:w="262" w:type="dxa"/>
            <w:tcBorders>
              <w:top w:val="nil"/>
              <w:left w:val="single" w:sz="4" w:space="0" w:color="auto"/>
              <w:bottom w:val="nil"/>
              <w:right w:val="nil"/>
            </w:tcBorders>
            <w:shd w:val="clear" w:color="auto" w:fill="auto"/>
            <w:noWrap/>
            <w:vAlign w:val="bottom"/>
            <w:hideMark/>
          </w:tcPr>
          <w:p w14:paraId="33B089AD"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169E89F7"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Pelvis</w:t>
            </w:r>
          </w:p>
        </w:tc>
        <w:tc>
          <w:tcPr>
            <w:tcW w:w="1366" w:type="dxa"/>
            <w:tcBorders>
              <w:top w:val="nil"/>
              <w:left w:val="nil"/>
              <w:bottom w:val="nil"/>
              <w:right w:val="single" w:sz="4" w:space="0" w:color="auto"/>
            </w:tcBorders>
            <w:shd w:val="clear" w:color="auto" w:fill="auto"/>
            <w:noWrap/>
            <w:textDirection w:val="tbRl"/>
            <w:vAlign w:val="center"/>
            <w:hideMark/>
          </w:tcPr>
          <w:p w14:paraId="5B1F9395"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656DA693"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3A9C4160"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784CFE7"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5D288418"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2B8AB361" w14:textId="77777777" w:rsidR="001968CA" w:rsidRPr="00556920" w:rsidRDefault="001968CA" w:rsidP="0022610A">
            <w:pPr>
              <w:jc w:val="center"/>
              <w:rPr>
                <w:rFonts w:ascii="Calibri" w:hAnsi="Calibri" w:cs="Times New Roman"/>
                <w:color w:val="000000"/>
              </w:rPr>
            </w:pPr>
          </w:p>
        </w:tc>
      </w:tr>
      <w:tr w:rsidR="001968CA" w:rsidRPr="00556920" w14:paraId="66AB82E4" w14:textId="03105BC5" w:rsidTr="001968CA">
        <w:trPr>
          <w:cantSplit/>
          <w:trHeight w:val="80"/>
        </w:trPr>
        <w:tc>
          <w:tcPr>
            <w:tcW w:w="262" w:type="dxa"/>
            <w:tcBorders>
              <w:top w:val="nil"/>
              <w:left w:val="single" w:sz="4" w:space="0" w:color="auto"/>
              <w:bottom w:val="nil"/>
              <w:right w:val="nil"/>
            </w:tcBorders>
            <w:shd w:val="clear" w:color="auto" w:fill="auto"/>
            <w:noWrap/>
            <w:vAlign w:val="bottom"/>
          </w:tcPr>
          <w:p w14:paraId="6BA4699C" w14:textId="77777777" w:rsidR="001968CA" w:rsidRPr="00556920" w:rsidRDefault="001968CA" w:rsidP="0022610A">
            <w:pPr>
              <w:rPr>
                <w:rFonts w:ascii="Calibri" w:hAnsi="Calibri" w:cs="Times New Roman"/>
                <w:color w:val="000000"/>
              </w:rPr>
            </w:pPr>
          </w:p>
        </w:tc>
        <w:tc>
          <w:tcPr>
            <w:tcW w:w="3877" w:type="dxa"/>
            <w:tcBorders>
              <w:top w:val="nil"/>
              <w:left w:val="nil"/>
              <w:bottom w:val="nil"/>
              <w:right w:val="single" w:sz="4" w:space="0" w:color="auto"/>
            </w:tcBorders>
            <w:shd w:val="clear" w:color="auto" w:fill="auto"/>
            <w:noWrap/>
            <w:vAlign w:val="bottom"/>
          </w:tcPr>
          <w:p w14:paraId="1D7478D7" w14:textId="77777777" w:rsidR="001968CA" w:rsidRPr="00556920" w:rsidRDefault="001968CA" w:rsidP="0022610A">
            <w:pPr>
              <w:rPr>
                <w:rFonts w:ascii="Calibri" w:hAnsi="Calibri" w:cs="Times New Roman"/>
                <w:i/>
                <w:iCs/>
                <w:color w:val="000000"/>
              </w:rPr>
            </w:pPr>
            <w:r>
              <w:rPr>
                <w:rFonts w:ascii="Calibri" w:hAnsi="Calibri" w:cs="Times New Roman"/>
                <w:i/>
                <w:iCs/>
                <w:color w:val="000000"/>
              </w:rPr>
              <w:t>F</w:t>
            </w:r>
            <w:r w:rsidRPr="00556920">
              <w:rPr>
                <w:rFonts w:ascii="Calibri" w:hAnsi="Calibri" w:cs="Times New Roman"/>
                <w:i/>
                <w:iCs/>
                <w:color w:val="000000"/>
              </w:rPr>
              <w:t>emur</w:t>
            </w:r>
          </w:p>
        </w:tc>
        <w:tc>
          <w:tcPr>
            <w:tcW w:w="1366" w:type="dxa"/>
            <w:tcBorders>
              <w:top w:val="nil"/>
              <w:left w:val="nil"/>
              <w:bottom w:val="nil"/>
              <w:right w:val="single" w:sz="4" w:space="0" w:color="auto"/>
            </w:tcBorders>
            <w:shd w:val="clear" w:color="auto" w:fill="auto"/>
            <w:noWrap/>
            <w:textDirection w:val="tbRl"/>
            <w:vAlign w:val="center"/>
          </w:tcPr>
          <w:p w14:paraId="184C8AA1"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tcPr>
          <w:p w14:paraId="4B6EF0A5"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tcPr>
          <w:p w14:paraId="7A12BF95" w14:textId="77777777" w:rsidR="001968CA" w:rsidRPr="00556920" w:rsidRDefault="001968CA" w:rsidP="0022610A">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3C4CA892" w14:textId="77777777" w:rsidR="001968CA" w:rsidRPr="00556920" w:rsidRDefault="001968CA" w:rsidP="0022610A">
            <w:pPr>
              <w:jc w:val="center"/>
              <w:rPr>
                <w:rFonts w:ascii="Calibri" w:hAnsi="Calibri" w:cs="Times New Roman"/>
                <w:color w:val="000000"/>
              </w:rPr>
            </w:pPr>
          </w:p>
        </w:tc>
        <w:tc>
          <w:tcPr>
            <w:tcW w:w="960" w:type="dxa"/>
            <w:tcBorders>
              <w:top w:val="nil"/>
              <w:left w:val="nil"/>
              <w:bottom w:val="nil"/>
              <w:right w:val="single" w:sz="4" w:space="0" w:color="auto"/>
            </w:tcBorders>
            <w:shd w:val="clear" w:color="auto" w:fill="auto"/>
            <w:noWrap/>
            <w:vAlign w:val="bottom"/>
          </w:tcPr>
          <w:p w14:paraId="63EBC32D" w14:textId="77777777" w:rsidR="001968CA" w:rsidRPr="00556920" w:rsidRDefault="001968CA" w:rsidP="0022610A">
            <w:pPr>
              <w:jc w:val="center"/>
              <w:rPr>
                <w:rFonts w:ascii="Calibri" w:hAnsi="Calibri" w:cs="Times New Roman"/>
                <w:color w:val="000000"/>
              </w:rPr>
            </w:pPr>
          </w:p>
        </w:tc>
        <w:tc>
          <w:tcPr>
            <w:tcW w:w="858" w:type="dxa"/>
            <w:tcBorders>
              <w:top w:val="nil"/>
              <w:left w:val="nil"/>
              <w:bottom w:val="nil"/>
              <w:right w:val="single" w:sz="4" w:space="0" w:color="auto"/>
            </w:tcBorders>
          </w:tcPr>
          <w:p w14:paraId="259D4BA4" w14:textId="77777777" w:rsidR="001968CA" w:rsidRPr="00556920" w:rsidRDefault="001968CA" w:rsidP="0022610A">
            <w:pPr>
              <w:jc w:val="center"/>
              <w:rPr>
                <w:rFonts w:ascii="Calibri" w:hAnsi="Calibri" w:cs="Times New Roman"/>
                <w:color w:val="000000"/>
              </w:rPr>
            </w:pPr>
          </w:p>
        </w:tc>
      </w:tr>
      <w:tr w:rsidR="001968CA" w:rsidRPr="00556920" w14:paraId="24CC4685" w14:textId="1E6B9977" w:rsidTr="001968CA">
        <w:trPr>
          <w:cantSplit/>
          <w:trHeight w:val="80"/>
        </w:trPr>
        <w:tc>
          <w:tcPr>
            <w:tcW w:w="262" w:type="dxa"/>
            <w:tcBorders>
              <w:top w:val="nil"/>
              <w:left w:val="single" w:sz="4" w:space="0" w:color="auto"/>
              <w:bottom w:val="nil"/>
              <w:right w:val="nil"/>
            </w:tcBorders>
            <w:shd w:val="clear" w:color="auto" w:fill="auto"/>
            <w:noWrap/>
            <w:vAlign w:val="bottom"/>
            <w:hideMark/>
          </w:tcPr>
          <w:p w14:paraId="5CC95418"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2AC12CF"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Clavicle, ribs and sternum</w:t>
            </w:r>
          </w:p>
        </w:tc>
        <w:tc>
          <w:tcPr>
            <w:tcW w:w="1366" w:type="dxa"/>
            <w:tcBorders>
              <w:top w:val="nil"/>
              <w:left w:val="nil"/>
              <w:bottom w:val="nil"/>
              <w:right w:val="single" w:sz="4" w:space="0" w:color="auto"/>
            </w:tcBorders>
            <w:shd w:val="clear" w:color="auto" w:fill="auto"/>
            <w:noWrap/>
            <w:textDirection w:val="tbRl"/>
            <w:vAlign w:val="center"/>
            <w:hideMark/>
          </w:tcPr>
          <w:p w14:paraId="0E5A4CDE"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3943A6EF"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7367E0D5"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73294C8D"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126AC31F"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20EB2E45" w14:textId="77777777" w:rsidR="001968CA" w:rsidRPr="00556920" w:rsidRDefault="001968CA" w:rsidP="0022610A">
            <w:pPr>
              <w:jc w:val="center"/>
              <w:rPr>
                <w:rFonts w:ascii="Calibri" w:hAnsi="Calibri" w:cs="Times New Roman"/>
                <w:color w:val="000000"/>
              </w:rPr>
            </w:pPr>
          </w:p>
        </w:tc>
      </w:tr>
      <w:tr w:rsidR="001968CA" w:rsidRPr="00556920" w14:paraId="44C224D4" w14:textId="795ABDD7" w:rsidTr="001968CA">
        <w:trPr>
          <w:cantSplit/>
          <w:trHeight w:val="80"/>
        </w:trPr>
        <w:tc>
          <w:tcPr>
            <w:tcW w:w="262" w:type="dxa"/>
            <w:tcBorders>
              <w:top w:val="nil"/>
              <w:left w:val="single" w:sz="4" w:space="0" w:color="auto"/>
              <w:bottom w:val="nil"/>
              <w:right w:val="nil"/>
            </w:tcBorders>
            <w:shd w:val="clear" w:color="auto" w:fill="auto"/>
            <w:noWrap/>
            <w:vAlign w:val="bottom"/>
            <w:hideMark/>
          </w:tcPr>
          <w:p w14:paraId="4BBA1004"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nil"/>
              <w:right w:val="single" w:sz="4" w:space="0" w:color="auto"/>
            </w:tcBorders>
            <w:shd w:val="clear" w:color="auto" w:fill="auto"/>
            <w:noWrap/>
            <w:vAlign w:val="bottom"/>
            <w:hideMark/>
          </w:tcPr>
          <w:p w14:paraId="3C055008"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Radius and ulna</w:t>
            </w:r>
          </w:p>
        </w:tc>
        <w:tc>
          <w:tcPr>
            <w:tcW w:w="1366" w:type="dxa"/>
            <w:tcBorders>
              <w:top w:val="nil"/>
              <w:left w:val="nil"/>
              <w:bottom w:val="nil"/>
              <w:right w:val="single" w:sz="4" w:space="0" w:color="auto"/>
            </w:tcBorders>
            <w:shd w:val="clear" w:color="auto" w:fill="auto"/>
            <w:noWrap/>
            <w:textDirection w:val="tbRl"/>
            <w:vAlign w:val="center"/>
            <w:hideMark/>
          </w:tcPr>
          <w:p w14:paraId="32DC0FEF"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nil"/>
              <w:right w:val="nil"/>
            </w:tcBorders>
            <w:shd w:val="clear" w:color="auto" w:fill="auto"/>
            <w:noWrap/>
            <w:vAlign w:val="bottom"/>
            <w:hideMark/>
          </w:tcPr>
          <w:p w14:paraId="3F5C132C"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nil"/>
              <w:right w:val="single" w:sz="4" w:space="0" w:color="auto"/>
            </w:tcBorders>
            <w:shd w:val="clear" w:color="auto" w:fill="auto"/>
            <w:noWrap/>
            <w:vAlign w:val="bottom"/>
            <w:hideMark/>
          </w:tcPr>
          <w:p w14:paraId="4A586689"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3C6270A8"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nil"/>
              <w:right w:val="single" w:sz="4" w:space="0" w:color="auto"/>
            </w:tcBorders>
            <w:shd w:val="clear" w:color="auto" w:fill="auto"/>
            <w:noWrap/>
            <w:vAlign w:val="bottom"/>
            <w:hideMark/>
          </w:tcPr>
          <w:p w14:paraId="2788C389"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nil"/>
              <w:right w:val="single" w:sz="4" w:space="0" w:color="auto"/>
            </w:tcBorders>
          </w:tcPr>
          <w:p w14:paraId="2931EAD3" w14:textId="77777777" w:rsidR="001968CA" w:rsidRPr="00556920" w:rsidRDefault="001968CA" w:rsidP="0022610A">
            <w:pPr>
              <w:jc w:val="center"/>
              <w:rPr>
                <w:rFonts w:ascii="Calibri" w:hAnsi="Calibri" w:cs="Times New Roman"/>
                <w:color w:val="000000"/>
              </w:rPr>
            </w:pPr>
          </w:p>
        </w:tc>
      </w:tr>
      <w:tr w:rsidR="001968CA" w:rsidRPr="00556920" w14:paraId="01AF5430" w14:textId="7B0A74F2" w:rsidTr="001968CA">
        <w:trPr>
          <w:cantSplit/>
          <w:trHeight w:val="80"/>
        </w:trPr>
        <w:tc>
          <w:tcPr>
            <w:tcW w:w="262" w:type="dxa"/>
            <w:tcBorders>
              <w:top w:val="nil"/>
              <w:left w:val="single" w:sz="4" w:space="0" w:color="auto"/>
              <w:right w:val="nil"/>
            </w:tcBorders>
            <w:shd w:val="clear" w:color="auto" w:fill="auto"/>
            <w:noWrap/>
            <w:vAlign w:val="bottom"/>
            <w:hideMark/>
          </w:tcPr>
          <w:p w14:paraId="670BAC7C"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right w:val="single" w:sz="4" w:space="0" w:color="auto"/>
            </w:tcBorders>
            <w:shd w:val="clear" w:color="auto" w:fill="auto"/>
            <w:noWrap/>
            <w:vAlign w:val="bottom"/>
            <w:hideMark/>
          </w:tcPr>
          <w:p w14:paraId="45E4F839"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Other (tibia, fibula, knee and foot)</w:t>
            </w:r>
          </w:p>
        </w:tc>
        <w:tc>
          <w:tcPr>
            <w:tcW w:w="1366" w:type="dxa"/>
            <w:tcBorders>
              <w:top w:val="nil"/>
              <w:left w:val="nil"/>
              <w:right w:val="single" w:sz="4" w:space="0" w:color="auto"/>
            </w:tcBorders>
            <w:shd w:val="clear" w:color="auto" w:fill="auto"/>
            <w:noWrap/>
            <w:textDirection w:val="tbRl"/>
            <w:vAlign w:val="center"/>
            <w:hideMark/>
          </w:tcPr>
          <w:p w14:paraId="7C13811D"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right w:val="nil"/>
            </w:tcBorders>
            <w:shd w:val="clear" w:color="auto" w:fill="auto"/>
            <w:noWrap/>
            <w:vAlign w:val="bottom"/>
            <w:hideMark/>
          </w:tcPr>
          <w:p w14:paraId="134D30A5"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right w:val="single" w:sz="4" w:space="0" w:color="auto"/>
            </w:tcBorders>
            <w:shd w:val="clear" w:color="auto" w:fill="auto"/>
            <w:noWrap/>
            <w:vAlign w:val="bottom"/>
            <w:hideMark/>
          </w:tcPr>
          <w:p w14:paraId="134FEE34"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right w:val="single" w:sz="4" w:space="0" w:color="auto"/>
            </w:tcBorders>
            <w:shd w:val="clear" w:color="auto" w:fill="auto"/>
            <w:noWrap/>
            <w:vAlign w:val="bottom"/>
            <w:hideMark/>
          </w:tcPr>
          <w:p w14:paraId="7C720692"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right w:val="single" w:sz="4" w:space="0" w:color="auto"/>
            </w:tcBorders>
            <w:shd w:val="clear" w:color="auto" w:fill="auto"/>
            <w:noWrap/>
            <w:vAlign w:val="bottom"/>
            <w:hideMark/>
          </w:tcPr>
          <w:p w14:paraId="3D730C65"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right w:val="single" w:sz="4" w:space="0" w:color="auto"/>
            </w:tcBorders>
          </w:tcPr>
          <w:p w14:paraId="5B354F04" w14:textId="77777777" w:rsidR="001968CA" w:rsidRPr="00556920" w:rsidRDefault="001968CA" w:rsidP="0022610A">
            <w:pPr>
              <w:jc w:val="center"/>
              <w:rPr>
                <w:rFonts w:ascii="Calibri" w:hAnsi="Calibri" w:cs="Times New Roman"/>
                <w:color w:val="000000"/>
              </w:rPr>
            </w:pPr>
          </w:p>
        </w:tc>
      </w:tr>
      <w:tr w:rsidR="001968CA" w:rsidRPr="00556920" w14:paraId="7CE25DF5" w14:textId="272523E5" w:rsidTr="001968CA">
        <w:trPr>
          <w:cantSplit/>
          <w:trHeight w:val="80"/>
        </w:trPr>
        <w:tc>
          <w:tcPr>
            <w:tcW w:w="262" w:type="dxa"/>
            <w:tcBorders>
              <w:top w:val="nil"/>
              <w:left w:val="single" w:sz="4" w:space="0" w:color="auto"/>
              <w:bottom w:val="single" w:sz="4" w:space="0" w:color="auto"/>
              <w:right w:val="nil"/>
            </w:tcBorders>
            <w:shd w:val="clear" w:color="auto" w:fill="auto"/>
            <w:noWrap/>
            <w:vAlign w:val="bottom"/>
            <w:hideMark/>
          </w:tcPr>
          <w:p w14:paraId="3E3D7294" w14:textId="77777777" w:rsidR="001968CA" w:rsidRPr="00556920" w:rsidRDefault="001968CA" w:rsidP="0022610A">
            <w:pPr>
              <w:rPr>
                <w:rFonts w:ascii="Calibri" w:hAnsi="Calibri" w:cs="Times New Roman"/>
                <w:color w:val="000000"/>
              </w:rPr>
            </w:pPr>
            <w:r w:rsidRPr="00556920">
              <w:rPr>
                <w:rFonts w:ascii="Calibri" w:hAnsi="Calibri" w:cs="Times New Roman"/>
                <w:color w:val="000000"/>
              </w:rPr>
              <w:t> </w:t>
            </w:r>
          </w:p>
        </w:tc>
        <w:tc>
          <w:tcPr>
            <w:tcW w:w="3877" w:type="dxa"/>
            <w:tcBorders>
              <w:top w:val="nil"/>
              <w:left w:val="nil"/>
              <w:bottom w:val="single" w:sz="4" w:space="0" w:color="auto"/>
              <w:right w:val="single" w:sz="4" w:space="0" w:color="auto"/>
            </w:tcBorders>
            <w:shd w:val="clear" w:color="auto" w:fill="auto"/>
            <w:noWrap/>
            <w:vAlign w:val="bottom"/>
            <w:hideMark/>
          </w:tcPr>
          <w:p w14:paraId="566179FF" w14:textId="77777777" w:rsidR="001968CA" w:rsidRPr="00556920" w:rsidRDefault="001968CA" w:rsidP="0022610A">
            <w:pPr>
              <w:rPr>
                <w:rFonts w:ascii="Calibri" w:hAnsi="Calibri" w:cs="Times New Roman"/>
                <w:i/>
                <w:iCs/>
                <w:color w:val="000000"/>
              </w:rPr>
            </w:pPr>
            <w:r w:rsidRPr="00556920">
              <w:rPr>
                <w:rFonts w:ascii="Calibri" w:hAnsi="Calibri" w:cs="Times New Roman"/>
                <w:i/>
                <w:iCs/>
                <w:color w:val="000000"/>
              </w:rPr>
              <w:t>Multiple fractures</w:t>
            </w:r>
          </w:p>
        </w:tc>
        <w:tc>
          <w:tcPr>
            <w:tcW w:w="1366" w:type="dxa"/>
            <w:tcBorders>
              <w:top w:val="nil"/>
              <w:left w:val="nil"/>
              <w:bottom w:val="single" w:sz="4" w:space="0" w:color="auto"/>
              <w:right w:val="single" w:sz="4" w:space="0" w:color="auto"/>
            </w:tcBorders>
            <w:shd w:val="clear" w:color="auto" w:fill="auto"/>
            <w:noWrap/>
            <w:textDirection w:val="tbRl"/>
            <w:vAlign w:val="center"/>
            <w:hideMark/>
          </w:tcPr>
          <w:p w14:paraId="7492217F" w14:textId="77777777" w:rsidR="001968CA" w:rsidRPr="00556920" w:rsidRDefault="001968CA" w:rsidP="00CA21A4">
            <w:pPr>
              <w:ind w:left="113" w:right="113"/>
              <w:jc w:val="center"/>
              <w:rPr>
                <w:rFonts w:ascii="Calibri" w:hAnsi="Calibri" w:cs="Times New Roman"/>
                <w:color w:val="000000"/>
              </w:rPr>
            </w:pPr>
            <w:r>
              <w:rPr>
                <w:rFonts w:ascii="Calibri" w:hAnsi="Calibri" w:cs="Times New Roman"/>
                <w:color w:val="000000"/>
              </w:rPr>
              <w:t>…</w:t>
            </w:r>
          </w:p>
        </w:tc>
        <w:tc>
          <w:tcPr>
            <w:tcW w:w="960" w:type="dxa"/>
            <w:tcBorders>
              <w:top w:val="nil"/>
              <w:left w:val="nil"/>
              <w:bottom w:val="single" w:sz="4" w:space="0" w:color="auto"/>
              <w:right w:val="nil"/>
            </w:tcBorders>
            <w:shd w:val="clear" w:color="auto" w:fill="auto"/>
            <w:noWrap/>
            <w:vAlign w:val="bottom"/>
            <w:hideMark/>
          </w:tcPr>
          <w:p w14:paraId="251BFAA0" w14:textId="77777777" w:rsidR="001968CA" w:rsidRPr="00556920" w:rsidRDefault="001968CA" w:rsidP="0022610A">
            <w:pPr>
              <w:jc w:val="center"/>
              <w:rPr>
                <w:rFonts w:ascii="Calibri" w:hAnsi="Calibri"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6A9EC5"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59D2D1"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6F9814E" w14:textId="77777777" w:rsidR="001968CA" w:rsidRPr="00556920" w:rsidRDefault="001968CA" w:rsidP="0022610A">
            <w:pPr>
              <w:jc w:val="center"/>
              <w:rPr>
                <w:rFonts w:ascii="Calibri" w:hAnsi="Calibri" w:cs="Times New Roman"/>
                <w:color w:val="000000"/>
              </w:rPr>
            </w:pPr>
            <w:r w:rsidRPr="00556920">
              <w:rPr>
                <w:rFonts w:ascii="Calibri" w:hAnsi="Calibri" w:cs="Times New Roman"/>
                <w:color w:val="000000"/>
              </w:rPr>
              <w:t> </w:t>
            </w:r>
          </w:p>
        </w:tc>
        <w:tc>
          <w:tcPr>
            <w:tcW w:w="858" w:type="dxa"/>
            <w:tcBorders>
              <w:top w:val="nil"/>
              <w:left w:val="nil"/>
              <w:bottom w:val="single" w:sz="4" w:space="0" w:color="auto"/>
              <w:right w:val="single" w:sz="4" w:space="0" w:color="auto"/>
            </w:tcBorders>
          </w:tcPr>
          <w:p w14:paraId="56DEE10E" w14:textId="77777777" w:rsidR="001968CA" w:rsidRPr="00556920" w:rsidRDefault="001968CA" w:rsidP="0022610A">
            <w:pPr>
              <w:jc w:val="center"/>
              <w:rPr>
                <w:rFonts w:ascii="Calibri" w:hAnsi="Calibri" w:cs="Times New Roman"/>
                <w:color w:val="000000"/>
              </w:rPr>
            </w:pPr>
          </w:p>
        </w:tc>
      </w:tr>
    </w:tbl>
    <w:p w14:paraId="133B6AEE" w14:textId="4CD14206" w:rsidR="00AB0F8B" w:rsidRDefault="00E83931">
      <w:pPr>
        <w:rPr>
          <w:b/>
          <w:sz w:val="24"/>
          <w:szCs w:val="28"/>
        </w:rPr>
      </w:pPr>
      <w:r>
        <w:t>*Incident cases were calculated up to March 31, 2015, but were projected for the entire calendar year by multiplying by a factor of four</w:t>
      </w:r>
    </w:p>
    <w:p w14:paraId="6981E7BA" w14:textId="77777777" w:rsidR="00A72E30" w:rsidRDefault="00A72E30">
      <w:pPr>
        <w:rPr>
          <w:b/>
          <w:sz w:val="24"/>
          <w:szCs w:val="28"/>
        </w:rPr>
      </w:pPr>
    </w:p>
    <w:p w14:paraId="37A3BE69" w14:textId="77777777" w:rsidR="00A72E30" w:rsidRDefault="00A72E30">
      <w:pPr>
        <w:rPr>
          <w:b/>
          <w:sz w:val="24"/>
          <w:szCs w:val="28"/>
        </w:rPr>
      </w:pPr>
    </w:p>
    <w:p w14:paraId="1FCC94F1" w14:textId="77777777" w:rsidR="00A72E30" w:rsidRPr="00A72E30" w:rsidRDefault="001845D2" w:rsidP="001845D2">
      <w:pPr>
        <w:pStyle w:val="Heading2"/>
        <w:jc w:val="left"/>
      </w:pPr>
      <w:r>
        <w:t xml:space="preserve">Table 3b: </w:t>
      </w:r>
      <w:r w:rsidR="00A72E30" w:rsidRPr="00A72E30">
        <w:t xml:space="preserve">Incidence of </w:t>
      </w:r>
      <w:r w:rsidR="00A72E30">
        <w:t>2nd</w:t>
      </w:r>
      <w:r w:rsidR="00A72E30" w:rsidRPr="00A72E30">
        <w:t xml:space="preserve"> fracture, by type and split by men vs. women</w:t>
      </w:r>
    </w:p>
    <w:p w14:paraId="067AB061" w14:textId="77777777" w:rsidR="00A72E30" w:rsidRDefault="00A72E30" w:rsidP="00A72E30"/>
    <w:tbl>
      <w:tblPr>
        <w:tblW w:w="10203" w:type="dxa"/>
        <w:tblInd w:w="93" w:type="dxa"/>
        <w:tblLook w:val="04A0" w:firstRow="1" w:lastRow="0" w:firstColumn="1" w:lastColumn="0" w:noHBand="0" w:noVBand="1"/>
      </w:tblPr>
      <w:tblGrid>
        <w:gridCol w:w="262"/>
        <w:gridCol w:w="3788"/>
        <w:gridCol w:w="1163"/>
        <w:gridCol w:w="796"/>
        <w:gridCol w:w="884"/>
        <w:gridCol w:w="884"/>
        <w:gridCol w:w="884"/>
        <w:gridCol w:w="622"/>
        <w:gridCol w:w="722"/>
        <w:gridCol w:w="650"/>
      </w:tblGrid>
      <w:tr w:rsidR="001968CA" w:rsidRPr="00556920" w14:paraId="61216D1D" w14:textId="4D57D905" w:rsidTr="001968CA">
        <w:trPr>
          <w:trHeight w:val="255"/>
        </w:trPr>
        <w:tc>
          <w:tcPr>
            <w:tcW w:w="404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BCD3003" w14:textId="77777777" w:rsidR="001968CA" w:rsidRPr="00A72E30" w:rsidRDefault="001968CA" w:rsidP="00A72E30">
            <w:pPr>
              <w:rPr>
                <w:rFonts w:ascii="Calibri" w:hAnsi="Calibri" w:cs="Times New Roman"/>
                <w:b/>
                <w:color w:val="000000"/>
              </w:rPr>
            </w:pPr>
            <w:r>
              <w:rPr>
                <w:rFonts w:ascii="Calibri" w:hAnsi="Calibri" w:cs="Times New Roman"/>
                <w:b/>
                <w:color w:val="000000"/>
              </w:rPr>
              <w:t>2nd</w:t>
            </w:r>
            <w:r w:rsidRPr="00A72E30">
              <w:rPr>
                <w:rFonts w:ascii="Calibri" w:hAnsi="Calibri" w:cs="Times New Roman"/>
                <w:b/>
                <w:color w:val="000000"/>
              </w:rPr>
              <w:t xml:space="preserve"> fracture</w:t>
            </w:r>
          </w:p>
        </w:tc>
        <w:tc>
          <w:tcPr>
            <w:tcW w:w="1163" w:type="dxa"/>
            <w:tcBorders>
              <w:top w:val="single" w:sz="4" w:space="0" w:color="auto"/>
              <w:left w:val="nil"/>
              <w:bottom w:val="single" w:sz="4" w:space="0" w:color="auto"/>
              <w:right w:val="single" w:sz="4" w:space="0" w:color="auto"/>
            </w:tcBorders>
            <w:shd w:val="clear" w:color="auto" w:fill="auto"/>
            <w:noWrap/>
            <w:vAlign w:val="bottom"/>
          </w:tcPr>
          <w:p w14:paraId="79B7B475"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2011</w:t>
            </w:r>
          </w:p>
        </w:tc>
        <w:tc>
          <w:tcPr>
            <w:tcW w:w="796" w:type="dxa"/>
            <w:tcBorders>
              <w:top w:val="single" w:sz="4" w:space="0" w:color="auto"/>
              <w:left w:val="nil"/>
              <w:bottom w:val="single" w:sz="4" w:space="0" w:color="auto"/>
              <w:right w:val="nil"/>
            </w:tcBorders>
            <w:shd w:val="clear" w:color="auto" w:fill="auto"/>
            <w:noWrap/>
            <w:vAlign w:val="bottom"/>
          </w:tcPr>
          <w:p w14:paraId="1792F6C0"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2012</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DC2B"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2013</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2DDB5535"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2014</w:t>
            </w:r>
          </w:p>
        </w:tc>
        <w:tc>
          <w:tcPr>
            <w:tcW w:w="884" w:type="dxa"/>
            <w:tcBorders>
              <w:top w:val="single" w:sz="4" w:space="0" w:color="auto"/>
              <w:left w:val="nil"/>
              <w:bottom w:val="single" w:sz="4" w:space="0" w:color="auto"/>
              <w:right w:val="single" w:sz="4" w:space="0" w:color="auto"/>
            </w:tcBorders>
            <w:shd w:val="clear" w:color="auto" w:fill="auto"/>
            <w:noWrap/>
            <w:vAlign w:val="bottom"/>
          </w:tcPr>
          <w:p w14:paraId="5260A832"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2015</w:t>
            </w:r>
          </w:p>
        </w:tc>
        <w:tc>
          <w:tcPr>
            <w:tcW w:w="612" w:type="dxa"/>
            <w:tcBorders>
              <w:top w:val="single" w:sz="4" w:space="0" w:color="auto"/>
              <w:left w:val="nil"/>
              <w:bottom w:val="single" w:sz="4" w:space="0" w:color="auto"/>
              <w:right w:val="single" w:sz="4" w:space="0" w:color="auto"/>
            </w:tcBorders>
          </w:tcPr>
          <w:p w14:paraId="695A490A" w14:textId="5CE8C12B" w:rsidR="001968CA" w:rsidRDefault="001968CA" w:rsidP="00E86533">
            <w:pPr>
              <w:jc w:val="center"/>
              <w:rPr>
                <w:rFonts w:ascii="Calibri" w:hAnsi="Calibri" w:cs="Times New Roman"/>
                <w:color w:val="000000"/>
              </w:rPr>
            </w:pPr>
            <w:r>
              <w:rPr>
                <w:rFonts w:ascii="Calibri" w:hAnsi="Calibri" w:cs="Times New Roman"/>
                <w:color w:val="000000"/>
              </w:rPr>
              <w:t>2016</w:t>
            </w:r>
          </w:p>
        </w:tc>
        <w:tc>
          <w:tcPr>
            <w:tcW w:w="710" w:type="dxa"/>
            <w:tcBorders>
              <w:top w:val="single" w:sz="4" w:space="0" w:color="auto"/>
              <w:left w:val="nil"/>
              <w:bottom w:val="single" w:sz="4" w:space="0" w:color="auto"/>
              <w:right w:val="single" w:sz="4" w:space="0" w:color="auto"/>
            </w:tcBorders>
          </w:tcPr>
          <w:p w14:paraId="7B50D3D8" w14:textId="6A90E7BB" w:rsidR="001968CA" w:rsidRDefault="001968CA" w:rsidP="00E86533">
            <w:pPr>
              <w:jc w:val="center"/>
              <w:rPr>
                <w:rFonts w:ascii="Calibri" w:hAnsi="Calibri" w:cs="Times New Roman"/>
                <w:color w:val="000000"/>
              </w:rPr>
            </w:pPr>
            <w:r>
              <w:rPr>
                <w:rFonts w:ascii="Calibri" w:hAnsi="Calibri" w:cs="Times New Roman"/>
                <w:color w:val="000000"/>
              </w:rPr>
              <w:t>2017*</w:t>
            </w:r>
          </w:p>
        </w:tc>
        <w:tc>
          <w:tcPr>
            <w:tcW w:w="222" w:type="dxa"/>
            <w:tcBorders>
              <w:top w:val="single" w:sz="4" w:space="0" w:color="auto"/>
              <w:left w:val="nil"/>
              <w:bottom w:val="single" w:sz="4" w:space="0" w:color="auto"/>
              <w:right w:val="single" w:sz="4" w:space="0" w:color="auto"/>
            </w:tcBorders>
          </w:tcPr>
          <w:p w14:paraId="3E2D6810" w14:textId="55EAA160" w:rsidR="001968CA" w:rsidRDefault="001968CA" w:rsidP="00E86533">
            <w:pPr>
              <w:jc w:val="center"/>
              <w:rPr>
                <w:rFonts w:ascii="Calibri" w:hAnsi="Calibri" w:cs="Times New Roman"/>
                <w:color w:val="000000"/>
              </w:rPr>
            </w:pPr>
            <w:r>
              <w:rPr>
                <w:rFonts w:ascii="Calibri" w:hAnsi="Calibri" w:cs="Times New Roman"/>
                <w:color w:val="000000"/>
              </w:rPr>
              <w:t>All years</w:t>
            </w:r>
          </w:p>
        </w:tc>
      </w:tr>
      <w:tr w:rsidR="001968CA" w:rsidRPr="00556920" w14:paraId="178771E8" w14:textId="6EFE0015" w:rsidTr="001968CA">
        <w:trPr>
          <w:trHeight w:val="255"/>
        </w:trPr>
        <w:tc>
          <w:tcPr>
            <w:tcW w:w="404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5A63E167"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Incidence (per 1,000 persons)</w:t>
            </w:r>
          </w:p>
        </w:tc>
        <w:tc>
          <w:tcPr>
            <w:tcW w:w="1163" w:type="dxa"/>
            <w:tcBorders>
              <w:top w:val="single" w:sz="4" w:space="0" w:color="auto"/>
              <w:left w:val="nil"/>
              <w:bottom w:val="nil"/>
              <w:right w:val="single" w:sz="4" w:space="0" w:color="auto"/>
            </w:tcBorders>
            <w:shd w:val="clear" w:color="auto" w:fill="auto"/>
            <w:noWrap/>
            <w:vAlign w:val="bottom"/>
            <w:hideMark/>
          </w:tcPr>
          <w:p w14:paraId="44CB0D8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796" w:type="dxa"/>
            <w:tcBorders>
              <w:top w:val="single" w:sz="4" w:space="0" w:color="auto"/>
              <w:left w:val="nil"/>
              <w:bottom w:val="nil"/>
              <w:right w:val="nil"/>
            </w:tcBorders>
            <w:shd w:val="clear" w:color="auto" w:fill="auto"/>
            <w:noWrap/>
            <w:vAlign w:val="bottom"/>
            <w:hideMark/>
          </w:tcPr>
          <w:p w14:paraId="3CD2B71B"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single" w:sz="4" w:space="0" w:color="auto"/>
              <w:left w:val="single" w:sz="4" w:space="0" w:color="auto"/>
              <w:bottom w:val="nil"/>
              <w:right w:val="single" w:sz="4" w:space="0" w:color="auto"/>
            </w:tcBorders>
            <w:shd w:val="clear" w:color="auto" w:fill="auto"/>
            <w:noWrap/>
            <w:vAlign w:val="bottom"/>
            <w:hideMark/>
          </w:tcPr>
          <w:p w14:paraId="7AC7501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single" w:sz="4" w:space="0" w:color="auto"/>
              <w:left w:val="nil"/>
              <w:bottom w:val="nil"/>
              <w:right w:val="single" w:sz="4" w:space="0" w:color="auto"/>
            </w:tcBorders>
            <w:shd w:val="clear" w:color="auto" w:fill="auto"/>
            <w:noWrap/>
            <w:vAlign w:val="bottom"/>
            <w:hideMark/>
          </w:tcPr>
          <w:p w14:paraId="4B584E8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single" w:sz="4" w:space="0" w:color="auto"/>
              <w:left w:val="nil"/>
              <w:bottom w:val="nil"/>
              <w:right w:val="single" w:sz="4" w:space="0" w:color="auto"/>
            </w:tcBorders>
            <w:shd w:val="clear" w:color="auto" w:fill="auto"/>
            <w:noWrap/>
            <w:vAlign w:val="bottom"/>
            <w:hideMark/>
          </w:tcPr>
          <w:p w14:paraId="15CA9373"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single" w:sz="4" w:space="0" w:color="auto"/>
              <w:left w:val="nil"/>
              <w:bottom w:val="nil"/>
              <w:right w:val="single" w:sz="4" w:space="0" w:color="auto"/>
            </w:tcBorders>
          </w:tcPr>
          <w:p w14:paraId="6D277682" w14:textId="77777777" w:rsidR="001968CA" w:rsidRPr="00556920" w:rsidRDefault="001968CA" w:rsidP="00E86533">
            <w:pPr>
              <w:jc w:val="center"/>
              <w:rPr>
                <w:rFonts w:ascii="Calibri" w:hAnsi="Calibri" w:cs="Times New Roman"/>
                <w:color w:val="000000"/>
              </w:rPr>
            </w:pPr>
          </w:p>
        </w:tc>
        <w:tc>
          <w:tcPr>
            <w:tcW w:w="710" w:type="dxa"/>
            <w:tcBorders>
              <w:top w:val="single" w:sz="4" w:space="0" w:color="auto"/>
              <w:left w:val="nil"/>
              <w:bottom w:val="nil"/>
              <w:right w:val="single" w:sz="4" w:space="0" w:color="auto"/>
            </w:tcBorders>
          </w:tcPr>
          <w:p w14:paraId="1F48C676" w14:textId="77777777" w:rsidR="001968CA" w:rsidRPr="00556920" w:rsidRDefault="001968CA" w:rsidP="00E86533">
            <w:pPr>
              <w:jc w:val="center"/>
              <w:rPr>
                <w:rFonts w:ascii="Calibri" w:hAnsi="Calibri" w:cs="Times New Roman"/>
                <w:color w:val="000000"/>
              </w:rPr>
            </w:pPr>
          </w:p>
        </w:tc>
        <w:tc>
          <w:tcPr>
            <w:tcW w:w="222" w:type="dxa"/>
            <w:tcBorders>
              <w:top w:val="single" w:sz="4" w:space="0" w:color="auto"/>
              <w:left w:val="nil"/>
              <w:bottom w:val="nil"/>
              <w:right w:val="single" w:sz="4" w:space="0" w:color="auto"/>
            </w:tcBorders>
          </w:tcPr>
          <w:p w14:paraId="21561067" w14:textId="77777777" w:rsidR="001968CA" w:rsidRPr="00556920" w:rsidRDefault="001968CA" w:rsidP="00E86533">
            <w:pPr>
              <w:jc w:val="center"/>
              <w:rPr>
                <w:rFonts w:ascii="Calibri" w:hAnsi="Calibri" w:cs="Times New Roman"/>
                <w:color w:val="000000"/>
              </w:rPr>
            </w:pPr>
          </w:p>
        </w:tc>
      </w:tr>
      <w:tr w:rsidR="001968CA" w:rsidRPr="00556920" w14:paraId="46C0905D" w14:textId="7DC0131C" w:rsidTr="001968CA">
        <w:trPr>
          <w:trHeight w:val="255"/>
        </w:trPr>
        <w:tc>
          <w:tcPr>
            <w:tcW w:w="4048" w:type="dxa"/>
            <w:gridSpan w:val="2"/>
            <w:tcBorders>
              <w:top w:val="nil"/>
              <w:left w:val="single" w:sz="4" w:space="0" w:color="auto"/>
              <w:bottom w:val="nil"/>
              <w:right w:val="single" w:sz="4" w:space="0" w:color="000000"/>
            </w:tcBorders>
            <w:shd w:val="clear" w:color="auto" w:fill="auto"/>
            <w:noWrap/>
            <w:vAlign w:val="bottom"/>
            <w:hideMark/>
          </w:tcPr>
          <w:p w14:paraId="42297D90"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Fracture type (%)</w:t>
            </w:r>
          </w:p>
        </w:tc>
        <w:tc>
          <w:tcPr>
            <w:tcW w:w="1163" w:type="dxa"/>
            <w:tcBorders>
              <w:top w:val="nil"/>
              <w:left w:val="nil"/>
              <w:bottom w:val="nil"/>
              <w:right w:val="single" w:sz="4" w:space="0" w:color="auto"/>
            </w:tcBorders>
            <w:shd w:val="clear" w:color="auto" w:fill="auto"/>
            <w:noWrap/>
            <w:vAlign w:val="bottom"/>
            <w:hideMark/>
          </w:tcPr>
          <w:p w14:paraId="4CC2E490"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796" w:type="dxa"/>
            <w:tcBorders>
              <w:top w:val="nil"/>
              <w:left w:val="nil"/>
              <w:bottom w:val="nil"/>
              <w:right w:val="nil"/>
            </w:tcBorders>
            <w:shd w:val="clear" w:color="auto" w:fill="auto"/>
            <w:noWrap/>
            <w:vAlign w:val="bottom"/>
            <w:hideMark/>
          </w:tcPr>
          <w:p w14:paraId="6BC74DB0" w14:textId="77777777" w:rsidR="001968CA" w:rsidRPr="00556920" w:rsidRDefault="001968CA" w:rsidP="00E86533">
            <w:pP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57FC4FEC"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0592FBA9"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72CD3D96"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23E1B534" w14:textId="77777777" w:rsidR="001968CA" w:rsidRPr="00556920" w:rsidRDefault="001968CA" w:rsidP="00E86533">
            <w:pPr>
              <w:rPr>
                <w:rFonts w:ascii="Calibri" w:hAnsi="Calibri" w:cs="Times New Roman"/>
                <w:color w:val="000000"/>
              </w:rPr>
            </w:pPr>
          </w:p>
        </w:tc>
        <w:tc>
          <w:tcPr>
            <w:tcW w:w="710" w:type="dxa"/>
            <w:tcBorders>
              <w:top w:val="nil"/>
              <w:left w:val="nil"/>
              <w:bottom w:val="nil"/>
              <w:right w:val="single" w:sz="4" w:space="0" w:color="auto"/>
            </w:tcBorders>
          </w:tcPr>
          <w:p w14:paraId="7E935405" w14:textId="77777777" w:rsidR="001968CA" w:rsidRPr="00556920" w:rsidRDefault="001968CA" w:rsidP="00E86533">
            <w:pPr>
              <w:rPr>
                <w:rFonts w:ascii="Calibri" w:hAnsi="Calibri" w:cs="Times New Roman"/>
                <w:color w:val="000000"/>
              </w:rPr>
            </w:pPr>
          </w:p>
        </w:tc>
        <w:tc>
          <w:tcPr>
            <w:tcW w:w="222" w:type="dxa"/>
            <w:tcBorders>
              <w:top w:val="nil"/>
              <w:left w:val="nil"/>
              <w:bottom w:val="nil"/>
              <w:right w:val="single" w:sz="4" w:space="0" w:color="auto"/>
            </w:tcBorders>
          </w:tcPr>
          <w:p w14:paraId="4CAA1541" w14:textId="77777777" w:rsidR="001968CA" w:rsidRPr="00556920" w:rsidRDefault="001968CA" w:rsidP="00E86533">
            <w:pPr>
              <w:rPr>
                <w:rFonts w:ascii="Calibri" w:hAnsi="Calibri" w:cs="Times New Roman"/>
                <w:color w:val="000000"/>
              </w:rPr>
            </w:pPr>
          </w:p>
        </w:tc>
      </w:tr>
      <w:tr w:rsidR="001968CA" w:rsidRPr="00556920" w14:paraId="4ED47DBC" w14:textId="33FE30A9" w:rsidTr="001968CA">
        <w:trPr>
          <w:trHeight w:val="255"/>
        </w:trPr>
        <w:tc>
          <w:tcPr>
            <w:tcW w:w="260" w:type="dxa"/>
            <w:tcBorders>
              <w:top w:val="nil"/>
              <w:left w:val="single" w:sz="4" w:space="0" w:color="auto"/>
              <w:bottom w:val="nil"/>
              <w:right w:val="nil"/>
            </w:tcBorders>
            <w:shd w:val="clear" w:color="auto" w:fill="auto"/>
            <w:noWrap/>
            <w:vAlign w:val="bottom"/>
            <w:hideMark/>
          </w:tcPr>
          <w:p w14:paraId="646F16C6"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center"/>
            <w:hideMark/>
          </w:tcPr>
          <w:p w14:paraId="14C9A5B7" w14:textId="77777777" w:rsidR="001968CA" w:rsidRPr="00556920" w:rsidRDefault="001968CA" w:rsidP="00CA21A4">
            <w:pPr>
              <w:rPr>
                <w:rFonts w:ascii="Calibri" w:hAnsi="Calibri" w:cs="Times New Roman"/>
                <w:i/>
                <w:iCs/>
                <w:color w:val="000000"/>
              </w:rPr>
            </w:pPr>
            <w:r w:rsidRPr="00556920">
              <w:rPr>
                <w:rFonts w:ascii="Calibri" w:hAnsi="Calibri" w:cs="Times New Roman"/>
                <w:i/>
                <w:iCs/>
                <w:color w:val="000000"/>
              </w:rPr>
              <w:t>Hi</w:t>
            </w:r>
            <w:r>
              <w:rPr>
                <w:rFonts w:ascii="Calibri" w:hAnsi="Calibri" w:cs="Times New Roman"/>
                <w:i/>
                <w:iCs/>
                <w:color w:val="000000"/>
              </w:rPr>
              <w:t>p</w:t>
            </w:r>
          </w:p>
        </w:tc>
        <w:tc>
          <w:tcPr>
            <w:tcW w:w="1163" w:type="dxa"/>
            <w:tcBorders>
              <w:top w:val="nil"/>
              <w:left w:val="nil"/>
              <w:bottom w:val="nil"/>
              <w:right w:val="single" w:sz="4" w:space="0" w:color="auto"/>
            </w:tcBorders>
            <w:shd w:val="clear" w:color="auto" w:fill="auto"/>
            <w:noWrap/>
            <w:vAlign w:val="bottom"/>
            <w:hideMark/>
          </w:tcPr>
          <w:p w14:paraId="16E713A8" w14:textId="77777777" w:rsidR="001968CA" w:rsidRDefault="001968CA" w:rsidP="00E86533">
            <w:pPr>
              <w:jc w:val="center"/>
              <w:rPr>
                <w:rFonts w:ascii="Calibri" w:hAnsi="Calibri" w:cs="Times New Roman"/>
                <w:color w:val="000000"/>
              </w:rPr>
            </w:pPr>
            <w:r>
              <w:rPr>
                <w:rFonts w:ascii="Calibri" w:hAnsi="Calibri" w:cs="Times New Roman"/>
                <w:color w:val="000000"/>
              </w:rPr>
              <w:t>N (men)</w:t>
            </w:r>
          </w:p>
          <w:p w14:paraId="39E9D405" w14:textId="77777777" w:rsidR="001968CA" w:rsidRDefault="001968CA" w:rsidP="00E86533">
            <w:pPr>
              <w:jc w:val="center"/>
              <w:rPr>
                <w:rFonts w:ascii="Calibri" w:hAnsi="Calibri" w:cs="Times New Roman"/>
                <w:color w:val="000000"/>
              </w:rPr>
            </w:pPr>
            <w:r>
              <w:rPr>
                <w:rFonts w:ascii="Calibri" w:hAnsi="Calibri" w:cs="Times New Roman"/>
                <w:color w:val="000000"/>
              </w:rPr>
              <w:t>N (women)</w:t>
            </w:r>
          </w:p>
          <w:p w14:paraId="5A77A24D"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N, total</w:t>
            </w:r>
          </w:p>
        </w:tc>
        <w:tc>
          <w:tcPr>
            <w:tcW w:w="796" w:type="dxa"/>
            <w:tcBorders>
              <w:top w:val="nil"/>
              <w:left w:val="nil"/>
              <w:bottom w:val="nil"/>
              <w:right w:val="nil"/>
            </w:tcBorders>
            <w:shd w:val="clear" w:color="auto" w:fill="auto"/>
            <w:noWrap/>
            <w:vAlign w:val="center"/>
            <w:hideMark/>
          </w:tcPr>
          <w:p w14:paraId="3A9A3FAF"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4" w:type="dxa"/>
            <w:tcBorders>
              <w:top w:val="nil"/>
              <w:left w:val="single" w:sz="4" w:space="0" w:color="auto"/>
              <w:bottom w:val="nil"/>
              <w:right w:val="single" w:sz="4" w:space="0" w:color="auto"/>
            </w:tcBorders>
            <w:shd w:val="clear" w:color="auto" w:fill="auto"/>
            <w:noWrap/>
            <w:vAlign w:val="center"/>
            <w:hideMark/>
          </w:tcPr>
          <w:p w14:paraId="4A8A0300"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4" w:type="dxa"/>
            <w:tcBorders>
              <w:top w:val="nil"/>
              <w:left w:val="nil"/>
              <w:bottom w:val="nil"/>
              <w:right w:val="single" w:sz="4" w:space="0" w:color="auto"/>
            </w:tcBorders>
            <w:shd w:val="clear" w:color="auto" w:fill="auto"/>
            <w:noWrap/>
            <w:vAlign w:val="center"/>
            <w:hideMark/>
          </w:tcPr>
          <w:p w14:paraId="2BA1FC74"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4" w:type="dxa"/>
            <w:tcBorders>
              <w:top w:val="nil"/>
              <w:left w:val="nil"/>
              <w:bottom w:val="nil"/>
              <w:right w:val="single" w:sz="4" w:space="0" w:color="auto"/>
            </w:tcBorders>
            <w:shd w:val="clear" w:color="auto" w:fill="auto"/>
            <w:noWrap/>
            <w:vAlign w:val="center"/>
            <w:hideMark/>
          </w:tcPr>
          <w:p w14:paraId="005EC5BC"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612" w:type="dxa"/>
            <w:tcBorders>
              <w:top w:val="nil"/>
              <w:left w:val="nil"/>
              <w:bottom w:val="nil"/>
              <w:right w:val="single" w:sz="4" w:space="0" w:color="auto"/>
            </w:tcBorders>
          </w:tcPr>
          <w:p w14:paraId="560A6B77" w14:textId="77777777" w:rsidR="001968CA"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4E794BE7" w14:textId="77777777" w:rsidR="001968CA"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399D9943" w14:textId="77777777" w:rsidR="001968CA" w:rsidRDefault="001968CA" w:rsidP="00E86533">
            <w:pPr>
              <w:jc w:val="center"/>
              <w:rPr>
                <w:rFonts w:ascii="Calibri" w:hAnsi="Calibri" w:cs="Times New Roman"/>
                <w:color w:val="000000"/>
              </w:rPr>
            </w:pPr>
          </w:p>
        </w:tc>
      </w:tr>
      <w:tr w:rsidR="001968CA" w:rsidRPr="00556920" w14:paraId="35FA29B4" w14:textId="6E0D7F52" w:rsidTr="001968CA">
        <w:trPr>
          <w:trHeight w:val="255"/>
        </w:trPr>
        <w:tc>
          <w:tcPr>
            <w:tcW w:w="260" w:type="dxa"/>
            <w:tcBorders>
              <w:top w:val="nil"/>
              <w:left w:val="single" w:sz="4" w:space="0" w:color="auto"/>
              <w:bottom w:val="nil"/>
              <w:right w:val="nil"/>
            </w:tcBorders>
            <w:shd w:val="clear" w:color="auto" w:fill="auto"/>
            <w:noWrap/>
            <w:vAlign w:val="bottom"/>
            <w:hideMark/>
          </w:tcPr>
          <w:p w14:paraId="48E8773B"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1932E3CF" w14:textId="77777777" w:rsidR="001968CA" w:rsidRPr="00556920" w:rsidRDefault="001968CA" w:rsidP="00E86533">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1163" w:type="dxa"/>
            <w:tcBorders>
              <w:top w:val="nil"/>
              <w:left w:val="nil"/>
              <w:bottom w:val="nil"/>
              <w:right w:val="single" w:sz="4" w:space="0" w:color="auto"/>
            </w:tcBorders>
            <w:shd w:val="clear" w:color="auto" w:fill="auto"/>
            <w:noWrap/>
            <w:textDirection w:val="tbRl"/>
            <w:vAlign w:val="center"/>
            <w:hideMark/>
          </w:tcPr>
          <w:p w14:paraId="505A39B7"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30650031"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2DC5220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7EB84D2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7F749161"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1A61576D"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258A83B4"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16DA60C8" w14:textId="77777777" w:rsidR="001968CA" w:rsidRPr="00556920" w:rsidRDefault="001968CA" w:rsidP="00E86533">
            <w:pPr>
              <w:jc w:val="center"/>
              <w:rPr>
                <w:rFonts w:ascii="Calibri" w:hAnsi="Calibri" w:cs="Times New Roman"/>
                <w:color w:val="000000"/>
              </w:rPr>
            </w:pPr>
          </w:p>
        </w:tc>
      </w:tr>
      <w:tr w:rsidR="001968CA" w:rsidRPr="00556920" w14:paraId="37FE6CC9" w14:textId="52BF9306" w:rsidTr="001968CA">
        <w:trPr>
          <w:trHeight w:val="255"/>
        </w:trPr>
        <w:tc>
          <w:tcPr>
            <w:tcW w:w="260" w:type="dxa"/>
            <w:tcBorders>
              <w:top w:val="nil"/>
              <w:left w:val="single" w:sz="4" w:space="0" w:color="auto"/>
              <w:bottom w:val="nil"/>
              <w:right w:val="nil"/>
            </w:tcBorders>
            <w:shd w:val="clear" w:color="auto" w:fill="auto"/>
            <w:noWrap/>
            <w:vAlign w:val="bottom"/>
            <w:hideMark/>
          </w:tcPr>
          <w:p w14:paraId="591EB4C8"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0A0A470F"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Vertebral</w:t>
            </w:r>
          </w:p>
        </w:tc>
        <w:tc>
          <w:tcPr>
            <w:tcW w:w="1163" w:type="dxa"/>
            <w:tcBorders>
              <w:top w:val="nil"/>
              <w:left w:val="nil"/>
              <w:bottom w:val="nil"/>
              <w:right w:val="single" w:sz="4" w:space="0" w:color="auto"/>
            </w:tcBorders>
            <w:shd w:val="clear" w:color="auto" w:fill="auto"/>
            <w:noWrap/>
            <w:textDirection w:val="tbRl"/>
            <w:vAlign w:val="center"/>
            <w:hideMark/>
          </w:tcPr>
          <w:p w14:paraId="4754BB3A"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189F836E"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3A81C0E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1ED1D1E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726F6EE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4121587F"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572F9AF4"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1A783A21" w14:textId="77777777" w:rsidR="001968CA" w:rsidRPr="00556920" w:rsidRDefault="001968CA" w:rsidP="00E86533">
            <w:pPr>
              <w:jc w:val="center"/>
              <w:rPr>
                <w:rFonts w:ascii="Calibri" w:hAnsi="Calibri" w:cs="Times New Roman"/>
                <w:color w:val="000000"/>
              </w:rPr>
            </w:pPr>
          </w:p>
        </w:tc>
      </w:tr>
      <w:tr w:rsidR="001968CA" w:rsidRPr="00556920" w14:paraId="518329E8" w14:textId="115ABB83" w:rsidTr="001968CA">
        <w:trPr>
          <w:trHeight w:val="255"/>
        </w:trPr>
        <w:tc>
          <w:tcPr>
            <w:tcW w:w="260" w:type="dxa"/>
            <w:tcBorders>
              <w:top w:val="nil"/>
              <w:left w:val="single" w:sz="4" w:space="0" w:color="auto"/>
              <w:bottom w:val="nil"/>
              <w:right w:val="nil"/>
            </w:tcBorders>
            <w:shd w:val="clear" w:color="auto" w:fill="auto"/>
            <w:noWrap/>
            <w:vAlign w:val="bottom"/>
            <w:hideMark/>
          </w:tcPr>
          <w:p w14:paraId="36A01EFB"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37D1535C"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Wrist</w:t>
            </w:r>
          </w:p>
        </w:tc>
        <w:tc>
          <w:tcPr>
            <w:tcW w:w="1163" w:type="dxa"/>
            <w:tcBorders>
              <w:top w:val="nil"/>
              <w:left w:val="nil"/>
              <w:bottom w:val="nil"/>
              <w:right w:val="single" w:sz="4" w:space="0" w:color="auto"/>
            </w:tcBorders>
            <w:shd w:val="clear" w:color="auto" w:fill="auto"/>
            <w:noWrap/>
            <w:textDirection w:val="tbRl"/>
            <w:vAlign w:val="center"/>
            <w:hideMark/>
          </w:tcPr>
          <w:p w14:paraId="7477B188"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2EE2A8B1"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486E528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4B6223F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0F0BC4A2"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19FA0181"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55197BBA"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60D85AEB" w14:textId="77777777" w:rsidR="001968CA" w:rsidRPr="00556920" w:rsidRDefault="001968CA" w:rsidP="00E86533">
            <w:pPr>
              <w:jc w:val="center"/>
              <w:rPr>
                <w:rFonts w:ascii="Calibri" w:hAnsi="Calibri" w:cs="Times New Roman"/>
                <w:color w:val="000000"/>
              </w:rPr>
            </w:pPr>
          </w:p>
        </w:tc>
      </w:tr>
      <w:tr w:rsidR="001968CA" w:rsidRPr="00556920" w14:paraId="110DA88D" w14:textId="6724CA67" w:rsidTr="001968CA">
        <w:trPr>
          <w:trHeight w:val="255"/>
        </w:trPr>
        <w:tc>
          <w:tcPr>
            <w:tcW w:w="260" w:type="dxa"/>
            <w:tcBorders>
              <w:top w:val="nil"/>
              <w:left w:val="single" w:sz="4" w:space="0" w:color="auto"/>
              <w:bottom w:val="nil"/>
              <w:right w:val="nil"/>
            </w:tcBorders>
            <w:shd w:val="clear" w:color="auto" w:fill="auto"/>
            <w:noWrap/>
            <w:vAlign w:val="bottom"/>
            <w:hideMark/>
          </w:tcPr>
          <w:p w14:paraId="2FEB85D2"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79798946"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 xml:space="preserve">Pelvis </w:t>
            </w:r>
          </w:p>
        </w:tc>
        <w:tc>
          <w:tcPr>
            <w:tcW w:w="1163" w:type="dxa"/>
            <w:tcBorders>
              <w:top w:val="nil"/>
              <w:left w:val="nil"/>
              <w:bottom w:val="nil"/>
              <w:right w:val="single" w:sz="4" w:space="0" w:color="auto"/>
            </w:tcBorders>
            <w:shd w:val="clear" w:color="auto" w:fill="auto"/>
            <w:noWrap/>
            <w:textDirection w:val="tbRl"/>
            <w:vAlign w:val="center"/>
            <w:hideMark/>
          </w:tcPr>
          <w:p w14:paraId="46944747"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417F4A95"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4B5CFD29"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4968EF3A"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59AE5C09"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6FC91732"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6D9DEE3D"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0975B3E1" w14:textId="77777777" w:rsidR="001968CA" w:rsidRPr="00556920" w:rsidRDefault="001968CA" w:rsidP="00E86533">
            <w:pPr>
              <w:jc w:val="center"/>
              <w:rPr>
                <w:rFonts w:ascii="Calibri" w:hAnsi="Calibri" w:cs="Times New Roman"/>
                <w:color w:val="000000"/>
              </w:rPr>
            </w:pPr>
          </w:p>
        </w:tc>
      </w:tr>
      <w:tr w:rsidR="001968CA" w:rsidRPr="00556920" w14:paraId="58508FB5" w14:textId="038265C8" w:rsidTr="001968CA">
        <w:trPr>
          <w:trHeight w:val="255"/>
        </w:trPr>
        <w:tc>
          <w:tcPr>
            <w:tcW w:w="260" w:type="dxa"/>
            <w:tcBorders>
              <w:top w:val="nil"/>
              <w:left w:val="single" w:sz="4" w:space="0" w:color="auto"/>
              <w:bottom w:val="nil"/>
              <w:right w:val="nil"/>
            </w:tcBorders>
            <w:shd w:val="clear" w:color="auto" w:fill="auto"/>
            <w:noWrap/>
            <w:vAlign w:val="bottom"/>
          </w:tcPr>
          <w:p w14:paraId="5407F68C" w14:textId="77777777" w:rsidR="001968CA" w:rsidRPr="00556920" w:rsidRDefault="001968CA" w:rsidP="00E86533">
            <w:pPr>
              <w:rPr>
                <w:rFonts w:ascii="Calibri" w:hAnsi="Calibri" w:cs="Times New Roman"/>
                <w:color w:val="000000"/>
              </w:rPr>
            </w:pPr>
          </w:p>
        </w:tc>
        <w:tc>
          <w:tcPr>
            <w:tcW w:w="3788" w:type="dxa"/>
            <w:tcBorders>
              <w:top w:val="nil"/>
              <w:left w:val="nil"/>
              <w:bottom w:val="nil"/>
              <w:right w:val="single" w:sz="4" w:space="0" w:color="auto"/>
            </w:tcBorders>
            <w:shd w:val="clear" w:color="auto" w:fill="auto"/>
            <w:noWrap/>
            <w:vAlign w:val="bottom"/>
          </w:tcPr>
          <w:p w14:paraId="508A4415" w14:textId="77777777" w:rsidR="001968CA" w:rsidRPr="00556920" w:rsidRDefault="001968CA" w:rsidP="00E86533">
            <w:pPr>
              <w:rPr>
                <w:rFonts w:ascii="Calibri" w:hAnsi="Calibri" w:cs="Times New Roman"/>
                <w:i/>
                <w:iCs/>
                <w:color w:val="000000"/>
              </w:rPr>
            </w:pPr>
            <w:r>
              <w:rPr>
                <w:rFonts w:ascii="Calibri" w:hAnsi="Calibri" w:cs="Times New Roman"/>
                <w:i/>
                <w:iCs/>
                <w:color w:val="000000"/>
              </w:rPr>
              <w:t>F</w:t>
            </w:r>
            <w:r w:rsidRPr="00556920">
              <w:rPr>
                <w:rFonts w:ascii="Calibri" w:hAnsi="Calibri" w:cs="Times New Roman"/>
                <w:i/>
                <w:iCs/>
                <w:color w:val="000000"/>
              </w:rPr>
              <w:t>emur</w:t>
            </w:r>
          </w:p>
        </w:tc>
        <w:tc>
          <w:tcPr>
            <w:tcW w:w="1163" w:type="dxa"/>
            <w:tcBorders>
              <w:top w:val="nil"/>
              <w:left w:val="nil"/>
              <w:bottom w:val="nil"/>
              <w:right w:val="single" w:sz="4" w:space="0" w:color="auto"/>
            </w:tcBorders>
            <w:shd w:val="clear" w:color="auto" w:fill="auto"/>
            <w:noWrap/>
            <w:textDirection w:val="tbRl"/>
            <w:vAlign w:val="center"/>
          </w:tcPr>
          <w:p w14:paraId="6362B0B2"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tcPr>
          <w:p w14:paraId="5C21790D"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tcPr>
          <w:p w14:paraId="0B2DC024" w14:textId="77777777" w:rsidR="001968CA" w:rsidRPr="00556920" w:rsidRDefault="001968CA" w:rsidP="00E86533">
            <w:pPr>
              <w:jc w:val="center"/>
              <w:rPr>
                <w:rFonts w:ascii="Calibri" w:hAnsi="Calibri" w:cs="Times New Roman"/>
                <w:color w:val="000000"/>
              </w:rPr>
            </w:pPr>
          </w:p>
        </w:tc>
        <w:tc>
          <w:tcPr>
            <w:tcW w:w="884" w:type="dxa"/>
            <w:tcBorders>
              <w:top w:val="nil"/>
              <w:left w:val="nil"/>
              <w:bottom w:val="nil"/>
              <w:right w:val="single" w:sz="4" w:space="0" w:color="auto"/>
            </w:tcBorders>
            <w:shd w:val="clear" w:color="auto" w:fill="auto"/>
            <w:noWrap/>
            <w:vAlign w:val="bottom"/>
          </w:tcPr>
          <w:p w14:paraId="7530E570" w14:textId="77777777" w:rsidR="001968CA" w:rsidRPr="00556920" w:rsidRDefault="001968CA" w:rsidP="00E86533">
            <w:pPr>
              <w:jc w:val="center"/>
              <w:rPr>
                <w:rFonts w:ascii="Calibri" w:hAnsi="Calibri" w:cs="Times New Roman"/>
                <w:color w:val="000000"/>
              </w:rPr>
            </w:pPr>
          </w:p>
        </w:tc>
        <w:tc>
          <w:tcPr>
            <w:tcW w:w="884" w:type="dxa"/>
            <w:tcBorders>
              <w:top w:val="nil"/>
              <w:left w:val="nil"/>
              <w:bottom w:val="nil"/>
              <w:right w:val="single" w:sz="4" w:space="0" w:color="auto"/>
            </w:tcBorders>
            <w:shd w:val="clear" w:color="auto" w:fill="auto"/>
            <w:noWrap/>
            <w:vAlign w:val="bottom"/>
          </w:tcPr>
          <w:p w14:paraId="6FDEFB03" w14:textId="77777777" w:rsidR="001968CA" w:rsidRPr="00556920" w:rsidRDefault="001968CA" w:rsidP="00E86533">
            <w:pPr>
              <w:jc w:val="center"/>
              <w:rPr>
                <w:rFonts w:ascii="Calibri" w:hAnsi="Calibri" w:cs="Times New Roman"/>
                <w:color w:val="000000"/>
              </w:rPr>
            </w:pPr>
          </w:p>
        </w:tc>
        <w:tc>
          <w:tcPr>
            <w:tcW w:w="612" w:type="dxa"/>
            <w:tcBorders>
              <w:top w:val="nil"/>
              <w:left w:val="nil"/>
              <w:bottom w:val="nil"/>
              <w:right w:val="single" w:sz="4" w:space="0" w:color="auto"/>
            </w:tcBorders>
          </w:tcPr>
          <w:p w14:paraId="5D1F3F59"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77E02BC5"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3C874F1F" w14:textId="77777777" w:rsidR="001968CA" w:rsidRPr="00556920" w:rsidRDefault="001968CA" w:rsidP="00E86533">
            <w:pPr>
              <w:jc w:val="center"/>
              <w:rPr>
                <w:rFonts w:ascii="Calibri" w:hAnsi="Calibri" w:cs="Times New Roman"/>
                <w:color w:val="000000"/>
              </w:rPr>
            </w:pPr>
          </w:p>
        </w:tc>
      </w:tr>
      <w:tr w:rsidR="001968CA" w:rsidRPr="00556920" w14:paraId="3A750406" w14:textId="2DF32B35" w:rsidTr="001968CA">
        <w:trPr>
          <w:trHeight w:val="255"/>
        </w:trPr>
        <w:tc>
          <w:tcPr>
            <w:tcW w:w="260" w:type="dxa"/>
            <w:tcBorders>
              <w:top w:val="nil"/>
              <w:left w:val="single" w:sz="4" w:space="0" w:color="auto"/>
              <w:bottom w:val="nil"/>
              <w:right w:val="nil"/>
            </w:tcBorders>
            <w:shd w:val="clear" w:color="auto" w:fill="auto"/>
            <w:noWrap/>
            <w:vAlign w:val="bottom"/>
            <w:hideMark/>
          </w:tcPr>
          <w:p w14:paraId="25A60911"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6DB6A3BF"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Clavicle, ribs and sternum</w:t>
            </w:r>
          </w:p>
        </w:tc>
        <w:tc>
          <w:tcPr>
            <w:tcW w:w="1163" w:type="dxa"/>
            <w:tcBorders>
              <w:top w:val="nil"/>
              <w:left w:val="nil"/>
              <w:bottom w:val="nil"/>
              <w:right w:val="single" w:sz="4" w:space="0" w:color="auto"/>
            </w:tcBorders>
            <w:shd w:val="clear" w:color="auto" w:fill="auto"/>
            <w:noWrap/>
            <w:textDirection w:val="tbRl"/>
            <w:vAlign w:val="center"/>
            <w:hideMark/>
          </w:tcPr>
          <w:p w14:paraId="12B4B6AC"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39D0A7B2"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14BE2EE2"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5F19580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6A542DFC"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0A9C444D"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7B861D9F"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64CD6D03" w14:textId="77777777" w:rsidR="001968CA" w:rsidRPr="00556920" w:rsidRDefault="001968CA" w:rsidP="00E86533">
            <w:pPr>
              <w:jc w:val="center"/>
              <w:rPr>
                <w:rFonts w:ascii="Calibri" w:hAnsi="Calibri" w:cs="Times New Roman"/>
                <w:color w:val="000000"/>
              </w:rPr>
            </w:pPr>
          </w:p>
        </w:tc>
      </w:tr>
      <w:tr w:rsidR="001968CA" w:rsidRPr="00556920" w14:paraId="5C3FF018" w14:textId="37DC0759" w:rsidTr="001968CA">
        <w:trPr>
          <w:trHeight w:val="255"/>
        </w:trPr>
        <w:tc>
          <w:tcPr>
            <w:tcW w:w="260" w:type="dxa"/>
            <w:tcBorders>
              <w:top w:val="nil"/>
              <w:left w:val="single" w:sz="4" w:space="0" w:color="auto"/>
              <w:bottom w:val="nil"/>
              <w:right w:val="nil"/>
            </w:tcBorders>
            <w:shd w:val="clear" w:color="auto" w:fill="auto"/>
            <w:noWrap/>
            <w:vAlign w:val="bottom"/>
            <w:hideMark/>
          </w:tcPr>
          <w:p w14:paraId="36282E1A"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nil"/>
              <w:right w:val="single" w:sz="4" w:space="0" w:color="auto"/>
            </w:tcBorders>
            <w:shd w:val="clear" w:color="auto" w:fill="auto"/>
            <w:noWrap/>
            <w:vAlign w:val="bottom"/>
            <w:hideMark/>
          </w:tcPr>
          <w:p w14:paraId="3E7D5FB5"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Radius and ulna</w:t>
            </w:r>
          </w:p>
        </w:tc>
        <w:tc>
          <w:tcPr>
            <w:tcW w:w="1163" w:type="dxa"/>
            <w:tcBorders>
              <w:top w:val="nil"/>
              <w:left w:val="nil"/>
              <w:bottom w:val="nil"/>
              <w:right w:val="single" w:sz="4" w:space="0" w:color="auto"/>
            </w:tcBorders>
            <w:shd w:val="clear" w:color="auto" w:fill="auto"/>
            <w:noWrap/>
            <w:textDirection w:val="tbRl"/>
            <w:vAlign w:val="center"/>
            <w:hideMark/>
          </w:tcPr>
          <w:p w14:paraId="6ACD686F"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nil"/>
              <w:right w:val="nil"/>
            </w:tcBorders>
            <w:shd w:val="clear" w:color="auto" w:fill="auto"/>
            <w:noWrap/>
            <w:vAlign w:val="bottom"/>
            <w:hideMark/>
          </w:tcPr>
          <w:p w14:paraId="652C67AD"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nil"/>
              <w:right w:val="single" w:sz="4" w:space="0" w:color="auto"/>
            </w:tcBorders>
            <w:shd w:val="clear" w:color="auto" w:fill="auto"/>
            <w:noWrap/>
            <w:vAlign w:val="bottom"/>
            <w:hideMark/>
          </w:tcPr>
          <w:p w14:paraId="739253B4"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4FA203E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nil"/>
              <w:right w:val="single" w:sz="4" w:space="0" w:color="auto"/>
            </w:tcBorders>
            <w:shd w:val="clear" w:color="auto" w:fill="auto"/>
            <w:noWrap/>
            <w:vAlign w:val="bottom"/>
            <w:hideMark/>
          </w:tcPr>
          <w:p w14:paraId="157C4A6D"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nil"/>
              <w:right w:val="single" w:sz="4" w:space="0" w:color="auto"/>
            </w:tcBorders>
          </w:tcPr>
          <w:p w14:paraId="7BB17101"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nil"/>
              <w:right w:val="single" w:sz="4" w:space="0" w:color="auto"/>
            </w:tcBorders>
          </w:tcPr>
          <w:p w14:paraId="0EBA6297"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nil"/>
              <w:right w:val="single" w:sz="4" w:space="0" w:color="auto"/>
            </w:tcBorders>
          </w:tcPr>
          <w:p w14:paraId="0F12B375" w14:textId="77777777" w:rsidR="001968CA" w:rsidRPr="00556920" w:rsidRDefault="001968CA" w:rsidP="00E86533">
            <w:pPr>
              <w:jc w:val="center"/>
              <w:rPr>
                <w:rFonts w:ascii="Calibri" w:hAnsi="Calibri" w:cs="Times New Roman"/>
                <w:color w:val="000000"/>
              </w:rPr>
            </w:pPr>
          </w:p>
        </w:tc>
      </w:tr>
      <w:tr w:rsidR="001968CA" w:rsidRPr="00556920" w14:paraId="4780C7D4" w14:textId="5B7B45FA" w:rsidTr="001968CA">
        <w:trPr>
          <w:trHeight w:val="255"/>
        </w:trPr>
        <w:tc>
          <w:tcPr>
            <w:tcW w:w="260" w:type="dxa"/>
            <w:tcBorders>
              <w:top w:val="nil"/>
              <w:left w:val="single" w:sz="4" w:space="0" w:color="auto"/>
              <w:right w:val="nil"/>
            </w:tcBorders>
            <w:shd w:val="clear" w:color="auto" w:fill="auto"/>
            <w:noWrap/>
            <w:vAlign w:val="bottom"/>
            <w:hideMark/>
          </w:tcPr>
          <w:p w14:paraId="1BEAA0E9"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right w:val="single" w:sz="4" w:space="0" w:color="auto"/>
            </w:tcBorders>
            <w:shd w:val="clear" w:color="auto" w:fill="auto"/>
            <w:noWrap/>
            <w:vAlign w:val="bottom"/>
            <w:hideMark/>
          </w:tcPr>
          <w:p w14:paraId="132BDC78"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Other (tibia, fibula, knee and foot)</w:t>
            </w:r>
          </w:p>
        </w:tc>
        <w:tc>
          <w:tcPr>
            <w:tcW w:w="1163" w:type="dxa"/>
            <w:tcBorders>
              <w:top w:val="nil"/>
              <w:left w:val="nil"/>
              <w:right w:val="single" w:sz="4" w:space="0" w:color="auto"/>
            </w:tcBorders>
            <w:shd w:val="clear" w:color="auto" w:fill="auto"/>
            <w:noWrap/>
            <w:textDirection w:val="tbRl"/>
            <w:vAlign w:val="center"/>
            <w:hideMark/>
          </w:tcPr>
          <w:p w14:paraId="14B5A88F"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right w:val="nil"/>
            </w:tcBorders>
            <w:shd w:val="clear" w:color="auto" w:fill="auto"/>
            <w:noWrap/>
            <w:vAlign w:val="bottom"/>
            <w:hideMark/>
          </w:tcPr>
          <w:p w14:paraId="18103BEF"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right w:val="single" w:sz="4" w:space="0" w:color="auto"/>
            </w:tcBorders>
            <w:shd w:val="clear" w:color="auto" w:fill="auto"/>
            <w:noWrap/>
            <w:vAlign w:val="bottom"/>
            <w:hideMark/>
          </w:tcPr>
          <w:p w14:paraId="41D80C54"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right w:val="single" w:sz="4" w:space="0" w:color="auto"/>
            </w:tcBorders>
            <w:shd w:val="clear" w:color="auto" w:fill="auto"/>
            <w:noWrap/>
            <w:vAlign w:val="bottom"/>
            <w:hideMark/>
          </w:tcPr>
          <w:p w14:paraId="185DB774"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right w:val="single" w:sz="4" w:space="0" w:color="auto"/>
            </w:tcBorders>
            <w:shd w:val="clear" w:color="auto" w:fill="auto"/>
            <w:noWrap/>
            <w:vAlign w:val="bottom"/>
            <w:hideMark/>
          </w:tcPr>
          <w:p w14:paraId="5E5394D0"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right w:val="single" w:sz="4" w:space="0" w:color="auto"/>
            </w:tcBorders>
          </w:tcPr>
          <w:p w14:paraId="5123A9CC" w14:textId="77777777" w:rsidR="001968CA" w:rsidRPr="00556920" w:rsidRDefault="001968CA" w:rsidP="00E86533">
            <w:pPr>
              <w:jc w:val="center"/>
              <w:rPr>
                <w:rFonts w:ascii="Calibri" w:hAnsi="Calibri" w:cs="Times New Roman"/>
                <w:color w:val="000000"/>
              </w:rPr>
            </w:pPr>
          </w:p>
        </w:tc>
        <w:tc>
          <w:tcPr>
            <w:tcW w:w="710" w:type="dxa"/>
            <w:tcBorders>
              <w:top w:val="nil"/>
              <w:left w:val="nil"/>
              <w:right w:val="single" w:sz="4" w:space="0" w:color="auto"/>
            </w:tcBorders>
          </w:tcPr>
          <w:p w14:paraId="7C323A67" w14:textId="77777777" w:rsidR="001968CA" w:rsidRPr="00556920" w:rsidRDefault="001968CA" w:rsidP="00E86533">
            <w:pPr>
              <w:jc w:val="center"/>
              <w:rPr>
                <w:rFonts w:ascii="Calibri" w:hAnsi="Calibri" w:cs="Times New Roman"/>
                <w:color w:val="000000"/>
              </w:rPr>
            </w:pPr>
          </w:p>
        </w:tc>
        <w:tc>
          <w:tcPr>
            <w:tcW w:w="222" w:type="dxa"/>
            <w:tcBorders>
              <w:top w:val="nil"/>
              <w:left w:val="nil"/>
              <w:right w:val="single" w:sz="4" w:space="0" w:color="auto"/>
            </w:tcBorders>
          </w:tcPr>
          <w:p w14:paraId="233863AF" w14:textId="77777777" w:rsidR="001968CA" w:rsidRPr="00556920" w:rsidRDefault="001968CA" w:rsidP="00E86533">
            <w:pPr>
              <w:jc w:val="center"/>
              <w:rPr>
                <w:rFonts w:ascii="Calibri" w:hAnsi="Calibri" w:cs="Times New Roman"/>
                <w:color w:val="000000"/>
              </w:rPr>
            </w:pPr>
          </w:p>
        </w:tc>
      </w:tr>
      <w:tr w:rsidR="001968CA" w:rsidRPr="00556920" w14:paraId="0E287C73" w14:textId="4554FE93" w:rsidTr="001968CA">
        <w:trPr>
          <w:trHeight w:val="255"/>
        </w:trPr>
        <w:tc>
          <w:tcPr>
            <w:tcW w:w="260" w:type="dxa"/>
            <w:tcBorders>
              <w:top w:val="nil"/>
              <w:left w:val="single" w:sz="4" w:space="0" w:color="auto"/>
              <w:bottom w:val="single" w:sz="4" w:space="0" w:color="auto"/>
              <w:right w:val="nil"/>
            </w:tcBorders>
            <w:shd w:val="clear" w:color="auto" w:fill="auto"/>
            <w:noWrap/>
            <w:vAlign w:val="bottom"/>
            <w:hideMark/>
          </w:tcPr>
          <w:p w14:paraId="327EE8CF"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88" w:type="dxa"/>
            <w:tcBorders>
              <w:top w:val="nil"/>
              <w:left w:val="nil"/>
              <w:bottom w:val="single" w:sz="4" w:space="0" w:color="auto"/>
              <w:right w:val="single" w:sz="4" w:space="0" w:color="auto"/>
            </w:tcBorders>
            <w:shd w:val="clear" w:color="auto" w:fill="auto"/>
            <w:noWrap/>
            <w:vAlign w:val="bottom"/>
            <w:hideMark/>
          </w:tcPr>
          <w:p w14:paraId="49B60A0A"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Multiple fractures</w:t>
            </w:r>
          </w:p>
        </w:tc>
        <w:tc>
          <w:tcPr>
            <w:tcW w:w="1163" w:type="dxa"/>
            <w:tcBorders>
              <w:top w:val="nil"/>
              <w:left w:val="nil"/>
              <w:bottom w:val="single" w:sz="4" w:space="0" w:color="auto"/>
              <w:right w:val="single" w:sz="4" w:space="0" w:color="auto"/>
            </w:tcBorders>
            <w:shd w:val="clear" w:color="auto" w:fill="auto"/>
            <w:noWrap/>
            <w:textDirection w:val="tbRl"/>
            <w:vAlign w:val="center"/>
            <w:hideMark/>
          </w:tcPr>
          <w:p w14:paraId="67AC0E5A"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796" w:type="dxa"/>
            <w:tcBorders>
              <w:top w:val="nil"/>
              <w:left w:val="nil"/>
              <w:bottom w:val="single" w:sz="4" w:space="0" w:color="auto"/>
              <w:right w:val="nil"/>
            </w:tcBorders>
            <w:shd w:val="clear" w:color="auto" w:fill="auto"/>
            <w:noWrap/>
            <w:vAlign w:val="bottom"/>
            <w:hideMark/>
          </w:tcPr>
          <w:p w14:paraId="4EAF820A" w14:textId="77777777" w:rsidR="001968CA" w:rsidRPr="00556920" w:rsidRDefault="001968CA" w:rsidP="00E86533">
            <w:pPr>
              <w:jc w:val="center"/>
              <w:rPr>
                <w:rFonts w:ascii="Calibri" w:hAnsi="Calibri" w:cs="Times New Roman"/>
                <w:color w:val="000000"/>
              </w:rPr>
            </w:pPr>
          </w:p>
        </w:tc>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3E1C9053"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single" w:sz="4" w:space="0" w:color="auto"/>
              <w:right w:val="single" w:sz="4" w:space="0" w:color="auto"/>
            </w:tcBorders>
            <w:shd w:val="clear" w:color="auto" w:fill="auto"/>
            <w:noWrap/>
            <w:vAlign w:val="bottom"/>
            <w:hideMark/>
          </w:tcPr>
          <w:p w14:paraId="68D9A00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4" w:type="dxa"/>
            <w:tcBorders>
              <w:top w:val="nil"/>
              <w:left w:val="nil"/>
              <w:bottom w:val="single" w:sz="4" w:space="0" w:color="auto"/>
              <w:right w:val="single" w:sz="4" w:space="0" w:color="auto"/>
            </w:tcBorders>
            <w:shd w:val="clear" w:color="auto" w:fill="auto"/>
            <w:noWrap/>
            <w:vAlign w:val="bottom"/>
            <w:hideMark/>
          </w:tcPr>
          <w:p w14:paraId="7FDE4C77"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12" w:type="dxa"/>
            <w:tcBorders>
              <w:top w:val="nil"/>
              <w:left w:val="nil"/>
              <w:bottom w:val="single" w:sz="4" w:space="0" w:color="auto"/>
              <w:right w:val="single" w:sz="4" w:space="0" w:color="auto"/>
            </w:tcBorders>
          </w:tcPr>
          <w:p w14:paraId="0D4FD86D" w14:textId="77777777" w:rsidR="001968CA" w:rsidRPr="00556920" w:rsidRDefault="001968CA" w:rsidP="00E86533">
            <w:pPr>
              <w:jc w:val="center"/>
              <w:rPr>
                <w:rFonts w:ascii="Calibri" w:hAnsi="Calibri" w:cs="Times New Roman"/>
                <w:color w:val="000000"/>
              </w:rPr>
            </w:pPr>
          </w:p>
        </w:tc>
        <w:tc>
          <w:tcPr>
            <w:tcW w:w="710" w:type="dxa"/>
            <w:tcBorders>
              <w:top w:val="nil"/>
              <w:left w:val="nil"/>
              <w:bottom w:val="single" w:sz="4" w:space="0" w:color="auto"/>
              <w:right w:val="single" w:sz="4" w:space="0" w:color="auto"/>
            </w:tcBorders>
          </w:tcPr>
          <w:p w14:paraId="0C0658FF" w14:textId="77777777" w:rsidR="001968CA" w:rsidRPr="00556920" w:rsidRDefault="001968CA" w:rsidP="00E86533">
            <w:pPr>
              <w:jc w:val="center"/>
              <w:rPr>
                <w:rFonts w:ascii="Calibri" w:hAnsi="Calibri" w:cs="Times New Roman"/>
                <w:color w:val="000000"/>
              </w:rPr>
            </w:pPr>
          </w:p>
        </w:tc>
        <w:tc>
          <w:tcPr>
            <w:tcW w:w="222" w:type="dxa"/>
            <w:tcBorders>
              <w:top w:val="nil"/>
              <w:left w:val="nil"/>
              <w:bottom w:val="single" w:sz="4" w:space="0" w:color="auto"/>
              <w:right w:val="single" w:sz="4" w:space="0" w:color="auto"/>
            </w:tcBorders>
          </w:tcPr>
          <w:p w14:paraId="68B72A9C" w14:textId="77777777" w:rsidR="001968CA" w:rsidRPr="00556920" w:rsidRDefault="001968CA" w:rsidP="00E86533">
            <w:pPr>
              <w:jc w:val="center"/>
              <w:rPr>
                <w:rFonts w:ascii="Calibri" w:hAnsi="Calibri" w:cs="Times New Roman"/>
                <w:color w:val="000000"/>
              </w:rPr>
            </w:pPr>
          </w:p>
        </w:tc>
      </w:tr>
    </w:tbl>
    <w:p w14:paraId="4C57EF34" w14:textId="3177FBD8" w:rsidR="003931C3" w:rsidRDefault="003931C3" w:rsidP="003931C3">
      <w:pPr>
        <w:rPr>
          <w:b/>
          <w:sz w:val="24"/>
          <w:szCs w:val="28"/>
        </w:rPr>
      </w:pPr>
      <w:r>
        <w:t>*Incident cases were calculated up to March 31, 2017, but were projected for the entire calendar year by multiplying by a factor of four</w:t>
      </w:r>
    </w:p>
    <w:p w14:paraId="6E9A1DB1" w14:textId="77777777" w:rsidR="00A72E30" w:rsidRDefault="00A72E30">
      <w:pPr>
        <w:rPr>
          <w:b/>
          <w:sz w:val="24"/>
          <w:szCs w:val="28"/>
        </w:rPr>
      </w:pPr>
    </w:p>
    <w:p w14:paraId="29720C5C" w14:textId="77777777" w:rsidR="00A72E30" w:rsidRPr="00A72E30" w:rsidRDefault="001845D2" w:rsidP="001845D2">
      <w:pPr>
        <w:pStyle w:val="Heading2"/>
        <w:jc w:val="left"/>
      </w:pPr>
      <w:r>
        <w:t xml:space="preserve">Table 3c: </w:t>
      </w:r>
      <w:r w:rsidR="00A72E30" w:rsidRPr="00A72E30">
        <w:t xml:space="preserve">Incidence of </w:t>
      </w:r>
      <w:r w:rsidR="00A72E30">
        <w:t>3rd</w:t>
      </w:r>
      <w:r w:rsidR="00A72E30" w:rsidRPr="00A72E30">
        <w:t xml:space="preserve"> fracture, by type and split by men vs. women</w:t>
      </w:r>
    </w:p>
    <w:p w14:paraId="1750DF0B" w14:textId="77777777" w:rsidR="00A72E30" w:rsidRDefault="00A72E30" w:rsidP="00A72E30"/>
    <w:tbl>
      <w:tblPr>
        <w:tblW w:w="10217" w:type="dxa"/>
        <w:tblInd w:w="93" w:type="dxa"/>
        <w:tblLook w:val="04A0" w:firstRow="1" w:lastRow="0" w:firstColumn="1" w:lastColumn="0" w:noHBand="0" w:noVBand="1"/>
      </w:tblPr>
      <w:tblGrid>
        <w:gridCol w:w="263"/>
        <w:gridCol w:w="3777"/>
        <w:gridCol w:w="1072"/>
        <w:gridCol w:w="882"/>
        <w:gridCol w:w="882"/>
        <w:gridCol w:w="882"/>
        <w:gridCol w:w="882"/>
        <w:gridCol w:w="622"/>
        <w:gridCol w:w="722"/>
        <w:gridCol w:w="650"/>
      </w:tblGrid>
      <w:tr w:rsidR="001968CA" w:rsidRPr="00556920" w14:paraId="1124B61E" w14:textId="23740441" w:rsidTr="001968CA">
        <w:trPr>
          <w:trHeight w:val="255"/>
        </w:trPr>
        <w:tc>
          <w:tcPr>
            <w:tcW w:w="4040" w:type="dxa"/>
            <w:gridSpan w:val="2"/>
            <w:tcBorders>
              <w:top w:val="single" w:sz="4" w:space="0" w:color="auto"/>
              <w:left w:val="single" w:sz="4" w:space="0" w:color="auto"/>
              <w:bottom w:val="nil"/>
              <w:right w:val="single" w:sz="4" w:space="0" w:color="000000"/>
            </w:tcBorders>
            <w:shd w:val="clear" w:color="auto" w:fill="auto"/>
            <w:noWrap/>
            <w:vAlign w:val="bottom"/>
          </w:tcPr>
          <w:p w14:paraId="148976A0" w14:textId="77777777" w:rsidR="001968CA" w:rsidRPr="00A72E30" w:rsidRDefault="001968CA" w:rsidP="00E86533">
            <w:pPr>
              <w:rPr>
                <w:rFonts w:ascii="Calibri" w:hAnsi="Calibri" w:cs="Times New Roman"/>
                <w:b/>
                <w:color w:val="000000"/>
              </w:rPr>
            </w:pPr>
            <w:r>
              <w:rPr>
                <w:rFonts w:ascii="Calibri" w:hAnsi="Calibri" w:cs="Times New Roman"/>
                <w:b/>
                <w:color w:val="000000"/>
              </w:rPr>
              <w:t>3rd</w:t>
            </w:r>
            <w:r w:rsidRPr="00A72E30">
              <w:rPr>
                <w:rFonts w:ascii="Calibri" w:hAnsi="Calibri" w:cs="Times New Roman"/>
                <w:b/>
                <w:color w:val="000000"/>
              </w:rPr>
              <w:t xml:space="preserve"> fracture</w:t>
            </w:r>
          </w:p>
        </w:tc>
        <w:tc>
          <w:tcPr>
            <w:tcW w:w="1072" w:type="dxa"/>
            <w:tcBorders>
              <w:top w:val="single" w:sz="4" w:space="0" w:color="auto"/>
              <w:left w:val="nil"/>
              <w:bottom w:val="single" w:sz="4" w:space="0" w:color="auto"/>
              <w:right w:val="single" w:sz="4" w:space="0" w:color="auto"/>
            </w:tcBorders>
            <w:shd w:val="clear" w:color="auto" w:fill="auto"/>
            <w:noWrap/>
            <w:vAlign w:val="bottom"/>
          </w:tcPr>
          <w:p w14:paraId="7898927E"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2011</w:t>
            </w:r>
          </w:p>
        </w:tc>
        <w:tc>
          <w:tcPr>
            <w:tcW w:w="882" w:type="dxa"/>
            <w:tcBorders>
              <w:top w:val="single" w:sz="4" w:space="0" w:color="auto"/>
              <w:left w:val="nil"/>
              <w:bottom w:val="single" w:sz="4" w:space="0" w:color="auto"/>
              <w:right w:val="nil"/>
            </w:tcBorders>
            <w:shd w:val="clear" w:color="auto" w:fill="auto"/>
            <w:noWrap/>
            <w:vAlign w:val="bottom"/>
          </w:tcPr>
          <w:p w14:paraId="1038D8B9"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2012</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EE8E0"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2013</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5598D801"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2014</w:t>
            </w:r>
          </w:p>
        </w:tc>
        <w:tc>
          <w:tcPr>
            <w:tcW w:w="882" w:type="dxa"/>
            <w:tcBorders>
              <w:top w:val="single" w:sz="4" w:space="0" w:color="auto"/>
              <w:left w:val="nil"/>
              <w:bottom w:val="single" w:sz="4" w:space="0" w:color="auto"/>
              <w:right w:val="single" w:sz="4" w:space="0" w:color="auto"/>
            </w:tcBorders>
            <w:shd w:val="clear" w:color="auto" w:fill="auto"/>
            <w:noWrap/>
            <w:vAlign w:val="bottom"/>
          </w:tcPr>
          <w:p w14:paraId="63A3774D"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2015</w:t>
            </w:r>
          </w:p>
        </w:tc>
        <w:tc>
          <w:tcPr>
            <w:tcW w:w="621" w:type="dxa"/>
            <w:tcBorders>
              <w:top w:val="single" w:sz="4" w:space="0" w:color="auto"/>
              <w:left w:val="nil"/>
              <w:bottom w:val="single" w:sz="4" w:space="0" w:color="auto"/>
              <w:right w:val="single" w:sz="4" w:space="0" w:color="auto"/>
            </w:tcBorders>
          </w:tcPr>
          <w:p w14:paraId="23BBF9C8" w14:textId="7DCAC025" w:rsidR="001968CA" w:rsidRDefault="001968CA" w:rsidP="00E86533">
            <w:pPr>
              <w:jc w:val="center"/>
              <w:rPr>
                <w:rFonts w:ascii="Calibri" w:hAnsi="Calibri" w:cs="Times New Roman"/>
                <w:color w:val="000000"/>
              </w:rPr>
            </w:pPr>
            <w:r>
              <w:rPr>
                <w:rFonts w:ascii="Calibri" w:hAnsi="Calibri" w:cs="Times New Roman"/>
                <w:color w:val="000000"/>
              </w:rPr>
              <w:t>2016</w:t>
            </w:r>
          </w:p>
        </w:tc>
        <w:tc>
          <w:tcPr>
            <w:tcW w:w="720" w:type="dxa"/>
            <w:tcBorders>
              <w:top w:val="single" w:sz="4" w:space="0" w:color="auto"/>
              <w:left w:val="nil"/>
              <w:bottom w:val="single" w:sz="4" w:space="0" w:color="auto"/>
              <w:right w:val="single" w:sz="4" w:space="0" w:color="auto"/>
            </w:tcBorders>
          </w:tcPr>
          <w:p w14:paraId="527B5EBB" w14:textId="54765B59" w:rsidR="001968CA" w:rsidRDefault="001968CA" w:rsidP="00E86533">
            <w:pPr>
              <w:jc w:val="center"/>
              <w:rPr>
                <w:rFonts w:ascii="Calibri" w:hAnsi="Calibri" w:cs="Times New Roman"/>
                <w:color w:val="000000"/>
              </w:rPr>
            </w:pPr>
            <w:r>
              <w:rPr>
                <w:rFonts w:ascii="Calibri" w:hAnsi="Calibri" w:cs="Times New Roman"/>
                <w:color w:val="000000"/>
              </w:rPr>
              <w:t>2017*</w:t>
            </w:r>
          </w:p>
        </w:tc>
        <w:tc>
          <w:tcPr>
            <w:tcW w:w="236" w:type="dxa"/>
            <w:tcBorders>
              <w:top w:val="single" w:sz="4" w:space="0" w:color="auto"/>
              <w:left w:val="nil"/>
              <w:bottom w:val="single" w:sz="4" w:space="0" w:color="auto"/>
              <w:right w:val="single" w:sz="4" w:space="0" w:color="auto"/>
            </w:tcBorders>
          </w:tcPr>
          <w:p w14:paraId="34D3ED08" w14:textId="0203836A" w:rsidR="001968CA" w:rsidRDefault="001968CA" w:rsidP="00E86533">
            <w:pPr>
              <w:jc w:val="center"/>
              <w:rPr>
                <w:rFonts w:ascii="Calibri" w:hAnsi="Calibri" w:cs="Times New Roman"/>
                <w:color w:val="000000"/>
              </w:rPr>
            </w:pPr>
            <w:r>
              <w:rPr>
                <w:rFonts w:ascii="Calibri" w:hAnsi="Calibri" w:cs="Times New Roman"/>
                <w:color w:val="000000"/>
              </w:rPr>
              <w:t>All years</w:t>
            </w:r>
          </w:p>
        </w:tc>
      </w:tr>
      <w:tr w:rsidR="001968CA" w:rsidRPr="00556920" w14:paraId="538B4B55" w14:textId="41392752" w:rsidTr="001968CA">
        <w:trPr>
          <w:trHeight w:val="255"/>
        </w:trPr>
        <w:tc>
          <w:tcPr>
            <w:tcW w:w="404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86B5B04"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Incidence (per 1,000 persons)</w:t>
            </w:r>
          </w:p>
        </w:tc>
        <w:tc>
          <w:tcPr>
            <w:tcW w:w="1072" w:type="dxa"/>
            <w:tcBorders>
              <w:top w:val="single" w:sz="4" w:space="0" w:color="auto"/>
              <w:left w:val="nil"/>
              <w:bottom w:val="nil"/>
              <w:right w:val="single" w:sz="4" w:space="0" w:color="auto"/>
            </w:tcBorders>
            <w:shd w:val="clear" w:color="auto" w:fill="auto"/>
            <w:noWrap/>
            <w:vAlign w:val="bottom"/>
            <w:hideMark/>
          </w:tcPr>
          <w:p w14:paraId="598F722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single" w:sz="4" w:space="0" w:color="auto"/>
              <w:left w:val="nil"/>
              <w:bottom w:val="nil"/>
              <w:right w:val="nil"/>
            </w:tcBorders>
            <w:shd w:val="clear" w:color="auto" w:fill="auto"/>
            <w:noWrap/>
            <w:vAlign w:val="bottom"/>
            <w:hideMark/>
          </w:tcPr>
          <w:p w14:paraId="6F1C44B8"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single" w:sz="4" w:space="0" w:color="auto"/>
              <w:left w:val="single" w:sz="4" w:space="0" w:color="auto"/>
              <w:bottom w:val="nil"/>
              <w:right w:val="single" w:sz="4" w:space="0" w:color="auto"/>
            </w:tcBorders>
            <w:shd w:val="clear" w:color="auto" w:fill="auto"/>
            <w:noWrap/>
            <w:vAlign w:val="bottom"/>
            <w:hideMark/>
          </w:tcPr>
          <w:p w14:paraId="2A854A4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single" w:sz="4" w:space="0" w:color="auto"/>
              <w:left w:val="nil"/>
              <w:bottom w:val="nil"/>
              <w:right w:val="single" w:sz="4" w:space="0" w:color="auto"/>
            </w:tcBorders>
            <w:shd w:val="clear" w:color="auto" w:fill="auto"/>
            <w:noWrap/>
            <w:vAlign w:val="bottom"/>
            <w:hideMark/>
          </w:tcPr>
          <w:p w14:paraId="567F039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single" w:sz="4" w:space="0" w:color="auto"/>
              <w:left w:val="nil"/>
              <w:bottom w:val="nil"/>
              <w:right w:val="single" w:sz="4" w:space="0" w:color="auto"/>
            </w:tcBorders>
            <w:shd w:val="clear" w:color="auto" w:fill="auto"/>
            <w:noWrap/>
            <w:vAlign w:val="bottom"/>
            <w:hideMark/>
          </w:tcPr>
          <w:p w14:paraId="61BABA5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single" w:sz="4" w:space="0" w:color="auto"/>
              <w:left w:val="nil"/>
              <w:bottom w:val="nil"/>
              <w:right w:val="single" w:sz="4" w:space="0" w:color="auto"/>
            </w:tcBorders>
          </w:tcPr>
          <w:p w14:paraId="6C661CEF" w14:textId="77777777" w:rsidR="001968CA" w:rsidRPr="00556920" w:rsidRDefault="001968CA" w:rsidP="00E86533">
            <w:pPr>
              <w:jc w:val="center"/>
              <w:rPr>
                <w:rFonts w:ascii="Calibri" w:hAnsi="Calibri" w:cs="Times New Roman"/>
                <w:color w:val="000000"/>
              </w:rPr>
            </w:pPr>
          </w:p>
        </w:tc>
        <w:tc>
          <w:tcPr>
            <w:tcW w:w="720" w:type="dxa"/>
            <w:tcBorders>
              <w:top w:val="single" w:sz="4" w:space="0" w:color="auto"/>
              <w:left w:val="nil"/>
              <w:bottom w:val="nil"/>
              <w:right w:val="single" w:sz="4" w:space="0" w:color="auto"/>
            </w:tcBorders>
          </w:tcPr>
          <w:p w14:paraId="0335308C" w14:textId="77777777" w:rsidR="001968CA" w:rsidRPr="00556920" w:rsidRDefault="001968CA" w:rsidP="00E86533">
            <w:pPr>
              <w:jc w:val="center"/>
              <w:rPr>
                <w:rFonts w:ascii="Calibri" w:hAnsi="Calibri" w:cs="Times New Roman"/>
                <w:color w:val="000000"/>
              </w:rPr>
            </w:pPr>
          </w:p>
        </w:tc>
        <w:tc>
          <w:tcPr>
            <w:tcW w:w="236" w:type="dxa"/>
            <w:tcBorders>
              <w:top w:val="single" w:sz="4" w:space="0" w:color="auto"/>
              <w:left w:val="nil"/>
              <w:bottom w:val="nil"/>
              <w:right w:val="single" w:sz="4" w:space="0" w:color="auto"/>
            </w:tcBorders>
          </w:tcPr>
          <w:p w14:paraId="48A63F58" w14:textId="77777777" w:rsidR="001968CA" w:rsidRPr="00556920" w:rsidRDefault="001968CA" w:rsidP="00E86533">
            <w:pPr>
              <w:jc w:val="center"/>
              <w:rPr>
                <w:rFonts w:ascii="Calibri" w:hAnsi="Calibri" w:cs="Times New Roman"/>
                <w:color w:val="000000"/>
              </w:rPr>
            </w:pPr>
          </w:p>
        </w:tc>
      </w:tr>
      <w:tr w:rsidR="001968CA" w:rsidRPr="00556920" w14:paraId="70355F0C" w14:textId="2CD8E28B" w:rsidTr="001968CA">
        <w:trPr>
          <w:trHeight w:val="255"/>
        </w:trPr>
        <w:tc>
          <w:tcPr>
            <w:tcW w:w="4040" w:type="dxa"/>
            <w:gridSpan w:val="2"/>
            <w:tcBorders>
              <w:top w:val="nil"/>
              <w:left w:val="single" w:sz="4" w:space="0" w:color="auto"/>
              <w:bottom w:val="nil"/>
              <w:right w:val="single" w:sz="4" w:space="0" w:color="000000"/>
            </w:tcBorders>
            <w:shd w:val="clear" w:color="auto" w:fill="auto"/>
            <w:noWrap/>
            <w:vAlign w:val="bottom"/>
            <w:hideMark/>
          </w:tcPr>
          <w:p w14:paraId="21D5F0C5"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Fracture type (%)</w:t>
            </w:r>
          </w:p>
        </w:tc>
        <w:tc>
          <w:tcPr>
            <w:tcW w:w="1072" w:type="dxa"/>
            <w:tcBorders>
              <w:top w:val="nil"/>
              <w:left w:val="nil"/>
              <w:bottom w:val="nil"/>
              <w:right w:val="single" w:sz="4" w:space="0" w:color="auto"/>
            </w:tcBorders>
            <w:shd w:val="clear" w:color="auto" w:fill="auto"/>
            <w:noWrap/>
            <w:vAlign w:val="bottom"/>
            <w:hideMark/>
          </w:tcPr>
          <w:p w14:paraId="278276D5"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nil"/>
            </w:tcBorders>
            <w:shd w:val="clear" w:color="auto" w:fill="auto"/>
            <w:noWrap/>
            <w:vAlign w:val="bottom"/>
            <w:hideMark/>
          </w:tcPr>
          <w:p w14:paraId="531584DF" w14:textId="77777777" w:rsidR="001968CA" w:rsidRPr="00556920" w:rsidRDefault="001968CA" w:rsidP="00E86533">
            <w:pP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7B974164"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74B4861F"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4C8A4993"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1B68E128" w14:textId="77777777" w:rsidR="001968CA" w:rsidRPr="00556920" w:rsidRDefault="001968CA" w:rsidP="00E86533">
            <w:pPr>
              <w:rPr>
                <w:rFonts w:ascii="Calibri" w:hAnsi="Calibri" w:cs="Times New Roman"/>
                <w:color w:val="000000"/>
              </w:rPr>
            </w:pPr>
          </w:p>
        </w:tc>
        <w:tc>
          <w:tcPr>
            <w:tcW w:w="720" w:type="dxa"/>
            <w:tcBorders>
              <w:top w:val="nil"/>
              <w:left w:val="nil"/>
              <w:bottom w:val="nil"/>
              <w:right w:val="single" w:sz="4" w:space="0" w:color="auto"/>
            </w:tcBorders>
          </w:tcPr>
          <w:p w14:paraId="0D0F556E" w14:textId="77777777" w:rsidR="001968CA" w:rsidRPr="00556920" w:rsidRDefault="001968CA" w:rsidP="00E86533">
            <w:pPr>
              <w:rPr>
                <w:rFonts w:ascii="Calibri" w:hAnsi="Calibri" w:cs="Times New Roman"/>
                <w:color w:val="000000"/>
              </w:rPr>
            </w:pPr>
          </w:p>
        </w:tc>
        <w:tc>
          <w:tcPr>
            <w:tcW w:w="236" w:type="dxa"/>
            <w:tcBorders>
              <w:top w:val="nil"/>
              <w:left w:val="nil"/>
              <w:bottom w:val="nil"/>
              <w:right w:val="single" w:sz="4" w:space="0" w:color="auto"/>
            </w:tcBorders>
          </w:tcPr>
          <w:p w14:paraId="1777C497" w14:textId="77777777" w:rsidR="001968CA" w:rsidRPr="00556920" w:rsidRDefault="001968CA" w:rsidP="00E86533">
            <w:pPr>
              <w:rPr>
                <w:rFonts w:ascii="Calibri" w:hAnsi="Calibri" w:cs="Times New Roman"/>
                <w:color w:val="000000"/>
              </w:rPr>
            </w:pPr>
          </w:p>
        </w:tc>
      </w:tr>
      <w:tr w:rsidR="001968CA" w:rsidRPr="00556920" w14:paraId="0F93103F" w14:textId="68BDA361" w:rsidTr="001968CA">
        <w:trPr>
          <w:trHeight w:val="255"/>
        </w:trPr>
        <w:tc>
          <w:tcPr>
            <w:tcW w:w="263" w:type="dxa"/>
            <w:tcBorders>
              <w:top w:val="nil"/>
              <w:left w:val="single" w:sz="4" w:space="0" w:color="auto"/>
              <w:bottom w:val="nil"/>
              <w:right w:val="nil"/>
            </w:tcBorders>
            <w:shd w:val="clear" w:color="auto" w:fill="auto"/>
            <w:noWrap/>
            <w:vAlign w:val="bottom"/>
            <w:hideMark/>
          </w:tcPr>
          <w:p w14:paraId="4A8C369C"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center"/>
            <w:hideMark/>
          </w:tcPr>
          <w:p w14:paraId="0017E434" w14:textId="77777777" w:rsidR="001968CA" w:rsidRPr="00556920" w:rsidRDefault="001968CA" w:rsidP="00CA21A4">
            <w:pPr>
              <w:rPr>
                <w:rFonts w:ascii="Calibri" w:hAnsi="Calibri" w:cs="Times New Roman"/>
                <w:i/>
                <w:iCs/>
                <w:color w:val="000000"/>
              </w:rPr>
            </w:pPr>
            <w:r w:rsidRPr="00556920">
              <w:rPr>
                <w:rFonts w:ascii="Calibri" w:hAnsi="Calibri" w:cs="Times New Roman"/>
                <w:i/>
                <w:iCs/>
                <w:color w:val="000000"/>
              </w:rPr>
              <w:t>Hi</w:t>
            </w:r>
            <w:r>
              <w:rPr>
                <w:rFonts w:ascii="Calibri" w:hAnsi="Calibri" w:cs="Times New Roman"/>
                <w:i/>
                <w:iCs/>
                <w:color w:val="000000"/>
              </w:rPr>
              <w:t>p</w:t>
            </w:r>
          </w:p>
        </w:tc>
        <w:tc>
          <w:tcPr>
            <w:tcW w:w="1072" w:type="dxa"/>
            <w:tcBorders>
              <w:top w:val="nil"/>
              <w:left w:val="nil"/>
              <w:bottom w:val="nil"/>
              <w:right w:val="single" w:sz="4" w:space="0" w:color="auto"/>
            </w:tcBorders>
            <w:shd w:val="clear" w:color="auto" w:fill="auto"/>
            <w:noWrap/>
            <w:vAlign w:val="bottom"/>
            <w:hideMark/>
          </w:tcPr>
          <w:p w14:paraId="2F9A5717" w14:textId="77777777" w:rsidR="001968CA" w:rsidRDefault="001968CA" w:rsidP="00E86533">
            <w:pPr>
              <w:jc w:val="center"/>
              <w:rPr>
                <w:rFonts w:ascii="Calibri" w:hAnsi="Calibri" w:cs="Times New Roman"/>
                <w:color w:val="000000"/>
              </w:rPr>
            </w:pPr>
            <w:r>
              <w:rPr>
                <w:rFonts w:ascii="Calibri" w:hAnsi="Calibri" w:cs="Times New Roman"/>
                <w:color w:val="000000"/>
              </w:rPr>
              <w:t>N (men)</w:t>
            </w:r>
          </w:p>
          <w:p w14:paraId="4F0BC9AC" w14:textId="77777777" w:rsidR="001968CA" w:rsidRDefault="001968CA" w:rsidP="00E86533">
            <w:pPr>
              <w:jc w:val="center"/>
              <w:rPr>
                <w:rFonts w:ascii="Calibri" w:hAnsi="Calibri" w:cs="Times New Roman"/>
                <w:color w:val="000000"/>
              </w:rPr>
            </w:pPr>
            <w:r>
              <w:rPr>
                <w:rFonts w:ascii="Calibri" w:hAnsi="Calibri" w:cs="Times New Roman"/>
                <w:color w:val="000000"/>
              </w:rPr>
              <w:lastRenderedPageBreak/>
              <w:t>N (women)</w:t>
            </w:r>
          </w:p>
          <w:p w14:paraId="1244BB6E"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N, total</w:t>
            </w:r>
          </w:p>
        </w:tc>
        <w:tc>
          <w:tcPr>
            <w:tcW w:w="882" w:type="dxa"/>
            <w:tcBorders>
              <w:top w:val="nil"/>
              <w:left w:val="nil"/>
              <w:bottom w:val="nil"/>
              <w:right w:val="nil"/>
            </w:tcBorders>
            <w:shd w:val="clear" w:color="auto" w:fill="auto"/>
            <w:noWrap/>
            <w:vAlign w:val="center"/>
            <w:hideMark/>
          </w:tcPr>
          <w:p w14:paraId="71D72CAC"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lastRenderedPageBreak/>
              <w:t>…</w:t>
            </w:r>
          </w:p>
        </w:tc>
        <w:tc>
          <w:tcPr>
            <w:tcW w:w="882" w:type="dxa"/>
            <w:tcBorders>
              <w:top w:val="nil"/>
              <w:left w:val="single" w:sz="4" w:space="0" w:color="auto"/>
              <w:bottom w:val="nil"/>
              <w:right w:val="single" w:sz="4" w:space="0" w:color="auto"/>
            </w:tcBorders>
            <w:shd w:val="clear" w:color="auto" w:fill="auto"/>
            <w:noWrap/>
            <w:vAlign w:val="center"/>
            <w:hideMark/>
          </w:tcPr>
          <w:p w14:paraId="66D9A7C9"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single" w:sz="4" w:space="0" w:color="auto"/>
            </w:tcBorders>
            <w:shd w:val="clear" w:color="auto" w:fill="auto"/>
            <w:noWrap/>
            <w:vAlign w:val="center"/>
            <w:hideMark/>
          </w:tcPr>
          <w:p w14:paraId="4706BA0A"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single" w:sz="4" w:space="0" w:color="auto"/>
            </w:tcBorders>
            <w:shd w:val="clear" w:color="auto" w:fill="auto"/>
            <w:noWrap/>
            <w:vAlign w:val="center"/>
            <w:hideMark/>
          </w:tcPr>
          <w:p w14:paraId="681BDA50"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621" w:type="dxa"/>
            <w:tcBorders>
              <w:top w:val="nil"/>
              <w:left w:val="nil"/>
              <w:bottom w:val="nil"/>
              <w:right w:val="single" w:sz="4" w:space="0" w:color="auto"/>
            </w:tcBorders>
          </w:tcPr>
          <w:p w14:paraId="0D7C6614" w14:textId="77777777" w:rsidR="001968CA"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4AFD4202" w14:textId="77777777" w:rsidR="001968CA"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4E31A7DD" w14:textId="77777777" w:rsidR="001968CA" w:rsidRDefault="001968CA" w:rsidP="00E86533">
            <w:pPr>
              <w:jc w:val="center"/>
              <w:rPr>
                <w:rFonts w:ascii="Calibri" w:hAnsi="Calibri" w:cs="Times New Roman"/>
                <w:color w:val="000000"/>
              </w:rPr>
            </w:pPr>
          </w:p>
        </w:tc>
      </w:tr>
      <w:tr w:rsidR="001968CA" w:rsidRPr="00556920" w14:paraId="3E733CD4" w14:textId="6201AB24" w:rsidTr="001968CA">
        <w:trPr>
          <w:trHeight w:val="255"/>
        </w:trPr>
        <w:tc>
          <w:tcPr>
            <w:tcW w:w="263" w:type="dxa"/>
            <w:tcBorders>
              <w:top w:val="nil"/>
              <w:left w:val="single" w:sz="4" w:space="0" w:color="auto"/>
              <w:bottom w:val="nil"/>
              <w:right w:val="nil"/>
            </w:tcBorders>
            <w:shd w:val="clear" w:color="auto" w:fill="auto"/>
            <w:noWrap/>
            <w:vAlign w:val="bottom"/>
            <w:hideMark/>
          </w:tcPr>
          <w:p w14:paraId="17E30AEB"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7C269E87" w14:textId="77777777" w:rsidR="001968CA" w:rsidRPr="00556920" w:rsidRDefault="001968CA" w:rsidP="00E86533">
            <w:pPr>
              <w:rPr>
                <w:rFonts w:ascii="Calibri" w:hAnsi="Calibri" w:cs="Times New Roman"/>
                <w:i/>
                <w:iCs/>
                <w:color w:val="000000"/>
              </w:rPr>
            </w:pPr>
            <w:proofErr w:type="spellStart"/>
            <w:r w:rsidRPr="00556920">
              <w:rPr>
                <w:rFonts w:ascii="Calibri" w:hAnsi="Calibri" w:cs="Times New Roman"/>
                <w:i/>
                <w:iCs/>
                <w:color w:val="000000"/>
              </w:rPr>
              <w:t>Humerus</w:t>
            </w:r>
            <w:proofErr w:type="spellEnd"/>
          </w:p>
        </w:tc>
        <w:tc>
          <w:tcPr>
            <w:tcW w:w="1072" w:type="dxa"/>
            <w:tcBorders>
              <w:top w:val="nil"/>
              <w:left w:val="nil"/>
              <w:bottom w:val="nil"/>
              <w:right w:val="single" w:sz="4" w:space="0" w:color="auto"/>
            </w:tcBorders>
            <w:shd w:val="clear" w:color="auto" w:fill="auto"/>
            <w:noWrap/>
            <w:textDirection w:val="tbRl"/>
            <w:vAlign w:val="center"/>
            <w:hideMark/>
          </w:tcPr>
          <w:p w14:paraId="709C93FB"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41E5F699"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2E323382"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56EED998"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241E6E1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4C45EA91"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7DD7CD0C"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750F6675" w14:textId="77777777" w:rsidR="001968CA" w:rsidRPr="00556920" w:rsidRDefault="001968CA" w:rsidP="00E86533">
            <w:pPr>
              <w:jc w:val="center"/>
              <w:rPr>
                <w:rFonts w:ascii="Calibri" w:hAnsi="Calibri" w:cs="Times New Roman"/>
                <w:color w:val="000000"/>
              </w:rPr>
            </w:pPr>
          </w:p>
        </w:tc>
      </w:tr>
      <w:tr w:rsidR="001968CA" w:rsidRPr="00556920" w14:paraId="099A0F21" w14:textId="6ADA834C" w:rsidTr="001968CA">
        <w:trPr>
          <w:trHeight w:val="255"/>
        </w:trPr>
        <w:tc>
          <w:tcPr>
            <w:tcW w:w="263" w:type="dxa"/>
            <w:tcBorders>
              <w:top w:val="nil"/>
              <w:left w:val="single" w:sz="4" w:space="0" w:color="auto"/>
              <w:bottom w:val="nil"/>
              <w:right w:val="nil"/>
            </w:tcBorders>
            <w:shd w:val="clear" w:color="auto" w:fill="auto"/>
            <w:noWrap/>
            <w:vAlign w:val="bottom"/>
            <w:hideMark/>
          </w:tcPr>
          <w:p w14:paraId="65F1793D"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7BC50C66"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Vertebral</w:t>
            </w:r>
          </w:p>
        </w:tc>
        <w:tc>
          <w:tcPr>
            <w:tcW w:w="1072" w:type="dxa"/>
            <w:tcBorders>
              <w:top w:val="nil"/>
              <w:left w:val="nil"/>
              <w:bottom w:val="nil"/>
              <w:right w:val="single" w:sz="4" w:space="0" w:color="auto"/>
            </w:tcBorders>
            <w:shd w:val="clear" w:color="auto" w:fill="auto"/>
            <w:noWrap/>
            <w:textDirection w:val="tbRl"/>
            <w:vAlign w:val="center"/>
            <w:hideMark/>
          </w:tcPr>
          <w:p w14:paraId="51798CD4"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3F1C90E2"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45EF0F3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7F274DAD"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21DBD57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2EA29F63"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3587F794"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5BEBF0EB" w14:textId="77777777" w:rsidR="001968CA" w:rsidRPr="00556920" w:rsidRDefault="001968CA" w:rsidP="00E86533">
            <w:pPr>
              <w:jc w:val="center"/>
              <w:rPr>
                <w:rFonts w:ascii="Calibri" w:hAnsi="Calibri" w:cs="Times New Roman"/>
                <w:color w:val="000000"/>
              </w:rPr>
            </w:pPr>
          </w:p>
        </w:tc>
      </w:tr>
      <w:tr w:rsidR="001968CA" w:rsidRPr="00556920" w14:paraId="1CC4EA76" w14:textId="05866062" w:rsidTr="001968CA">
        <w:trPr>
          <w:trHeight w:val="255"/>
        </w:trPr>
        <w:tc>
          <w:tcPr>
            <w:tcW w:w="263" w:type="dxa"/>
            <w:tcBorders>
              <w:top w:val="nil"/>
              <w:left w:val="single" w:sz="4" w:space="0" w:color="auto"/>
              <w:bottom w:val="nil"/>
              <w:right w:val="nil"/>
            </w:tcBorders>
            <w:shd w:val="clear" w:color="auto" w:fill="auto"/>
            <w:noWrap/>
            <w:vAlign w:val="bottom"/>
            <w:hideMark/>
          </w:tcPr>
          <w:p w14:paraId="76431BFC"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079578D4"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Wrist</w:t>
            </w:r>
          </w:p>
        </w:tc>
        <w:tc>
          <w:tcPr>
            <w:tcW w:w="1072" w:type="dxa"/>
            <w:tcBorders>
              <w:top w:val="nil"/>
              <w:left w:val="nil"/>
              <w:bottom w:val="nil"/>
              <w:right w:val="single" w:sz="4" w:space="0" w:color="auto"/>
            </w:tcBorders>
            <w:shd w:val="clear" w:color="auto" w:fill="auto"/>
            <w:noWrap/>
            <w:textDirection w:val="tbRl"/>
            <w:vAlign w:val="center"/>
            <w:hideMark/>
          </w:tcPr>
          <w:p w14:paraId="0C490E3F"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69B44753"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44211D1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456597FA"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65843A7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5B048003"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59B6407E"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0F2C507E" w14:textId="77777777" w:rsidR="001968CA" w:rsidRPr="00556920" w:rsidRDefault="001968CA" w:rsidP="00E86533">
            <w:pPr>
              <w:jc w:val="center"/>
              <w:rPr>
                <w:rFonts w:ascii="Calibri" w:hAnsi="Calibri" w:cs="Times New Roman"/>
                <w:color w:val="000000"/>
              </w:rPr>
            </w:pPr>
          </w:p>
        </w:tc>
      </w:tr>
      <w:tr w:rsidR="001968CA" w:rsidRPr="00556920" w14:paraId="23DD8E5F" w14:textId="3218B0CA" w:rsidTr="001968CA">
        <w:trPr>
          <w:trHeight w:val="255"/>
        </w:trPr>
        <w:tc>
          <w:tcPr>
            <w:tcW w:w="263" w:type="dxa"/>
            <w:tcBorders>
              <w:top w:val="nil"/>
              <w:left w:val="single" w:sz="4" w:space="0" w:color="auto"/>
              <w:bottom w:val="nil"/>
              <w:right w:val="nil"/>
            </w:tcBorders>
            <w:shd w:val="clear" w:color="auto" w:fill="auto"/>
            <w:noWrap/>
            <w:vAlign w:val="bottom"/>
            <w:hideMark/>
          </w:tcPr>
          <w:p w14:paraId="49637FEB"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092F260D"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 xml:space="preserve">Pelvis </w:t>
            </w:r>
          </w:p>
        </w:tc>
        <w:tc>
          <w:tcPr>
            <w:tcW w:w="1072" w:type="dxa"/>
            <w:tcBorders>
              <w:top w:val="nil"/>
              <w:left w:val="nil"/>
              <w:bottom w:val="nil"/>
              <w:right w:val="single" w:sz="4" w:space="0" w:color="auto"/>
            </w:tcBorders>
            <w:shd w:val="clear" w:color="auto" w:fill="auto"/>
            <w:noWrap/>
            <w:textDirection w:val="tbRl"/>
            <w:vAlign w:val="center"/>
            <w:hideMark/>
          </w:tcPr>
          <w:p w14:paraId="70D385BB"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7DBE3BEF"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060E3A5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6AE0A81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479E6D8D"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32248ED3"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68D3E70F"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78430601" w14:textId="77777777" w:rsidR="001968CA" w:rsidRPr="00556920" w:rsidRDefault="001968CA" w:rsidP="00E86533">
            <w:pPr>
              <w:jc w:val="center"/>
              <w:rPr>
                <w:rFonts w:ascii="Calibri" w:hAnsi="Calibri" w:cs="Times New Roman"/>
                <w:color w:val="000000"/>
              </w:rPr>
            </w:pPr>
          </w:p>
        </w:tc>
      </w:tr>
      <w:tr w:rsidR="001968CA" w:rsidRPr="00556920" w14:paraId="22A039CC" w14:textId="3E4A3F49" w:rsidTr="001968CA">
        <w:trPr>
          <w:trHeight w:val="255"/>
        </w:trPr>
        <w:tc>
          <w:tcPr>
            <w:tcW w:w="263" w:type="dxa"/>
            <w:tcBorders>
              <w:top w:val="nil"/>
              <w:left w:val="single" w:sz="4" w:space="0" w:color="auto"/>
              <w:bottom w:val="nil"/>
              <w:right w:val="nil"/>
            </w:tcBorders>
            <w:shd w:val="clear" w:color="auto" w:fill="auto"/>
            <w:noWrap/>
            <w:vAlign w:val="bottom"/>
          </w:tcPr>
          <w:p w14:paraId="05AB8551" w14:textId="77777777" w:rsidR="001968CA" w:rsidRPr="00556920" w:rsidRDefault="001968CA" w:rsidP="00E86533">
            <w:pPr>
              <w:rPr>
                <w:rFonts w:ascii="Calibri" w:hAnsi="Calibri" w:cs="Times New Roman"/>
                <w:color w:val="000000"/>
              </w:rPr>
            </w:pPr>
          </w:p>
        </w:tc>
        <w:tc>
          <w:tcPr>
            <w:tcW w:w="3777" w:type="dxa"/>
            <w:tcBorders>
              <w:top w:val="nil"/>
              <w:left w:val="nil"/>
              <w:bottom w:val="nil"/>
              <w:right w:val="single" w:sz="4" w:space="0" w:color="auto"/>
            </w:tcBorders>
            <w:shd w:val="clear" w:color="auto" w:fill="auto"/>
            <w:noWrap/>
            <w:vAlign w:val="bottom"/>
          </w:tcPr>
          <w:p w14:paraId="20262DC0" w14:textId="77777777" w:rsidR="001968CA" w:rsidRPr="00556920" w:rsidRDefault="001968CA" w:rsidP="00E86533">
            <w:pPr>
              <w:rPr>
                <w:rFonts w:ascii="Calibri" w:hAnsi="Calibri" w:cs="Times New Roman"/>
                <w:i/>
                <w:iCs/>
                <w:color w:val="000000"/>
              </w:rPr>
            </w:pPr>
            <w:r>
              <w:rPr>
                <w:rFonts w:ascii="Calibri" w:hAnsi="Calibri" w:cs="Times New Roman"/>
                <w:i/>
                <w:iCs/>
                <w:color w:val="000000"/>
              </w:rPr>
              <w:t>F</w:t>
            </w:r>
            <w:r w:rsidRPr="00556920">
              <w:rPr>
                <w:rFonts w:ascii="Calibri" w:hAnsi="Calibri" w:cs="Times New Roman"/>
                <w:i/>
                <w:iCs/>
                <w:color w:val="000000"/>
              </w:rPr>
              <w:t>emur</w:t>
            </w:r>
          </w:p>
        </w:tc>
        <w:tc>
          <w:tcPr>
            <w:tcW w:w="1072" w:type="dxa"/>
            <w:tcBorders>
              <w:top w:val="nil"/>
              <w:left w:val="nil"/>
              <w:bottom w:val="nil"/>
              <w:right w:val="single" w:sz="4" w:space="0" w:color="auto"/>
            </w:tcBorders>
            <w:shd w:val="clear" w:color="auto" w:fill="auto"/>
            <w:noWrap/>
            <w:textDirection w:val="tbRl"/>
            <w:vAlign w:val="center"/>
          </w:tcPr>
          <w:p w14:paraId="73B5D080"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tcPr>
          <w:p w14:paraId="210CAFB8"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tcPr>
          <w:p w14:paraId="7EBDEB00" w14:textId="77777777" w:rsidR="001968CA" w:rsidRPr="00556920" w:rsidRDefault="001968CA" w:rsidP="00E86533">
            <w:pPr>
              <w:jc w:val="center"/>
              <w:rPr>
                <w:rFonts w:ascii="Calibri" w:hAnsi="Calibri" w:cs="Times New Roman"/>
                <w:color w:val="000000"/>
              </w:rPr>
            </w:pPr>
          </w:p>
        </w:tc>
        <w:tc>
          <w:tcPr>
            <w:tcW w:w="882" w:type="dxa"/>
            <w:tcBorders>
              <w:top w:val="nil"/>
              <w:left w:val="nil"/>
              <w:bottom w:val="nil"/>
              <w:right w:val="single" w:sz="4" w:space="0" w:color="auto"/>
            </w:tcBorders>
            <w:shd w:val="clear" w:color="auto" w:fill="auto"/>
            <w:noWrap/>
            <w:vAlign w:val="bottom"/>
          </w:tcPr>
          <w:p w14:paraId="56ED51F0" w14:textId="77777777" w:rsidR="001968CA" w:rsidRPr="00556920" w:rsidRDefault="001968CA" w:rsidP="00E86533">
            <w:pPr>
              <w:jc w:val="center"/>
              <w:rPr>
                <w:rFonts w:ascii="Calibri" w:hAnsi="Calibri" w:cs="Times New Roman"/>
                <w:color w:val="000000"/>
              </w:rPr>
            </w:pPr>
          </w:p>
        </w:tc>
        <w:tc>
          <w:tcPr>
            <w:tcW w:w="882" w:type="dxa"/>
            <w:tcBorders>
              <w:top w:val="nil"/>
              <w:left w:val="nil"/>
              <w:bottom w:val="nil"/>
              <w:right w:val="single" w:sz="4" w:space="0" w:color="auto"/>
            </w:tcBorders>
            <w:shd w:val="clear" w:color="auto" w:fill="auto"/>
            <w:noWrap/>
            <w:vAlign w:val="bottom"/>
          </w:tcPr>
          <w:p w14:paraId="696D569A" w14:textId="77777777" w:rsidR="001968CA" w:rsidRPr="00556920" w:rsidRDefault="001968CA" w:rsidP="00E86533">
            <w:pPr>
              <w:jc w:val="center"/>
              <w:rPr>
                <w:rFonts w:ascii="Calibri" w:hAnsi="Calibri" w:cs="Times New Roman"/>
                <w:color w:val="000000"/>
              </w:rPr>
            </w:pPr>
          </w:p>
        </w:tc>
        <w:tc>
          <w:tcPr>
            <w:tcW w:w="621" w:type="dxa"/>
            <w:tcBorders>
              <w:top w:val="nil"/>
              <w:left w:val="nil"/>
              <w:bottom w:val="nil"/>
              <w:right w:val="single" w:sz="4" w:space="0" w:color="auto"/>
            </w:tcBorders>
          </w:tcPr>
          <w:p w14:paraId="5D56BAD9"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48CD5EAE"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416AB527" w14:textId="77777777" w:rsidR="001968CA" w:rsidRPr="00556920" w:rsidRDefault="001968CA" w:rsidP="00E86533">
            <w:pPr>
              <w:jc w:val="center"/>
              <w:rPr>
                <w:rFonts w:ascii="Calibri" w:hAnsi="Calibri" w:cs="Times New Roman"/>
                <w:color w:val="000000"/>
              </w:rPr>
            </w:pPr>
          </w:p>
        </w:tc>
      </w:tr>
      <w:tr w:rsidR="001968CA" w:rsidRPr="00556920" w14:paraId="3C159966" w14:textId="35B466A5" w:rsidTr="001968CA">
        <w:trPr>
          <w:trHeight w:val="255"/>
        </w:trPr>
        <w:tc>
          <w:tcPr>
            <w:tcW w:w="263" w:type="dxa"/>
            <w:tcBorders>
              <w:top w:val="nil"/>
              <w:left w:val="single" w:sz="4" w:space="0" w:color="auto"/>
              <w:bottom w:val="nil"/>
              <w:right w:val="nil"/>
            </w:tcBorders>
            <w:shd w:val="clear" w:color="auto" w:fill="auto"/>
            <w:noWrap/>
            <w:vAlign w:val="bottom"/>
            <w:hideMark/>
          </w:tcPr>
          <w:p w14:paraId="77D61781"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6B50AC3E"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Clavicle, ribs and sternum</w:t>
            </w:r>
          </w:p>
        </w:tc>
        <w:tc>
          <w:tcPr>
            <w:tcW w:w="1072" w:type="dxa"/>
            <w:tcBorders>
              <w:top w:val="nil"/>
              <w:left w:val="nil"/>
              <w:bottom w:val="nil"/>
              <w:right w:val="single" w:sz="4" w:space="0" w:color="auto"/>
            </w:tcBorders>
            <w:shd w:val="clear" w:color="auto" w:fill="auto"/>
            <w:noWrap/>
            <w:textDirection w:val="tbRl"/>
            <w:vAlign w:val="center"/>
            <w:hideMark/>
          </w:tcPr>
          <w:p w14:paraId="10ECB472"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63D33EDF"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3A1FD97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72E665A5"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0BD66CB9"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4D22469B"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2A057FE3"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64D29ABC" w14:textId="77777777" w:rsidR="001968CA" w:rsidRPr="00556920" w:rsidRDefault="001968CA" w:rsidP="00E86533">
            <w:pPr>
              <w:jc w:val="center"/>
              <w:rPr>
                <w:rFonts w:ascii="Calibri" w:hAnsi="Calibri" w:cs="Times New Roman"/>
                <w:color w:val="000000"/>
              </w:rPr>
            </w:pPr>
          </w:p>
        </w:tc>
      </w:tr>
      <w:tr w:rsidR="001968CA" w:rsidRPr="00556920" w14:paraId="465A3782" w14:textId="7E87137B" w:rsidTr="001968CA">
        <w:trPr>
          <w:trHeight w:val="255"/>
        </w:trPr>
        <w:tc>
          <w:tcPr>
            <w:tcW w:w="263" w:type="dxa"/>
            <w:tcBorders>
              <w:top w:val="nil"/>
              <w:left w:val="single" w:sz="4" w:space="0" w:color="auto"/>
              <w:bottom w:val="nil"/>
              <w:right w:val="nil"/>
            </w:tcBorders>
            <w:shd w:val="clear" w:color="auto" w:fill="auto"/>
            <w:noWrap/>
            <w:vAlign w:val="bottom"/>
            <w:hideMark/>
          </w:tcPr>
          <w:p w14:paraId="23AAADA1"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nil"/>
              <w:right w:val="single" w:sz="4" w:space="0" w:color="auto"/>
            </w:tcBorders>
            <w:shd w:val="clear" w:color="auto" w:fill="auto"/>
            <w:noWrap/>
            <w:vAlign w:val="bottom"/>
            <w:hideMark/>
          </w:tcPr>
          <w:p w14:paraId="65D3CF94"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Radius and ulna</w:t>
            </w:r>
          </w:p>
        </w:tc>
        <w:tc>
          <w:tcPr>
            <w:tcW w:w="1072" w:type="dxa"/>
            <w:tcBorders>
              <w:top w:val="nil"/>
              <w:left w:val="nil"/>
              <w:bottom w:val="nil"/>
              <w:right w:val="single" w:sz="4" w:space="0" w:color="auto"/>
            </w:tcBorders>
            <w:shd w:val="clear" w:color="auto" w:fill="auto"/>
            <w:noWrap/>
            <w:textDirection w:val="tbRl"/>
            <w:vAlign w:val="center"/>
            <w:hideMark/>
          </w:tcPr>
          <w:p w14:paraId="09CF55A8"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nil"/>
              <w:right w:val="nil"/>
            </w:tcBorders>
            <w:shd w:val="clear" w:color="auto" w:fill="auto"/>
            <w:noWrap/>
            <w:vAlign w:val="bottom"/>
            <w:hideMark/>
          </w:tcPr>
          <w:p w14:paraId="7215CF4B"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nil"/>
              <w:right w:val="single" w:sz="4" w:space="0" w:color="auto"/>
            </w:tcBorders>
            <w:shd w:val="clear" w:color="auto" w:fill="auto"/>
            <w:noWrap/>
            <w:vAlign w:val="bottom"/>
            <w:hideMark/>
          </w:tcPr>
          <w:p w14:paraId="49BE521A"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256091FA"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nil"/>
              <w:right w:val="single" w:sz="4" w:space="0" w:color="auto"/>
            </w:tcBorders>
            <w:shd w:val="clear" w:color="auto" w:fill="auto"/>
            <w:noWrap/>
            <w:vAlign w:val="bottom"/>
            <w:hideMark/>
          </w:tcPr>
          <w:p w14:paraId="04CCF832"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nil"/>
              <w:right w:val="single" w:sz="4" w:space="0" w:color="auto"/>
            </w:tcBorders>
          </w:tcPr>
          <w:p w14:paraId="68021164"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nil"/>
              <w:right w:val="single" w:sz="4" w:space="0" w:color="auto"/>
            </w:tcBorders>
          </w:tcPr>
          <w:p w14:paraId="3ADCA4E7"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nil"/>
              <w:right w:val="single" w:sz="4" w:space="0" w:color="auto"/>
            </w:tcBorders>
          </w:tcPr>
          <w:p w14:paraId="1F03592F" w14:textId="77777777" w:rsidR="001968CA" w:rsidRPr="00556920" w:rsidRDefault="001968CA" w:rsidP="00E86533">
            <w:pPr>
              <w:jc w:val="center"/>
              <w:rPr>
                <w:rFonts w:ascii="Calibri" w:hAnsi="Calibri" w:cs="Times New Roman"/>
                <w:color w:val="000000"/>
              </w:rPr>
            </w:pPr>
          </w:p>
        </w:tc>
      </w:tr>
      <w:tr w:rsidR="001968CA" w:rsidRPr="00556920" w14:paraId="492839A4" w14:textId="5E813185" w:rsidTr="001968CA">
        <w:trPr>
          <w:trHeight w:val="255"/>
        </w:trPr>
        <w:tc>
          <w:tcPr>
            <w:tcW w:w="263" w:type="dxa"/>
            <w:tcBorders>
              <w:top w:val="nil"/>
              <w:left w:val="single" w:sz="4" w:space="0" w:color="auto"/>
              <w:right w:val="nil"/>
            </w:tcBorders>
            <w:shd w:val="clear" w:color="auto" w:fill="auto"/>
            <w:noWrap/>
            <w:vAlign w:val="bottom"/>
            <w:hideMark/>
          </w:tcPr>
          <w:p w14:paraId="0E10498D"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right w:val="single" w:sz="4" w:space="0" w:color="auto"/>
            </w:tcBorders>
            <w:shd w:val="clear" w:color="auto" w:fill="auto"/>
            <w:noWrap/>
            <w:vAlign w:val="bottom"/>
            <w:hideMark/>
          </w:tcPr>
          <w:p w14:paraId="21E2591A"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Other (tibia, fibula, knee and foot)</w:t>
            </w:r>
          </w:p>
        </w:tc>
        <w:tc>
          <w:tcPr>
            <w:tcW w:w="1072" w:type="dxa"/>
            <w:tcBorders>
              <w:top w:val="nil"/>
              <w:left w:val="nil"/>
              <w:right w:val="single" w:sz="4" w:space="0" w:color="auto"/>
            </w:tcBorders>
            <w:shd w:val="clear" w:color="auto" w:fill="auto"/>
            <w:noWrap/>
            <w:textDirection w:val="tbRl"/>
            <w:vAlign w:val="center"/>
            <w:hideMark/>
          </w:tcPr>
          <w:p w14:paraId="0380FABD"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right w:val="nil"/>
            </w:tcBorders>
            <w:shd w:val="clear" w:color="auto" w:fill="auto"/>
            <w:noWrap/>
            <w:vAlign w:val="bottom"/>
            <w:hideMark/>
          </w:tcPr>
          <w:p w14:paraId="061FD24C"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right w:val="single" w:sz="4" w:space="0" w:color="auto"/>
            </w:tcBorders>
            <w:shd w:val="clear" w:color="auto" w:fill="auto"/>
            <w:noWrap/>
            <w:vAlign w:val="bottom"/>
            <w:hideMark/>
          </w:tcPr>
          <w:p w14:paraId="0DD3527A"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right w:val="single" w:sz="4" w:space="0" w:color="auto"/>
            </w:tcBorders>
            <w:shd w:val="clear" w:color="auto" w:fill="auto"/>
            <w:noWrap/>
            <w:vAlign w:val="bottom"/>
            <w:hideMark/>
          </w:tcPr>
          <w:p w14:paraId="7F0FD3E1"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right w:val="single" w:sz="4" w:space="0" w:color="auto"/>
            </w:tcBorders>
            <w:shd w:val="clear" w:color="auto" w:fill="auto"/>
            <w:noWrap/>
            <w:vAlign w:val="bottom"/>
            <w:hideMark/>
          </w:tcPr>
          <w:p w14:paraId="1D405C78"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right w:val="single" w:sz="4" w:space="0" w:color="auto"/>
            </w:tcBorders>
          </w:tcPr>
          <w:p w14:paraId="782E371D" w14:textId="77777777" w:rsidR="001968CA" w:rsidRPr="00556920" w:rsidRDefault="001968CA" w:rsidP="00E86533">
            <w:pPr>
              <w:jc w:val="center"/>
              <w:rPr>
                <w:rFonts w:ascii="Calibri" w:hAnsi="Calibri" w:cs="Times New Roman"/>
                <w:color w:val="000000"/>
              </w:rPr>
            </w:pPr>
          </w:p>
        </w:tc>
        <w:tc>
          <w:tcPr>
            <w:tcW w:w="720" w:type="dxa"/>
            <w:tcBorders>
              <w:top w:val="nil"/>
              <w:left w:val="nil"/>
              <w:right w:val="single" w:sz="4" w:space="0" w:color="auto"/>
            </w:tcBorders>
          </w:tcPr>
          <w:p w14:paraId="7C4C66B6" w14:textId="77777777" w:rsidR="001968CA" w:rsidRPr="00556920" w:rsidRDefault="001968CA" w:rsidP="00E86533">
            <w:pPr>
              <w:jc w:val="center"/>
              <w:rPr>
                <w:rFonts w:ascii="Calibri" w:hAnsi="Calibri" w:cs="Times New Roman"/>
                <w:color w:val="000000"/>
              </w:rPr>
            </w:pPr>
          </w:p>
        </w:tc>
        <w:tc>
          <w:tcPr>
            <w:tcW w:w="236" w:type="dxa"/>
            <w:tcBorders>
              <w:top w:val="nil"/>
              <w:left w:val="nil"/>
              <w:right w:val="single" w:sz="4" w:space="0" w:color="auto"/>
            </w:tcBorders>
          </w:tcPr>
          <w:p w14:paraId="1D55A62B" w14:textId="77777777" w:rsidR="001968CA" w:rsidRPr="00556920" w:rsidRDefault="001968CA" w:rsidP="00E86533">
            <w:pPr>
              <w:jc w:val="center"/>
              <w:rPr>
                <w:rFonts w:ascii="Calibri" w:hAnsi="Calibri" w:cs="Times New Roman"/>
                <w:color w:val="000000"/>
              </w:rPr>
            </w:pPr>
          </w:p>
        </w:tc>
      </w:tr>
      <w:tr w:rsidR="001968CA" w:rsidRPr="00556920" w14:paraId="70DC34C4" w14:textId="79D473D8" w:rsidTr="001968CA">
        <w:trPr>
          <w:trHeight w:val="255"/>
        </w:trPr>
        <w:tc>
          <w:tcPr>
            <w:tcW w:w="263" w:type="dxa"/>
            <w:tcBorders>
              <w:top w:val="nil"/>
              <w:left w:val="single" w:sz="4" w:space="0" w:color="auto"/>
              <w:bottom w:val="single" w:sz="4" w:space="0" w:color="auto"/>
              <w:right w:val="nil"/>
            </w:tcBorders>
            <w:shd w:val="clear" w:color="auto" w:fill="auto"/>
            <w:noWrap/>
            <w:vAlign w:val="bottom"/>
            <w:hideMark/>
          </w:tcPr>
          <w:p w14:paraId="27381E73" w14:textId="77777777" w:rsidR="001968CA" w:rsidRPr="00556920" w:rsidRDefault="001968CA" w:rsidP="00E86533">
            <w:pPr>
              <w:rPr>
                <w:rFonts w:ascii="Calibri" w:hAnsi="Calibri" w:cs="Times New Roman"/>
                <w:color w:val="000000"/>
              </w:rPr>
            </w:pPr>
            <w:r w:rsidRPr="00556920">
              <w:rPr>
                <w:rFonts w:ascii="Calibri" w:hAnsi="Calibri" w:cs="Times New Roman"/>
                <w:color w:val="000000"/>
              </w:rPr>
              <w:t> </w:t>
            </w:r>
          </w:p>
        </w:tc>
        <w:tc>
          <w:tcPr>
            <w:tcW w:w="3777" w:type="dxa"/>
            <w:tcBorders>
              <w:top w:val="nil"/>
              <w:left w:val="nil"/>
              <w:bottom w:val="single" w:sz="4" w:space="0" w:color="auto"/>
              <w:right w:val="single" w:sz="4" w:space="0" w:color="auto"/>
            </w:tcBorders>
            <w:shd w:val="clear" w:color="auto" w:fill="auto"/>
            <w:noWrap/>
            <w:vAlign w:val="bottom"/>
            <w:hideMark/>
          </w:tcPr>
          <w:p w14:paraId="2EF4DB66" w14:textId="77777777" w:rsidR="001968CA" w:rsidRPr="00556920" w:rsidRDefault="001968CA" w:rsidP="00E86533">
            <w:pPr>
              <w:rPr>
                <w:rFonts w:ascii="Calibri" w:hAnsi="Calibri" w:cs="Times New Roman"/>
                <w:i/>
                <w:iCs/>
                <w:color w:val="000000"/>
              </w:rPr>
            </w:pPr>
            <w:r w:rsidRPr="00556920">
              <w:rPr>
                <w:rFonts w:ascii="Calibri" w:hAnsi="Calibri" w:cs="Times New Roman"/>
                <w:i/>
                <w:iCs/>
                <w:color w:val="000000"/>
              </w:rPr>
              <w:t>Multiple fractures</w:t>
            </w:r>
          </w:p>
        </w:tc>
        <w:tc>
          <w:tcPr>
            <w:tcW w:w="1072" w:type="dxa"/>
            <w:tcBorders>
              <w:top w:val="nil"/>
              <w:left w:val="nil"/>
              <w:bottom w:val="single" w:sz="4" w:space="0" w:color="auto"/>
              <w:right w:val="single" w:sz="4" w:space="0" w:color="auto"/>
            </w:tcBorders>
            <w:shd w:val="clear" w:color="auto" w:fill="auto"/>
            <w:noWrap/>
            <w:textDirection w:val="tbRl"/>
            <w:vAlign w:val="center"/>
            <w:hideMark/>
          </w:tcPr>
          <w:p w14:paraId="0291A5AF" w14:textId="77777777" w:rsidR="001968CA" w:rsidRPr="00556920" w:rsidRDefault="001968CA" w:rsidP="00E86533">
            <w:pPr>
              <w:jc w:val="center"/>
              <w:rPr>
                <w:rFonts w:ascii="Calibri" w:hAnsi="Calibri" w:cs="Times New Roman"/>
                <w:color w:val="000000"/>
              </w:rPr>
            </w:pPr>
            <w:r>
              <w:rPr>
                <w:rFonts w:ascii="Calibri" w:hAnsi="Calibri" w:cs="Times New Roman"/>
                <w:color w:val="000000"/>
              </w:rPr>
              <w:t>…</w:t>
            </w:r>
          </w:p>
        </w:tc>
        <w:tc>
          <w:tcPr>
            <w:tcW w:w="882" w:type="dxa"/>
            <w:tcBorders>
              <w:top w:val="nil"/>
              <w:left w:val="nil"/>
              <w:bottom w:val="single" w:sz="4" w:space="0" w:color="auto"/>
              <w:right w:val="nil"/>
            </w:tcBorders>
            <w:shd w:val="clear" w:color="auto" w:fill="auto"/>
            <w:noWrap/>
            <w:vAlign w:val="bottom"/>
            <w:hideMark/>
          </w:tcPr>
          <w:p w14:paraId="288DE4F2" w14:textId="77777777" w:rsidR="001968CA" w:rsidRPr="00556920" w:rsidRDefault="001968CA" w:rsidP="00E86533">
            <w:pPr>
              <w:jc w:val="center"/>
              <w:rPr>
                <w:rFonts w:ascii="Calibri" w:hAnsi="Calibri" w:cs="Times New Roman"/>
                <w:color w:val="000000"/>
              </w:rPr>
            </w:pPr>
          </w:p>
        </w:tc>
        <w:tc>
          <w:tcPr>
            <w:tcW w:w="882" w:type="dxa"/>
            <w:tcBorders>
              <w:top w:val="nil"/>
              <w:left w:val="single" w:sz="4" w:space="0" w:color="auto"/>
              <w:bottom w:val="single" w:sz="4" w:space="0" w:color="auto"/>
              <w:right w:val="single" w:sz="4" w:space="0" w:color="auto"/>
            </w:tcBorders>
            <w:shd w:val="clear" w:color="auto" w:fill="auto"/>
            <w:noWrap/>
            <w:vAlign w:val="bottom"/>
            <w:hideMark/>
          </w:tcPr>
          <w:p w14:paraId="6694DE7F"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single" w:sz="4" w:space="0" w:color="auto"/>
              <w:right w:val="single" w:sz="4" w:space="0" w:color="auto"/>
            </w:tcBorders>
            <w:shd w:val="clear" w:color="auto" w:fill="auto"/>
            <w:noWrap/>
            <w:vAlign w:val="bottom"/>
            <w:hideMark/>
          </w:tcPr>
          <w:p w14:paraId="7828A306"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882" w:type="dxa"/>
            <w:tcBorders>
              <w:top w:val="nil"/>
              <w:left w:val="nil"/>
              <w:bottom w:val="single" w:sz="4" w:space="0" w:color="auto"/>
              <w:right w:val="single" w:sz="4" w:space="0" w:color="auto"/>
            </w:tcBorders>
            <w:shd w:val="clear" w:color="auto" w:fill="auto"/>
            <w:noWrap/>
            <w:vAlign w:val="bottom"/>
            <w:hideMark/>
          </w:tcPr>
          <w:p w14:paraId="4A0304CE" w14:textId="77777777" w:rsidR="001968CA" w:rsidRPr="00556920" w:rsidRDefault="001968CA" w:rsidP="00E86533">
            <w:pPr>
              <w:jc w:val="center"/>
              <w:rPr>
                <w:rFonts w:ascii="Calibri" w:hAnsi="Calibri" w:cs="Times New Roman"/>
                <w:color w:val="000000"/>
              </w:rPr>
            </w:pPr>
            <w:r w:rsidRPr="00556920">
              <w:rPr>
                <w:rFonts w:ascii="Calibri" w:hAnsi="Calibri" w:cs="Times New Roman"/>
                <w:color w:val="000000"/>
              </w:rPr>
              <w:t> </w:t>
            </w:r>
          </w:p>
        </w:tc>
        <w:tc>
          <w:tcPr>
            <w:tcW w:w="621" w:type="dxa"/>
            <w:tcBorders>
              <w:top w:val="nil"/>
              <w:left w:val="nil"/>
              <w:bottom w:val="single" w:sz="4" w:space="0" w:color="auto"/>
              <w:right w:val="single" w:sz="4" w:space="0" w:color="auto"/>
            </w:tcBorders>
          </w:tcPr>
          <w:p w14:paraId="06171AAC" w14:textId="77777777" w:rsidR="001968CA" w:rsidRPr="00556920" w:rsidRDefault="001968CA" w:rsidP="00E86533">
            <w:pPr>
              <w:jc w:val="center"/>
              <w:rPr>
                <w:rFonts w:ascii="Calibri" w:hAnsi="Calibri" w:cs="Times New Roman"/>
                <w:color w:val="000000"/>
              </w:rPr>
            </w:pPr>
          </w:p>
        </w:tc>
        <w:tc>
          <w:tcPr>
            <w:tcW w:w="720" w:type="dxa"/>
            <w:tcBorders>
              <w:top w:val="nil"/>
              <w:left w:val="nil"/>
              <w:bottom w:val="single" w:sz="4" w:space="0" w:color="auto"/>
              <w:right w:val="single" w:sz="4" w:space="0" w:color="auto"/>
            </w:tcBorders>
          </w:tcPr>
          <w:p w14:paraId="09B3DEC8" w14:textId="77777777" w:rsidR="001968CA" w:rsidRPr="00556920" w:rsidRDefault="001968CA" w:rsidP="00E86533">
            <w:pPr>
              <w:jc w:val="center"/>
              <w:rPr>
                <w:rFonts w:ascii="Calibri" w:hAnsi="Calibri" w:cs="Times New Roman"/>
                <w:color w:val="000000"/>
              </w:rPr>
            </w:pPr>
          </w:p>
        </w:tc>
        <w:tc>
          <w:tcPr>
            <w:tcW w:w="236" w:type="dxa"/>
            <w:tcBorders>
              <w:top w:val="nil"/>
              <w:left w:val="nil"/>
              <w:bottom w:val="single" w:sz="4" w:space="0" w:color="auto"/>
              <w:right w:val="single" w:sz="4" w:space="0" w:color="auto"/>
            </w:tcBorders>
          </w:tcPr>
          <w:p w14:paraId="666D1675" w14:textId="77777777" w:rsidR="001968CA" w:rsidRPr="00556920" w:rsidRDefault="001968CA" w:rsidP="00E86533">
            <w:pPr>
              <w:jc w:val="center"/>
              <w:rPr>
                <w:rFonts w:ascii="Calibri" w:hAnsi="Calibri" w:cs="Times New Roman"/>
                <w:color w:val="000000"/>
              </w:rPr>
            </w:pPr>
          </w:p>
        </w:tc>
      </w:tr>
    </w:tbl>
    <w:p w14:paraId="63056A74" w14:textId="48D65C4F" w:rsidR="003931C3" w:rsidRDefault="003931C3" w:rsidP="003931C3">
      <w:pPr>
        <w:rPr>
          <w:b/>
          <w:sz w:val="24"/>
          <w:szCs w:val="28"/>
        </w:rPr>
      </w:pPr>
      <w:r>
        <w:t>*Incident cases were calculated up to March 31, 2017, but were projected for the entire calendar year by multiplying by a factor of four</w:t>
      </w:r>
    </w:p>
    <w:p w14:paraId="3B77060C" w14:textId="77777777" w:rsidR="00A72E30" w:rsidRDefault="00A72E30">
      <w:pPr>
        <w:rPr>
          <w:b/>
          <w:sz w:val="24"/>
          <w:szCs w:val="28"/>
        </w:rPr>
      </w:pPr>
    </w:p>
    <w:p w14:paraId="602FD89E" w14:textId="6D7E9816" w:rsidR="00F91614" w:rsidRPr="00BE24A9" w:rsidRDefault="00F02873" w:rsidP="00F02873">
      <w:pPr>
        <w:pStyle w:val="Heading2"/>
        <w:jc w:val="left"/>
      </w:pPr>
      <w:r>
        <w:t xml:space="preserve">Table </w:t>
      </w:r>
      <w:r w:rsidR="001845D2">
        <w:t>4</w:t>
      </w:r>
      <w:r w:rsidR="004570AF">
        <w:t>a</w:t>
      </w:r>
      <w:r>
        <w:t xml:space="preserve">: </w:t>
      </w:r>
      <w:r w:rsidR="00F91614" w:rsidRPr="00BE24A9">
        <w:t>Health resource</w:t>
      </w:r>
      <w:r>
        <w:t xml:space="preserve"> utilization</w:t>
      </w:r>
      <w:r w:rsidR="00F91614" w:rsidRPr="00BE24A9">
        <w:t xml:space="preserve"> cost</w:t>
      </w:r>
      <w:r>
        <w:t>s</w:t>
      </w:r>
      <w:r w:rsidR="00F91614" w:rsidRPr="00BE24A9">
        <w:t xml:space="preserve"> of fracture patients</w:t>
      </w:r>
      <w:r w:rsidR="005811F2">
        <w:t xml:space="preserve"> in </w:t>
      </w:r>
      <w:proofErr w:type="gramStart"/>
      <w:r w:rsidR="005811F2">
        <w:t>1 year</w:t>
      </w:r>
      <w:proofErr w:type="gramEnd"/>
      <w:r w:rsidR="005811F2">
        <w:t xml:space="preserve"> post fracture</w:t>
      </w:r>
      <w:r w:rsidR="00F91614" w:rsidRPr="00BE24A9">
        <w:t xml:space="preserve"> in </w:t>
      </w:r>
      <w:r>
        <w:t>O</w:t>
      </w:r>
      <w:r w:rsidR="00F91614" w:rsidRPr="00BE24A9">
        <w:t>ntario by year</w:t>
      </w:r>
      <w:r>
        <w:t>, 2011 to 201</w:t>
      </w:r>
      <w:r w:rsidR="005811F2">
        <w:t>6</w:t>
      </w:r>
      <w:r w:rsidR="00F91614" w:rsidRPr="00BE24A9">
        <w:t xml:space="preserve"> </w:t>
      </w:r>
    </w:p>
    <w:p w14:paraId="26961292" w14:textId="77777777" w:rsidR="00F91614" w:rsidRDefault="00F91614" w:rsidP="00F91614"/>
    <w:tbl>
      <w:tblPr>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75"/>
        <w:gridCol w:w="709"/>
        <w:gridCol w:w="1071"/>
        <w:gridCol w:w="1080"/>
        <w:gridCol w:w="720"/>
        <w:gridCol w:w="850"/>
        <w:gridCol w:w="815"/>
        <w:gridCol w:w="950"/>
        <w:gridCol w:w="900"/>
        <w:gridCol w:w="1276"/>
        <w:gridCol w:w="978"/>
      </w:tblGrid>
      <w:tr w:rsidR="00B174B4" w:rsidRPr="000B114D" w14:paraId="54B2B41B" w14:textId="77777777" w:rsidTr="004667B8">
        <w:trPr>
          <w:trHeight w:val="300"/>
        </w:trPr>
        <w:tc>
          <w:tcPr>
            <w:tcW w:w="663" w:type="dxa"/>
            <w:vMerge w:val="restart"/>
            <w:shd w:val="clear" w:color="auto" w:fill="F2F2F2" w:themeFill="background1" w:themeFillShade="F2"/>
            <w:vAlign w:val="center"/>
          </w:tcPr>
          <w:p w14:paraId="66533777" w14:textId="77777777" w:rsidR="00B174B4" w:rsidRPr="001D15C6" w:rsidRDefault="00B174B4" w:rsidP="001D15C6">
            <w:pPr>
              <w:jc w:val="center"/>
              <w:rPr>
                <w:rFonts w:ascii="Calibri" w:hAnsi="Calibri" w:cs="Times New Roman"/>
                <w:b/>
                <w:bCs/>
                <w:color w:val="000000"/>
              </w:rPr>
            </w:pPr>
            <w:r w:rsidRPr="001D15C6">
              <w:rPr>
                <w:rFonts w:ascii="Calibri" w:hAnsi="Calibri" w:cs="Times New Roman"/>
                <w:b/>
                <w:bCs/>
                <w:color w:val="000000"/>
              </w:rPr>
              <w:t>Year</w:t>
            </w:r>
          </w:p>
        </w:tc>
        <w:tc>
          <w:tcPr>
            <w:tcW w:w="10524" w:type="dxa"/>
            <w:gridSpan w:val="11"/>
            <w:shd w:val="clear" w:color="000000" w:fill="F2F2F2"/>
          </w:tcPr>
          <w:p w14:paraId="2183B490" w14:textId="77777777" w:rsidR="00B174B4" w:rsidRPr="001D15C6" w:rsidRDefault="00B174B4" w:rsidP="001D15C6">
            <w:pPr>
              <w:jc w:val="center"/>
              <w:rPr>
                <w:rFonts w:ascii="Calibri" w:hAnsi="Calibri" w:cs="Times New Roman"/>
                <w:b/>
                <w:iCs/>
                <w:color w:val="000000"/>
              </w:rPr>
            </w:pPr>
            <w:r w:rsidRPr="001D15C6">
              <w:rPr>
                <w:rFonts w:ascii="Calibri" w:hAnsi="Calibri" w:cs="Times New Roman"/>
                <w:b/>
                <w:bCs/>
                <w:color w:val="000000"/>
              </w:rPr>
              <w:t>Total costs ($) per patient</w:t>
            </w:r>
          </w:p>
        </w:tc>
      </w:tr>
      <w:tr w:rsidR="006E06AD" w:rsidRPr="000B114D" w14:paraId="5AAA7BE8" w14:textId="77777777" w:rsidTr="00B174B4">
        <w:trPr>
          <w:trHeight w:val="300"/>
        </w:trPr>
        <w:tc>
          <w:tcPr>
            <w:tcW w:w="663" w:type="dxa"/>
            <w:vMerge/>
            <w:shd w:val="clear" w:color="auto" w:fill="F2F2F2" w:themeFill="background1" w:themeFillShade="F2"/>
            <w:vAlign w:val="center"/>
            <w:hideMark/>
          </w:tcPr>
          <w:p w14:paraId="66B447B3" w14:textId="77777777" w:rsidR="006E06AD" w:rsidRPr="001D15C6" w:rsidRDefault="006E06AD" w:rsidP="001D15C6">
            <w:pPr>
              <w:jc w:val="center"/>
              <w:rPr>
                <w:rFonts w:ascii="Calibri" w:hAnsi="Calibri" w:cs="Times New Roman"/>
                <w:b/>
                <w:bCs/>
                <w:color w:val="000000"/>
              </w:rPr>
            </w:pPr>
          </w:p>
        </w:tc>
        <w:tc>
          <w:tcPr>
            <w:tcW w:w="1175" w:type="dxa"/>
            <w:shd w:val="clear" w:color="000000" w:fill="F2F2F2"/>
            <w:vAlign w:val="center"/>
            <w:hideMark/>
          </w:tcPr>
          <w:p w14:paraId="2D2F7A57" w14:textId="77777777" w:rsidR="006E06AD" w:rsidRPr="001D15C6" w:rsidRDefault="006E06AD" w:rsidP="001D15C6">
            <w:pPr>
              <w:jc w:val="center"/>
              <w:rPr>
                <w:rFonts w:ascii="Calibri" w:hAnsi="Calibri" w:cs="Times New Roman"/>
                <w:b/>
                <w:bCs/>
                <w:color w:val="000000"/>
              </w:rPr>
            </w:pPr>
            <w:r w:rsidRPr="001D15C6">
              <w:rPr>
                <w:rFonts w:ascii="Calibri" w:hAnsi="Calibri" w:cs="Times New Roman"/>
                <w:b/>
                <w:bCs/>
                <w:color w:val="000000"/>
              </w:rPr>
              <w:t>All fractures</w:t>
            </w:r>
          </w:p>
        </w:tc>
        <w:tc>
          <w:tcPr>
            <w:tcW w:w="709" w:type="dxa"/>
            <w:shd w:val="clear" w:color="000000" w:fill="F2F2F2"/>
            <w:noWrap/>
            <w:vAlign w:val="center"/>
          </w:tcPr>
          <w:p w14:paraId="11752D0E" w14:textId="77777777" w:rsidR="006E06AD" w:rsidRPr="001D15C6" w:rsidRDefault="006E06AD" w:rsidP="001D15C6">
            <w:pPr>
              <w:jc w:val="center"/>
              <w:rPr>
                <w:rFonts w:ascii="Calibri" w:hAnsi="Calibri" w:cs="Times New Roman"/>
                <w:b/>
                <w:iCs/>
                <w:color w:val="000000"/>
              </w:rPr>
            </w:pPr>
            <w:r w:rsidRPr="001D15C6">
              <w:rPr>
                <w:rFonts w:ascii="Calibri" w:hAnsi="Calibri" w:cs="Times New Roman"/>
                <w:b/>
                <w:iCs/>
                <w:color w:val="000000"/>
              </w:rPr>
              <w:t>Hip</w:t>
            </w:r>
          </w:p>
        </w:tc>
        <w:tc>
          <w:tcPr>
            <w:tcW w:w="1071" w:type="dxa"/>
            <w:shd w:val="clear" w:color="000000" w:fill="F2F2F2"/>
            <w:noWrap/>
            <w:vAlign w:val="center"/>
          </w:tcPr>
          <w:p w14:paraId="574E3692" w14:textId="77777777" w:rsidR="006E06AD" w:rsidRPr="001D15C6" w:rsidRDefault="006E06AD" w:rsidP="001D15C6">
            <w:pPr>
              <w:jc w:val="center"/>
              <w:rPr>
                <w:rFonts w:ascii="Calibri" w:hAnsi="Calibri" w:cs="Times New Roman"/>
                <w:b/>
                <w:bCs/>
                <w:color w:val="000000"/>
              </w:rPr>
            </w:pPr>
            <w:proofErr w:type="spellStart"/>
            <w:r w:rsidRPr="001D15C6">
              <w:rPr>
                <w:rFonts w:ascii="Calibri" w:hAnsi="Calibri" w:cs="Times New Roman"/>
                <w:b/>
                <w:iCs/>
                <w:color w:val="000000"/>
              </w:rPr>
              <w:t>Humerus</w:t>
            </w:r>
            <w:proofErr w:type="spellEnd"/>
          </w:p>
        </w:tc>
        <w:tc>
          <w:tcPr>
            <w:tcW w:w="1080" w:type="dxa"/>
            <w:shd w:val="clear" w:color="000000" w:fill="F2F2F2"/>
            <w:noWrap/>
            <w:vAlign w:val="center"/>
          </w:tcPr>
          <w:p w14:paraId="6E9059A0" w14:textId="77777777" w:rsidR="006E06AD" w:rsidRPr="001D15C6" w:rsidRDefault="006E06AD" w:rsidP="001D15C6">
            <w:pPr>
              <w:jc w:val="center"/>
              <w:rPr>
                <w:rFonts w:ascii="Calibri" w:hAnsi="Calibri" w:cs="Times New Roman"/>
                <w:b/>
                <w:iCs/>
                <w:color w:val="000000"/>
              </w:rPr>
            </w:pPr>
            <w:r w:rsidRPr="001D15C6">
              <w:rPr>
                <w:rFonts w:ascii="Calibri" w:hAnsi="Calibri" w:cs="Times New Roman"/>
                <w:b/>
                <w:iCs/>
                <w:color w:val="000000"/>
              </w:rPr>
              <w:t>Vertebral</w:t>
            </w:r>
          </w:p>
        </w:tc>
        <w:tc>
          <w:tcPr>
            <w:tcW w:w="720" w:type="dxa"/>
            <w:shd w:val="clear" w:color="000000" w:fill="F2F2F2"/>
            <w:noWrap/>
            <w:vAlign w:val="center"/>
          </w:tcPr>
          <w:p w14:paraId="32CB401E" w14:textId="77777777" w:rsidR="006E06AD" w:rsidRPr="001D15C6" w:rsidRDefault="006E06AD" w:rsidP="001D15C6">
            <w:pPr>
              <w:jc w:val="center"/>
              <w:rPr>
                <w:rFonts w:ascii="Calibri" w:hAnsi="Calibri" w:cs="Times New Roman"/>
                <w:b/>
                <w:iCs/>
                <w:color w:val="000000"/>
              </w:rPr>
            </w:pPr>
            <w:r w:rsidRPr="001D15C6">
              <w:rPr>
                <w:rFonts w:ascii="Calibri" w:hAnsi="Calibri" w:cs="Times New Roman"/>
                <w:b/>
                <w:iCs/>
                <w:color w:val="000000"/>
              </w:rPr>
              <w:t>Wrist</w:t>
            </w:r>
          </w:p>
        </w:tc>
        <w:tc>
          <w:tcPr>
            <w:tcW w:w="850" w:type="dxa"/>
            <w:shd w:val="clear" w:color="000000" w:fill="F2F2F2"/>
            <w:vAlign w:val="center"/>
          </w:tcPr>
          <w:p w14:paraId="3A679571" w14:textId="77777777" w:rsidR="006E06AD" w:rsidRPr="001D15C6" w:rsidRDefault="006E06AD" w:rsidP="001D15C6">
            <w:pPr>
              <w:jc w:val="center"/>
              <w:rPr>
                <w:rFonts w:ascii="Calibri" w:hAnsi="Calibri" w:cs="Times New Roman"/>
                <w:b/>
                <w:iCs/>
                <w:color w:val="000000"/>
              </w:rPr>
            </w:pPr>
            <w:r w:rsidRPr="001D15C6">
              <w:rPr>
                <w:rFonts w:ascii="Calibri" w:hAnsi="Calibri" w:cs="Times New Roman"/>
                <w:b/>
                <w:iCs/>
                <w:color w:val="000000"/>
              </w:rPr>
              <w:t>Pelvis</w:t>
            </w:r>
          </w:p>
        </w:tc>
        <w:tc>
          <w:tcPr>
            <w:tcW w:w="815" w:type="dxa"/>
            <w:shd w:val="clear" w:color="000000" w:fill="F2F2F2"/>
            <w:vAlign w:val="center"/>
          </w:tcPr>
          <w:p w14:paraId="32DCE206" w14:textId="77777777" w:rsidR="006E06AD" w:rsidRPr="001D15C6" w:rsidRDefault="006E06AD" w:rsidP="006E06AD">
            <w:pPr>
              <w:jc w:val="center"/>
              <w:rPr>
                <w:rFonts w:ascii="Calibri" w:hAnsi="Calibri" w:cs="Times New Roman"/>
                <w:b/>
                <w:iCs/>
                <w:color w:val="000000"/>
              </w:rPr>
            </w:pPr>
            <w:r>
              <w:rPr>
                <w:rFonts w:ascii="Calibri" w:hAnsi="Calibri" w:cs="Times New Roman"/>
                <w:b/>
                <w:iCs/>
                <w:color w:val="000000"/>
              </w:rPr>
              <w:t>F</w:t>
            </w:r>
            <w:r w:rsidRPr="001D15C6">
              <w:rPr>
                <w:rFonts w:ascii="Calibri" w:hAnsi="Calibri" w:cs="Times New Roman"/>
                <w:b/>
                <w:iCs/>
                <w:color w:val="000000"/>
              </w:rPr>
              <w:t>emur</w:t>
            </w:r>
          </w:p>
        </w:tc>
        <w:tc>
          <w:tcPr>
            <w:tcW w:w="950" w:type="dxa"/>
            <w:shd w:val="clear" w:color="000000" w:fill="F2F2F2"/>
            <w:vAlign w:val="center"/>
          </w:tcPr>
          <w:p w14:paraId="5ED7CF14" w14:textId="77777777" w:rsidR="006E06AD" w:rsidRPr="001D15C6" w:rsidRDefault="006E06AD" w:rsidP="001D15C6">
            <w:pPr>
              <w:jc w:val="center"/>
              <w:rPr>
                <w:rFonts w:ascii="Calibri" w:hAnsi="Calibri" w:cs="Times New Roman"/>
                <w:b/>
                <w:iCs/>
                <w:color w:val="000000"/>
              </w:rPr>
            </w:pPr>
            <w:r w:rsidRPr="001D15C6">
              <w:rPr>
                <w:rFonts w:ascii="Calibri" w:hAnsi="Calibri" w:cs="Times New Roman"/>
                <w:b/>
                <w:iCs/>
                <w:color w:val="000000"/>
              </w:rPr>
              <w:t>Clavicle, ribs and sternum</w:t>
            </w:r>
          </w:p>
        </w:tc>
        <w:tc>
          <w:tcPr>
            <w:tcW w:w="900" w:type="dxa"/>
            <w:shd w:val="clear" w:color="000000" w:fill="F2F2F2"/>
            <w:vAlign w:val="center"/>
          </w:tcPr>
          <w:p w14:paraId="1830165F" w14:textId="77777777" w:rsidR="006E06AD" w:rsidRPr="001D15C6" w:rsidRDefault="006E06AD" w:rsidP="007529FC">
            <w:pPr>
              <w:jc w:val="center"/>
              <w:rPr>
                <w:rFonts w:ascii="Calibri" w:hAnsi="Calibri" w:cs="Times New Roman"/>
                <w:b/>
                <w:bCs/>
                <w:color w:val="000000"/>
              </w:rPr>
            </w:pPr>
            <w:r w:rsidRPr="001D15C6">
              <w:rPr>
                <w:rFonts w:ascii="Calibri" w:hAnsi="Calibri" w:cs="Times New Roman"/>
                <w:b/>
                <w:iCs/>
                <w:color w:val="000000"/>
              </w:rPr>
              <w:t xml:space="preserve">Radius and </w:t>
            </w:r>
            <w:r>
              <w:rPr>
                <w:rFonts w:ascii="Calibri" w:hAnsi="Calibri" w:cs="Times New Roman"/>
                <w:b/>
                <w:iCs/>
                <w:color w:val="000000"/>
              </w:rPr>
              <w:t>u</w:t>
            </w:r>
            <w:r w:rsidRPr="001D15C6">
              <w:rPr>
                <w:rFonts w:ascii="Calibri" w:hAnsi="Calibri" w:cs="Times New Roman"/>
                <w:b/>
                <w:iCs/>
                <w:color w:val="000000"/>
              </w:rPr>
              <w:t>lna</w:t>
            </w:r>
          </w:p>
        </w:tc>
        <w:tc>
          <w:tcPr>
            <w:tcW w:w="1276" w:type="dxa"/>
            <w:shd w:val="clear" w:color="000000" w:fill="F2F2F2"/>
            <w:vAlign w:val="center"/>
          </w:tcPr>
          <w:p w14:paraId="07D707C4" w14:textId="77777777" w:rsidR="006E06AD" w:rsidRPr="001D15C6" w:rsidRDefault="006E06AD" w:rsidP="00556920">
            <w:pPr>
              <w:jc w:val="center"/>
              <w:rPr>
                <w:rFonts w:ascii="Calibri" w:hAnsi="Calibri" w:cs="Times New Roman"/>
                <w:b/>
                <w:iCs/>
                <w:color w:val="000000"/>
              </w:rPr>
            </w:pPr>
            <w:r w:rsidRPr="001D15C6">
              <w:rPr>
                <w:rFonts w:ascii="Calibri" w:hAnsi="Calibri" w:cs="Times New Roman"/>
                <w:b/>
                <w:iCs/>
                <w:color w:val="000000"/>
              </w:rPr>
              <w:t>Other (tibia, fibula, knee</w:t>
            </w:r>
            <w:r>
              <w:rPr>
                <w:rFonts w:ascii="Calibri" w:hAnsi="Calibri" w:cs="Times New Roman"/>
                <w:b/>
                <w:iCs/>
                <w:color w:val="000000"/>
              </w:rPr>
              <w:t xml:space="preserve"> and</w:t>
            </w:r>
            <w:r w:rsidRPr="001D15C6">
              <w:rPr>
                <w:rFonts w:ascii="Calibri" w:hAnsi="Calibri" w:cs="Times New Roman"/>
                <w:b/>
                <w:iCs/>
                <w:color w:val="000000"/>
              </w:rPr>
              <w:t xml:space="preserve"> foot)</w:t>
            </w:r>
          </w:p>
        </w:tc>
        <w:tc>
          <w:tcPr>
            <w:tcW w:w="978" w:type="dxa"/>
            <w:shd w:val="clear" w:color="000000" w:fill="F2F2F2"/>
            <w:noWrap/>
            <w:vAlign w:val="center"/>
            <w:hideMark/>
          </w:tcPr>
          <w:p w14:paraId="5F51A818" w14:textId="77777777" w:rsidR="006E06AD" w:rsidRPr="001D15C6" w:rsidRDefault="006E06AD" w:rsidP="001D15C6">
            <w:pPr>
              <w:jc w:val="center"/>
              <w:rPr>
                <w:rFonts w:ascii="Calibri" w:hAnsi="Calibri" w:cs="Times New Roman"/>
                <w:b/>
                <w:bCs/>
                <w:color w:val="000000"/>
              </w:rPr>
            </w:pPr>
            <w:r w:rsidRPr="001D15C6">
              <w:rPr>
                <w:rFonts w:ascii="Calibri" w:hAnsi="Calibri" w:cs="Times New Roman"/>
                <w:b/>
                <w:iCs/>
                <w:color w:val="000000"/>
              </w:rPr>
              <w:t>Multiple</w:t>
            </w:r>
          </w:p>
        </w:tc>
      </w:tr>
      <w:tr w:rsidR="006E06AD" w:rsidRPr="000B114D" w14:paraId="0F442F6B" w14:textId="77777777" w:rsidTr="00CA21A4">
        <w:trPr>
          <w:trHeight w:val="600"/>
        </w:trPr>
        <w:tc>
          <w:tcPr>
            <w:tcW w:w="663" w:type="dxa"/>
            <w:shd w:val="clear" w:color="auto" w:fill="auto"/>
            <w:vAlign w:val="center"/>
            <w:hideMark/>
          </w:tcPr>
          <w:p w14:paraId="59604F4B"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2011</w:t>
            </w:r>
          </w:p>
        </w:tc>
        <w:tc>
          <w:tcPr>
            <w:tcW w:w="1175" w:type="dxa"/>
            <w:shd w:val="clear" w:color="auto" w:fill="auto"/>
            <w:vAlign w:val="center"/>
            <w:hideMark/>
          </w:tcPr>
          <w:p w14:paraId="45A623F6" w14:textId="11BE5D93" w:rsidR="005811F2" w:rsidRDefault="005811F2" w:rsidP="001D15C6">
            <w:pPr>
              <w:jc w:val="center"/>
              <w:rPr>
                <w:rFonts w:ascii="Calibri" w:hAnsi="Calibri" w:cs="Times New Roman"/>
                <w:color w:val="000000"/>
              </w:rPr>
            </w:pPr>
            <w:r>
              <w:rPr>
                <w:rFonts w:ascii="Calibri" w:hAnsi="Calibri" w:cs="Times New Roman"/>
                <w:color w:val="000000"/>
              </w:rPr>
              <w:t>N</w:t>
            </w:r>
          </w:p>
          <w:p w14:paraId="5ECECC2E"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mean (SD)</w:t>
            </w:r>
            <w:r w:rsidRPr="001D15C6">
              <w:rPr>
                <w:rFonts w:ascii="Calibri" w:hAnsi="Calibri" w:cs="Times New Roman"/>
                <w:color w:val="000000"/>
              </w:rPr>
              <w:br/>
              <w:t>- quartile 1 and 3</w:t>
            </w:r>
          </w:p>
        </w:tc>
        <w:tc>
          <w:tcPr>
            <w:tcW w:w="709" w:type="dxa"/>
            <w:shd w:val="clear" w:color="auto" w:fill="auto"/>
            <w:noWrap/>
            <w:vAlign w:val="center"/>
            <w:hideMark/>
          </w:tcPr>
          <w:p w14:paraId="3E7BFC0B"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1071" w:type="dxa"/>
            <w:shd w:val="clear" w:color="auto" w:fill="auto"/>
            <w:noWrap/>
            <w:vAlign w:val="center"/>
            <w:hideMark/>
          </w:tcPr>
          <w:p w14:paraId="35810B16"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1080" w:type="dxa"/>
            <w:shd w:val="clear" w:color="auto" w:fill="auto"/>
            <w:noWrap/>
            <w:vAlign w:val="center"/>
            <w:hideMark/>
          </w:tcPr>
          <w:p w14:paraId="329323B5"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20" w:type="dxa"/>
            <w:shd w:val="clear" w:color="auto" w:fill="auto"/>
            <w:noWrap/>
            <w:vAlign w:val="center"/>
            <w:hideMark/>
          </w:tcPr>
          <w:p w14:paraId="51CDB2FD"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850" w:type="dxa"/>
            <w:vAlign w:val="center"/>
          </w:tcPr>
          <w:p w14:paraId="5B5884C0"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815" w:type="dxa"/>
            <w:vAlign w:val="center"/>
          </w:tcPr>
          <w:p w14:paraId="6DE9A8B7" w14:textId="77777777" w:rsidR="006E06AD" w:rsidRPr="001D15C6" w:rsidRDefault="00CA21A4" w:rsidP="00CA21A4">
            <w:pPr>
              <w:jc w:val="center"/>
              <w:rPr>
                <w:rFonts w:ascii="Calibri" w:hAnsi="Calibri" w:cs="Times New Roman"/>
                <w:color w:val="000000"/>
              </w:rPr>
            </w:pPr>
            <w:r>
              <w:rPr>
                <w:rFonts w:ascii="Calibri" w:hAnsi="Calibri" w:cs="Times New Roman"/>
                <w:color w:val="000000"/>
              </w:rPr>
              <w:t>…</w:t>
            </w:r>
          </w:p>
        </w:tc>
        <w:tc>
          <w:tcPr>
            <w:tcW w:w="950" w:type="dxa"/>
            <w:vAlign w:val="center"/>
          </w:tcPr>
          <w:p w14:paraId="37FA750F"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900" w:type="dxa"/>
            <w:vAlign w:val="center"/>
          </w:tcPr>
          <w:p w14:paraId="1E698E9A"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1276" w:type="dxa"/>
            <w:vAlign w:val="center"/>
          </w:tcPr>
          <w:p w14:paraId="52906EBB"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978" w:type="dxa"/>
            <w:shd w:val="clear" w:color="auto" w:fill="auto"/>
            <w:noWrap/>
            <w:vAlign w:val="center"/>
            <w:hideMark/>
          </w:tcPr>
          <w:p w14:paraId="09F4CC09"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r>
      <w:tr w:rsidR="006E06AD" w:rsidRPr="000B114D" w14:paraId="209D77B5" w14:textId="77777777" w:rsidTr="00B174B4">
        <w:trPr>
          <w:trHeight w:val="330"/>
        </w:trPr>
        <w:tc>
          <w:tcPr>
            <w:tcW w:w="663" w:type="dxa"/>
            <w:shd w:val="clear" w:color="auto" w:fill="auto"/>
            <w:vAlign w:val="center"/>
            <w:hideMark/>
          </w:tcPr>
          <w:p w14:paraId="45DBCD8C"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2012</w:t>
            </w:r>
          </w:p>
        </w:tc>
        <w:tc>
          <w:tcPr>
            <w:tcW w:w="1175" w:type="dxa"/>
            <w:shd w:val="clear" w:color="auto" w:fill="auto"/>
            <w:textDirection w:val="tbLrV"/>
            <w:vAlign w:val="center"/>
            <w:hideMark/>
          </w:tcPr>
          <w:p w14:paraId="1C695E1C"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114C2161" w14:textId="77777777" w:rsidR="006E06AD" w:rsidRPr="001D15C6" w:rsidRDefault="006E06AD" w:rsidP="001D15C6">
            <w:pPr>
              <w:jc w:val="center"/>
              <w:rPr>
                <w:rFonts w:ascii="Calibri" w:hAnsi="Calibri" w:cs="Times New Roman"/>
                <w:color w:val="000000"/>
              </w:rPr>
            </w:pPr>
          </w:p>
        </w:tc>
        <w:tc>
          <w:tcPr>
            <w:tcW w:w="1071" w:type="dxa"/>
            <w:shd w:val="clear" w:color="auto" w:fill="auto"/>
            <w:noWrap/>
            <w:vAlign w:val="center"/>
            <w:hideMark/>
          </w:tcPr>
          <w:p w14:paraId="30A94B79" w14:textId="77777777" w:rsidR="006E06AD" w:rsidRPr="001D15C6" w:rsidRDefault="006E06AD" w:rsidP="001D15C6">
            <w:pPr>
              <w:jc w:val="center"/>
              <w:rPr>
                <w:rFonts w:ascii="Calibri" w:hAnsi="Calibri" w:cs="Times New Roman"/>
                <w:color w:val="000000"/>
              </w:rPr>
            </w:pPr>
          </w:p>
        </w:tc>
        <w:tc>
          <w:tcPr>
            <w:tcW w:w="1080" w:type="dxa"/>
            <w:shd w:val="clear" w:color="auto" w:fill="auto"/>
            <w:noWrap/>
            <w:vAlign w:val="center"/>
            <w:hideMark/>
          </w:tcPr>
          <w:p w14:paraId="69C13480" w14:textId="77777777" w:rsidR="006E06AD" w:rsidRPr="001D15C6" w:rsidRDefault="006E06AD" w:rsidP="001D15C6">
            <w:pPr>
              <w:jc w:val="center"/>
              <w:rPr>
                <w:rFonts w:ascii="Calibri" w:hAnsi="Calibri" w:cs="Times New Roman"/>
                <w:color w:val="000000"/>
              </w:rPr>
            </w:pPr>
          </w:p>
        </w:tc>
        <w:tc>
          <w:tcPr>
            <w:tcW w:w="720" w:type="dxa"/>
            <w:shd w:val="clear" w:color="auto" w:fill="auto"/>
            <w:noWrap/>
            <w:vAlign w:val="center"/>
            <w:hideMark/>
          </w:tcPr>
          <w:p w14:paraId="340800A5" w14:textId="77777777" w:rsidR="006E06AD" w:rsidRPr="001D15C6" w:rsidRDefault="006E06AD" w:rsidP="001D15C6">
            <w:pPr>
              <w:jc w:val="center"/>
              <w:rPr>
                <w:rFonts w:ascii="Calibri" w:hAnsi="Calibri" w:cs="Times New Roman"/>
                <w:color w:val="000000"/>
              </w:rPr>
            </w:pPr>
          </w:p>
        </w:tc>
        <w:tc>
          <w:tcPr>
            <w:tcW w:w="850" w:type="dxa"/>
            <w:vAlign w:val="center"/>
          </w:tcPr>
          <w:p w14:paraId="320D943B" w14:textId="77777777" w:rsidR="006E06AD" w:rsidRPr="001D15C6" w:rsidRDefault="006E06AD" w:rsidP="001D15C6">
            <w:pPr>
              <w:jc w:val="center"/>
              <w:rPr>
                <w:rFonts w:ascii="Calibri" w:hAnsi="Calibri" w:cs="Times New Roman"/>
                <w:color w:val="000000"/>
              </w:rPr>
            </w:pPr>
          </w:p>
        </w:tc>
        <w:tc>
          <w:tcPr>
            <w:tcW w:w="815" w:type="dxa"/>
          </w:tcPr>
          <w:p w14:paraId="4DFC708D" w14:textId="77777777" w:rsidR="006E06AD" w:rsidRPr="001D15C6" w:rsidRDefault="006E06AD" w:rsidP="001D15C6">
            <w:pPr>
              <w:jc w:val="center"/>
              <w:rPr>
                <w:rFonts w:ascii="Calibri" w:hAnsi="Calibri" w:cs="Times New Roman"/>
                <w:color w:val="000000"/>
              </w:rPr>
            </w:pPr>
          </w:p>
        </w:tc>
        <w:tc>
          <w:tcPr>
            <w:tcW w:w="950" w:type="dxa"/>
            <w:vAlign w:val="center"/>
          </w:tcPr>
          <w:p w14:paraId="6876B83F" w14:textId="77777777" w:rsidR="006E06AD" w:rsidRPr="001D15C6" w:rsidRDefault="006E06AD" w:rsidP="001D15C6">
            <w:pPr>
              <w:jc w:val="center"/>
              <w:rPr>
                <w:rFonts w:ascii="Calibri" w:hAnsi="Calibri" w:cs="Times New Roman"/>
                <w:color w:val="000000"/>
              </w:rPr>
            </w:pPr>
          </w:p>
        </w:tc>
        <w:tc>
          <w:tcPr>
            <w:tcW w:w="900" w:type="dxa"/>
            <w:vAlign w:val="center"/>
          </w:tcPr>
          <w:p w14:paraId="2D873FB9" w14:textId="77777777" w:rsidR="006E06AD" w:rsidRPr="001D15C6" w:rsidRDefault="006E06AD" w:rsidP="001D15C6">
            <w:pPr>
              <w:jc w:val="center"/>
              <w:rPr>
                <w:rFonts w:ascii="Calibri" w:hAnsi="Calibri" w:cs="Times New Roman"/>
                <w:color w:val="000000"/>
              </w:rPr>
            </w:pPr>
          </w:p>
        </w:tc>
        <w:tc>
          <w:tcPr>
            <w:tcW w:w="1276" w:type="dxa"/>
            <w:vAlign w:val="center"/>
          </w:tcPr>
          <w:p w14:paraId="38A47932" w14:textId="77777777" w:rsidR="006E06AD" w:rsidRPr="001D15C6" w:rsidRDefault="006E06AD" w:rsidP="001D15C6">
            <w:pPr>
              <w:jc w:val="center"/>
              <w:rPr>
                <w:rFonts w:ascii="Calibri" w:hAnsi="Calibri" w:cs="Times New Roman"/>
                <w:color w:val="000000"/>
              </w:rPr>
            </w:pPr>
          </w:p>
        </w:tc>
        <w:tc>
          <w:tcPr>
            <w:tcW w:w="978" w:type="dxa"/>
            <w:shd w:val="clear" w:color="auto" w:fill="auto"/>
            <w:noWrap/>
            <w:vAlign w:val="center"/>
            <w:hideMark/>
          </w:tcPr>
          <w:p w14:paraId="18CA369A" w14:textId="77777777" w:rsidR="006E06AD" w:rsidRPr="001D15C6" w:rsidRDefault="006E06AD" w:rsidP="001D15C6">
            <w:pPr>
              <w:jc w:val="center"/>
              <w:rPr>
                <w:rFonts w:ascii="Calibri" w:hAnsi="Calibri" w:cs="Times New Roman"/>
                <w:color w:val="000000"/>
              </w:rPr>
            </w:pPr>
          </w:p>
        </w:tc>
      </w:tr>
      <w:tr w:rsidR="006E06AD" w:rsidRPr="000B114D" w14:paraId="44986843" w14:textId="77777777" w:rsidTr="00B174B4">
        <w:trPr>
          <w:trHeight w:val="330"/>
        </w:trPr>
        <w:tc>
          <w:tcPr>
            <w:tcW w:w="663" w:type="dxa"/>
            <w:shd w:val="clear" w:color="auto" w:fill="auto"/>
            <w:vAlign w:val="center"/>
            <w:hideMark/>
          </w:tcPr>
          <w:p w14:paraId="5406125A"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2013</w:t>
            </w:r>
          </w:p>
        </w:tc>
        <w:tc>
          <w:tcPr>
            <w:tcW w:w="1175" w:type="dxa"/>
            <w:shd w:val="clear" w:color="auto" w:fill="auto"/>
            <w:textDirection w:val="tbLrV"/>
            <w:vAlign w:val="center"/>
            <w:hideMark/>
          </w:tcPr>
          <w:p w14:paraId="07FAD7FF"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3D3D082F" w14:textId="77777777" w:rsidR="006E06AD" w:rsidRPr="001D15C6" w:rsidRDefault="006E06AD" w:rsidP="001D15C6">
            <w:pPr>
              <w:jc w:val="center"/>
              <w:rPr>
                <w:rFonts w:ascii="Calibri" w:hAnsi="Calibri" w:cs="Times New Roman"/>
                <w:color w:val="000000"/>
              </w:rPr>
            </w:pPr>
          </w:p>
        </w:tc>
        <w:tc>
          <w:tcPr>
            <w:tcW w:w="1071" w:type="dxa"/>
            <w:shd w:val="clear" w:color="auto" w:fill="auto"/>
            <w:noWrap/>
            <w:vAlign w:val="center"/>
            <w:hideMark/>
          </w:tcPr>
          <w:p w14:paraId="696FD5E7" w14:textId="77777777" w:rsidR="006E06AD" w:rsidRPr="001D15C6" w:rsidRDefault="006E06AD" w:rsidP="001D15C6">
            <w:pPr>
              <w:jc w:val="center"/>
              <w:rPr>
                <w:rFonts w:ascii="Calibri" w:hAnsi="Calibri" w:cs="Times New Roman"/>
                <w:color w:val="000000"/>
              </w:rPr>
            </w:pPr>
          </w:p>
        </w:tc>
        <w:tc>
          <w:tcPr>
            <w:tcW w:w="1080" w:type="dxa"/>
            <w:shd w:val="clear" w:color="auto" w:fill="auto"/>
            <w:noWrap/>
            <w:vAlign w:val="center"/>
            <w:hideMark/>
          </w:tcPr>
          <w:p w14:paraId="026DEF2A" w14:textId="77777777" w:rsidR="006E06AD" w:rsidRPr="001D15C6" w:rsidRDefault="006E06AD" w:rsidP="001D15C6">
            <w:pPr>
              <w:jc w:val="center"/>
              <w:rPr>
                <w:rFonts w:ascii="Calibri" w:hAnsi="Calibri" w:cs="Times New Roman"/>
                <w:color w:val="000000"/>
              </w:rPr>
            </w:pPr>
          </w:p>
        </w:tc>
        <w:tc>
          <w:tcPr>
            <w:tcW w:w="720" w:type="dxa"/>
            <w:shd w:val="clear" w:color="auto" w:fill="auto"/>
            <w:noWrap/>
            <w:vAlign w:val="center"/>
            <w:hideMark/>
          </w:tcPr>
          <w:p w14:paraId="4E7CD57B" w14:textId="77777777" w:rsidR="006E06AD" w:rsidRPr="001D15C6" w:rsidRDefault="006E06AD" w:rsidP="001D15C6">
            <w:pPr>
              <w:jc w:val="center"/>
              <w:rPr>
                <w:rFonts w:ascii="Calibri" w:hAnsi="Calibri" w:cs="Times New Roman"/>
                <w:color w:val="000000"/>
              </w:rPr>
            </w:pPr>
          </w:p>
        </w:tc>
        <w:tc>
          <w:tcPr>
            <w:tcW w:w="850" w:type="dxa"/>
            <w:vAlign w:val="center"/>
          </w:tcPr>
          <w:p w14:paraId="2616A482" w14:textId="77777777" w:rsidR="006E06AD" w:rsidRPr="001D15C6" w:rsidRDefault="006E06AD" w:rsidP="001D15C6">
            <w:pPr>
              <w:jc w:val="center"/>
              <w:rPr>
                <w:rFonts w:ascii="Calibri" w:hAnsi="Calibri" w:cs="Times New Roman"/>
                <w:color w:val="000000"/>
              </w:rPr>
            </w:pPr>
          </w:p>
        </w:tc>
        <w:tc>
          <w:tcPr>
            <w:tcW w:w="815" w:type="dxa"/>
          </w:tcPr>
          <w:p w14:paraId="4DB1CB05" w14:textId="77777777" w:rsidR="006E06AD" w:rsidRPr="001D15C6" w:rsidRDefault="006E06AD" w:rsidP="001D15C6">
            <w:pPr>
              <w:jc w:val="center"/>
              <w:rPr>
                <w:rFonts w:ascii="Calibri" w:hAnsi="Calibri" w:cs="Times New Roman"/>
                <w:color w:val="000000"/>
              </w:rPr>
            </w:pPr>
          </w:p>
        </w:tc>
        <w:tc>
          <w:tcPr>
            <w:tcW w:w="950" w:type="dxa"/>
            <w:vAlign w:val="center"/>
          </w:tcPr>
          <w:p w14:paraId="38C656B5" w14:textId="77777777" w:rsidR="006E06AD" w:rsidRPr="001D15C6" w:rsidRDefault="006E06AD" w:rsidP="001D15C6">
            <w:pPr>
              <w:jc w:val="center"/>
              <w:rPr>
                <w:rFonts w:ascii="Calibri" w:hAnsi="Calibri" w:cs="Times New Roman"/>
                <w:color w:val="000000"/>
              </w:rPr>
            </w:pPr>
          </w:p>
        </w:tc>
        <w:tc>
          <w:tcPr>
            <w:tcW w:w="900" w:type="dxa"/>
            <w:vAlign w:val="center"/>
          </w:tcPr>
          <w:p w14:paraId="2BF93A11" w14:textId="77777777" w:rsidR="006E06AD" w:rsidRPr="001D15C6" w:rsidRDefault="006E06AD" w:rsidP="001D15C6">
            <w:pPr>
              <w:jc w:val="center"/>
              <w:rPr>
                <w:rFonts w:ascii="Calibri" w:hAnsi="Calibri" w:cs="Times New Roman"/>
                <w:color w:val="000000"/>
              </w:rPr>
            </w:pPr>
          </w:p>
        </w:tc>
        <w:tc>
          <w:tcPr>
            <w:tcW w:w="1276" w:type="dxa"/>
            <w:vAlign w:val="center"/>
          </w:tcPr>
          <w:p w14:paraId="13356FA0" w14:textId="77777777" w:rsidR="006E06AD" w:rsidRPr="001D15C6" w:rsidRDefault="006E06AD" w:rsidP="001D15C6">
            <w:pPr>
              <w:jc w:val="center"/>
              <w:rPr>
                <w:rFonts w:ascii="Calibri" w:hAnsi="Calibri" w:cs="Times New Roman"/>
                <w:color w:val="000000"/>
              </w:rPr>
            </w:pPr>
          </w:p>
        </w:tc>
        <w:tc>
          <w:tcPr>
            <w:tcW w:w="978" w:type="dxa"/>
            <w:shd w:val="clear" w:color="auto" w:fill="auto"/>
            <w:noWrap/>
            <w:vAlign w:val="center"/>
            <w:hideMark/>
          </w:tcPr>
          <w:p w14:paraId="0408119D" w14:textId="77777777" w:rsidR="006E06AD" w:rsidRPr="001D15C6" w:rsidRDefault="006E06AD" w:rsidP="001D15C6">
            <w:pPr>
              <w:jc w:val="center"/>
              <w:rPr>
                <w:rFonts w:ascii="Calibri" w:hAnsi="Calibri" w:cs="Times New Roman"/>
                <w:color w:val="000000"/>
              </w:rPr>
            </w:pPr>
          </w:p>
        </w:tc>
      </w:tr>
      <w:tr w:rsidR="006E06AD" w:rsidRPr="000B114D" w14:paraId="207B1403" w14:textId="77777777" w:rsidTr="00B174B4">
        <w:trPr>
          <w:trHeight w:val="330"/>
        </w:trPr>
        <w:tc>
          <w:tcPr>
            <w:tcW w:w="663" w:type="dxa"/>
            <w:shd w:val="clear" w:color="auto" w:fill="auto"/>
            <w:vAlign w:val="center"/>
            <w:hideMark/>
          </w:tcPr>
          <w:p w14:paraId="25E49CF8"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2014</w:t>
            </w:r>
          </w:p>
        </w:tc>
        <w:tc>
          <w:tcPr>
            <w:tcW w:w="1175" w:type="dxa"/>
            <w:shd w:val="clear" w:color="auto" w:fill="auto"/>
            <w:textDirection w:val="tbLrV"/>
            <w:vAlign w:val="center"/>
            <w:hideMark/>
          </w:tcPr>
          <w:p w14:paraId="4E66ACA3"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53F9BB2F" w14:textId="77777777" w:rsidR="006E06AD" w:rsidRPr="001D15C6" w:rsidRDefault="006E06AD" w:rsidP="001D15C6">
            <w:pPr>
              <w:jc w:val="center"/>
              <w:rPr>
                <w:rFonts w:ascii="Calibri" w:hAnsi="Calibri" w:cs="Times New Roman"/>
                <w:color w:val="000000"/>
              </w:rPr>
            </w:pPr>
          </w:p>
        </w:tc>
        <w:tc>
          <w:tcPr>
            <w:tcW w:w="1071" w:type="dxa"/>
            <w:shd w:val="clear" w:color="auto" w:fill="auto"/>
            <w:noWrap/>
            <w:vAlign w:val="center"/>
            <w:hideMark/>
          </w:tcPr>
          <w:p w14:paraId="2E8EEF57" w14:textId="77777777" w:rsidR="006E06AD" w:rsidRPr="001D15C6" w:rsidRDefault="006E06AD" w:rsidP="001D15C6">
            <w:pPr>
              <w:jc w:val="center"/>
              <w:rPr>
                <w:rFonts w:ascii="Calibri" w:hAnsi="Calibri" w:cs="Times New Roman"/>
                <w:color w:val="000000"/>
              </w:rPr>
            </w:pPr>
          </w:p>
        </w:tc>
        <w:tc>
          <w:tcPr>
            <w:tcW w:w="1080" w:type="dxa"/>
            <w:shd w:val="clear" w:color="auto" w:fill="auto"/>
            <w:noWrap/>
            <w:vAlign w:val="center"/>
            <w:hideMark/>
          </w:tcPr>
          <w:p w14:paraId="3C809A59" w14:textId="77777777" w:rsidR="006E06AD" w:rsidRPr="001D15C6" w:rsidRDefault="006E06AD" w:rsidP="001D15C6">
            <w:pPr>
              <w:jc w:val="center"/>
              <w:rPr>
                <w:rFonts w:ascii="Calibri" w:hAnsi="Calibri" w:cs="Times New Roman"/>
                <w:color w:val="000000"/>
              </w:rPr>
            </w:pPr>
          </w:p>
        </w:tc>
        <w:tc>
          <w:tcPr>
            <w:tcW w:w="720" w:type="dxa"/>
            <w:shd w:val="clear" w:color="auto" w:fill="auto"/>
            <w:noWrap/>
            <w:vAlign w:val="center"/>
            <w:hideMark/>
          </w:tcPr>
          <w:p w14:paraId="2CAE1596" w14:textId="77777777" w:rsidR="006E06AD" w:rsidRPr="001D15C6" w:rsidRDefault="006E06AD" w:rsidP="001D15C6">
            <w:pPr>
              <w:jc w:val="center"/>
              <w:rPr>
                <w:rFonts w:ascii="Calibri" w:hAnsi="Calibri" w:cs="Times New Roman"/>
                <w:color w:val="000000"/>
              </w:rPr>
            </w:pPr>
          </w:p>
        </w:tc>
        <w:tc>
          <w:tcPr>
            <w:tcW w:w="850" w:type="dxa"/>
            <w:vAlign w:val="center"/>
          </w:tcPr>
          <w:p w14:paraId="2D7ED962" w14:textId="77777777" w:rsidR="006E06AD" w:rsidRPr="001D15C6" w:rsidRDefault="006E06AD" w:rsidP="001D15C6">
            <w:pPr>
              <w:jc w:val="center"/>
              <w:rPr>
                <w:rFonts w:ascii="Calibri" w:hAnsi="Calibri" w:cs="Times New Roman"/>
                <w:color w:val="000000"/>
              </w:rPr>
            </w:pPr>
          </w:p>
        </w:tc>
        <w:tc>
          <w:tcPr>
            <w:tcW w:w="815" w:type="dxa"/>
          </w:tcPr>
          <w:p w14:paraId="76665FC9" w14:textId="77777777" w:rsidR="006E06AD" w:rsidRPr="001D15C6" w:rsidRDefault="006E06AD" w:rsidP="001D15C6">
            <w:pPr>
              <w:jc w:val="center"/>
              <w:rPr>
                <w:rFonts w:ascii="Calibri" w:hAnsi="Calibri" w:cs="Times New Roman"/>
                <w:color w:val="000000"/>
              </w:rPr>
            </w:pPr>
          </w:p>
        </w:tc>
        <w:tc>
          <w:tcPr>
            <w:tcW w:w="950" w:type="dxa"/>
            <w:vAlign w:val="center"/>
          </w:tcPr>
          <w:p w14:paraId="5075A465" w14:textId="77777777" w:rsidR="006E06AD" w:rsidRPr="001D15C6" w:rsidRDefault="006E06AD" w:rsidP="001D15C6">
            <w:pPr>
              <w:jc w:val="center"/>
              <w:rPr>
                <w:rFonts w:ascii="Calibri" w:hAnsi="Calibri" w:cs="Times New Roman"/>
                <w:color w:val="000000"/>
              </w:rPr>
            </w:pPr>
          </w:p>
        </w:tc>
        <w:tc>
          <w:tcPr>
            <w:tcW w:w="900" w:type="dxa"/>
            <w:vAlign w:val="center"/>
          </w:tcPr>
          <w:p w14:paraId="4C3092A1" w14:textId="77777777" w:rsidR="006E06AD" w:rsidRPr="001D15C6" w:rsidRDefault="006E06AD" w:rsidP="001D15C6">
            <w:pPr>
              <w:jc w:val="center"/>
              <w:rPr>
                <w:rFonts w:ascii="Calibri" w:hAnsi="Calibri" w:cs="Times New Roman"/>
                <w:color w:val="000000"/>
              </w:rPr>
            </w:pPr>
          </w:p>
        </w:tc>
        <w:tc>
          <w:tcPr>
            <w:tcW w:w="1276" w:type="dxa"/>
            <w:vAlign w:val="center"/>
          </w:tcPr>
          <w:p w14:paraId="7E75FF74" w14:textId="77777777" w:rsidR="006E06AD" w:rsidRPr="001D15C6" w:rsidRDefault="006E06AD" w:rsidP="001D15C6">
            <w:pPr>
              <w:jc w:val="center"/>
              <w:rPr>
                <w:rFonts w:ascii="Calibri" w:hAnsi="Calibri" w:cs="Times New Roman"/>
                <w:color w:val="000000"/>
              </w:rPr>
            </w:pPr>
          </w:p>
        </w:tc>
        <w:tc>
          <w:tcPr>
            <w:tcW w:w="978" w:type="dxa"/>
            <w:shd w:val="clear" w:color="auto" w:fill="auto"/>
            <w:noWrap/>
            <w:vAlign w:val="center"/>
            <w:hideMark/>
          </w:tcPr>
          <w:p w14:paraId="0FD60499" w14:textId="77777777" w:rsidR="006E06AD" w:rsidRPr="001D15C6" w:rsidRDefault="006E06AD" w:rsidP="001D15C6">
            <w:pPr>
              <w:jc w:val="center"/>
              <w:rPr>
                <w:rFonts w:ascii="Calibri" w:hAnsi="Calibri" w:cs="Times New Roman"/>
                <w:color w:val="000000"/>
              </w:rPr>
            </w:pPr>
          </w:p>
        </w:tc>
      </w:tr>
      <w:tr w:rsidR="006E06AD" w:rsidRPr="000B114D" w14:paraId="250BCE6B" w14:textId="77777777" w:rsidTr="00B174B4">
        <w:trPr>
          <w:trHeight w:val="330"/>
        </w:trPr>
        <w:tc>
          <w:tcPr>
            <w:tcW w:w="663" w:type="dxa"/>
            <w:shd w:val="clear" w:color="auto" w:fill="auto"/>
            <w:vAlign w:val="center"/>
            <w:hideMark/>
          </w:tcPr>
          <w:p w14:paraId="2CBB73EF"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2015</w:t>
            </w:r>
          </w:p>
        </w:tc>
        <w:tc>
          <w:tcPr>
            <w:tcW w:w="1175" w:type="dxa"/>
            <w:shd w:val="clear" w:color="auto" w:fill="auto"/>
            <w:textDirection w:val="tbLrV"/>
            <w:vAlign w:val="center"/>
            <w:hideMark/>
          </w:tcPr>
          <w:p w14:paraId="2E5B5E2F"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0238FA0F" w14:textId="77777777" w:rsidR="006E06AD" w:rsidRPr="001D15C6" w:rsidRDefault="006E06AD" w:rsidP="001D15C6">
            <w:pPr>
              <w:jc w:val="center"/>
              <w:rPr>
                <w:rFonts w:ascii="Calibri" w:hAnsi="Calibri" w:cs="Times New Roman"/>
                <w:color w:val="000000"/>
              </w:rPr>
            </w:pPr>
          </w:p>
        </w:tc>
        <w:tc>
          <w:tcPr>
            <w:tcW w:w="1071" w:type="dxa"/>
            <w:shd w:val="clear" w:color="auto" w:fill="auto"/>
            <w:noWrap/>
            <w:vAlign w:val="center"/>
            <w:hideMark/>
          </w:tcPr>
          <w:p w14:paraId="5EDDC1C7" w14:textId="77777777" w:rsidR="006E06AD" w:rsidRPr="001D15C6" w:rsidRDefault="006E06AD" w:rsidP="001D15C6">
            <w:pPr>
              <w:jc w:val="center"/>
              <w:rPr>
                <w:rFonts w:ascii="Calibri" w:hAnsi="Calibri" w:cs="Times New Roman"/>
                <w:color w:val="000000"/>
              </w:rPr>
            </w:pPr>
          </w:p>
        </w:tc>
        <w:tc>
          <w:tcPr>
            <w:tcW w:w="1080" w:type="dxa"/>
            <w:shd w:val="clear" w:color="auto" w:fill="auto"/>
            <w:noWrap/>
            <w:vAlign w:val="center"/>
            <w:hideMark/>
          </w:tcPr>
          <w:p w14:paraId="7C5FCF33" w14:textId="77777777" w:rsidR="006E06AD" w:rsidRPr="001D15C6" w:rsidRDefault="006E06AD" w:rsidP="001D15C6">
            <w:pPr>
              <w:jc w:val="center"/>
              <w:rPr>
                <w:rFonts w:ascii="Calibri" w:hAnsi="Calibri" w:cs="Times New Roman"/>
                <w:color w:val="000000"/>
              </w:rPr>
            </w:pPr>
          </w:p>
        </w:tc>
        <w:tc>
          <w:tcPr>
            <w:tcW w:w="720" w:type="dxa"/>
            <w:shd w:val="clear" w:color="auto" w:fill="auto"/>
            <w:noWrap/>
            <w:vAlign w:val="center"/>
            <w:hideMark/>
          </w:tcPr>
          <w:p w14:paraId="029CDB8E" w14:textId="77777777" w:rsidR="006E06AD" w:rsidRPr="001D15C6" w:rsidRDefault="006E06AD" w:rsidP="001D15C6">
            <w:pPr>
              <w:jc w:val="center"/>
              <w:rPr>
                <w:rFonts w:ascii="Calibri" w:hAnsi="Calibri" w:cs="Times New Roman"/>
                <w:color w:val="000000"/>
              </w:rPr>
            </w:pPr>
          </w:p>
        </w:tc>
        <w:tc>
          <w:tcPr>
            <w:tcW w:w="850" w:type="dxa"/>
            <w:vAlign w:val="center"/>
          </w:tcPr>
          <w:p w14:paraId="569F8C29" w14:textId="77777777" w:rsidR="006E06AD" w:rsidRPr="001D15C6" w:rsidRDefault="006E06AD" w:rsidP="001D15C6">
            <w:pPr>
              <w:jc w:val="center"/>
              <w:rPr>
                <w:rFonts w:ascii="Calibri" w:hAnsi="Calibri" w:cs="Times New Roman"/>
                <w:color w:val="000000"/>
              </w:rPr>
            </w:pPr>
          </w:p>
        </w:tc>
        <w:tc>
          <w:tcPr>
            <w:tcW w:w="815" w:type="dxa"/>
          </w:tcPr>
          <w:p w14:paraId="41D0D5DE" w14:textId="77777777" w:rsidR="006E06AD" w:rsidRPr="001D15C6" w:rsidRDefault="006E06AD" w:rsidP="001D15C6">
            <w:pPr>
              <w:jc w:val="center"/>
              <w:rPr>
                <w:rFonts w:ascii="Calibri" w:hAnsi="Calibri" w:cs="Times New Roman"/>
                <w:color w:val="000000"/>
              </w:rPr>
            </w:pPr>
          </w:p>
        </w:tc>
        <w:tc>
          <w:tcPr>
            <w:tcW w:w="950" w:type="dxa"/>
            <w:vAlign w:val="center"/>
          </w:tcPr>
          <w:p w14:paraId="03A96F62" w14:textId="77777777" w:rsidR="006E06AD" w:rsidRPr="001D15C6" w:rsidRDefault="006E06AD" w:rsidP="001D15C6">
            <w:pPr>
              <w:jc w:val="center"/>
              <w:rPr>
                <w:rFonts w:ascii="Calibri" w:hAnsi="Calibri" w:cs="Times New Roman"/>
                <w:color w:val="000000"/>
              </w:rPr>
            </w:pPr>
          </w:p>
        </w:tc>
        <w:tc>
          <w:tcPr>
            <w:tcW w:w="900" w:type="dxa"/>
            <w:vAlign w:val="center"/>
          </w:tcPr>
          <w:p w14:paraId="1622ABE4" w14:textId="77777777" w:rsidR="006E06AD" w:rsidRPr="001D15C6" w:rsidRDefault="006E06AD" w:rsidP="001D15C6">
            <w:pPr>
              <w:jc w:val="center"/>
              <w:rPr>
                <w:rFonts w:ascii="Calibri" w:hAnsi="Calibri" w:cs="Times New Roman"/>
                <w:color w:val="000000"/>
              </w:rPr>
            </w:pPr>
          </w:p>
        </w:tc>
        <w:tc>
          <w:tcPr>
            <w:tcW w:w="1276" w:type="dxa"/>
            <w:vAlign w:val="center"/>
          </w:tcPr>
          <w:p w14:paraId="4B290087" w14:textId="77777777" w:rsidR="006E06AD" w:rsidRPr="001D15C6" w:rsidRDefault="006E06AD" w:rsidP="001D15C6">
            <w:pPr>
              <w:jc w:val="center"/>
              <w:rPr>
                <w:rFonts w:ascii="Calibri" w:hAnsi="Calibri" w:cs="Times New Roman"/>
                <w:color w:val="000000"/>
              </w:rPr>
            </w:pPr>
          </w:p>
        </w:tc>
        <w:tc>
          <w:tcPr>
            <w:tcW w:w="978" w:type="dxa"/>
            <w:shd w:val="clear" w:color="auto" w:fill="auto"/>
            <w:noWrap/>
            <w:vAlign w:val="center"/>
            <w:hideMark/>
          </w:tcPr>
          <w:p w14:paraId="7F060571" w14:textId="77777777" w:rsidR="006E06AD" w:rsidRPr="001D15C6" w:rsidRDefault="006E06AD" w:rsidP="001D15C6">
            <w:pPr>
              <w:jc w:val="center"/>
              <w:rPr>
                <w:rFonts w:ascii="Calibri" w:hAnsi="Calibri" w:cs="Times New Roman"/>
                <w:color w:val="000000"/>
              </w:rPr>
            </w:pPr>
          </w:p>
        </w:tc>
      </w:tr>
      <w:tr w:rsidR="006E06AD" w:rsidRPr="000B114D" w14:paraId="70EDB0F2" w14:textId="77777777" w:rsidTr="00B174B4">
        <w:trPr>
          <w:trHeight w:val="330"/>
        </w:trPr>
        <w:tc>
          <w:tcPr>
            <w:tcW w:w="663" w:type="dxa"/>
            <w:shd w:val="clear" w:color="auto" w:fill="auto"/>
            <w:vAlign w:val="center"/>
            <w:hideMark/>
          </w:tcPr>
          <w:p w14:paraId="50FA96D8" w14:textId="2186AB75"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2016</w:t>
            </w:r>
            <w:r w:rsidR="005811F2">
              <w:rPr>
                <w:rFonts w:ascii="Calibri" w:hAnsi="Calibri" w:cs="Times New Roman"/>
                <w:color w:val="000000"/>
              </w:rPr>
              <w:t>*</w:t>
            </w:r>
          </w:p>
        </w:tc>
        <w:tc>
          <w:tcPr>
            <w:tcW w:w="1175" w:type="dxa"/>
            <w:shd w:val="clear" w:color="auto" w:fill="auto"/>
            <w:textDirection w:val="tbLrV"/>
            <w:vAlign w:val="center"/>
            <w:hideMark/>
          </w:tcPr>
          <w:p w14:paraId="3879AA3F" w14:textId="77777777" w:rsidR="006E06AD" w:rsidRPr="001D15C6" w:rsidRDefault="006E06AD" w:rsidP="001D15C6">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2E84FB32" w14:textId="77777777" w:rsidR="006E06AD" w:rsidRPr="001D15C6" w:rsidRDefault="006E06AD" w:rsidP="001D15C6">
            <w:pPr>
              <w:jc w:val="center"/>
              <w:rPr>
                <w:rFonts w:ascii="Calibri" w:hAnsi="Calibri" w:cs="Times New Roman"/>
                <w:color w:val="000000"/>
              </w:rPr>
            </w:pPr>
          </w:p>
        </w:tc>
        <w:tc>
          <w:tcPr>
            <w:tcW w:w="1071" w:type="dxa"/>
            <w:shd w:val="clear" w:color="auto" w:fill="auto"/>
            <w:noWrap/>
            <w:vAlign w:val="center"/>
            <w:hideMark/>
          </w:tcPr>
          <w:p w14:paraId="3EA56B81" w14:textId="77777777" w:rsidR="006E06AD" w:rsidRPr="001D15C6" w:rsidRDefault="006E06AD" w:rsidP="001D15C6">
            <w:pPr>
              <w:jc w:val="center"/>
              <w:rPr>
                <w:rFonts w:ascii="Calibri" w:hAnsi="Calibri" w:cs="Times New Roman"/>
                <w:color w:val="000000"/>
              </w:rPr>
            </w:pPr>
          </w:p>
        </w:tc>
        <w:tc>
          <w:tcPr>
            <w:tcW w:w="1080" w:type="dxa"/>
            <w:shd w:val="clear" w:color="auto" w:fill="auto"/>
            <w:noWrap/>
            <w:vAlign w:val="center"/>
            <w:hideMark/>
          </w:tcPr>
          <w:p w14:paraId="6B1A127F" w14:textId="77777777" w:rsidR="006E06AD" w:rsidRPr="001D15C6" w:rsidRDefault="006E06AD" w:rsidP="001D15C6">
            <w:pPr>
              <w:jc w:val="center"/>
              <w:rPr>
                <w:rFonts w:ascii="Calibri" w:hAnsi="Calibri" w:cs="Times New Roman"/>
                <w:color w:val="000000"/>
              </w:rPr>
            </w:pPr>
          </w:p>
        </w:tc>
        <w:tc>
          <w:tcPr>
            <w:tcW w:w="720" w:type="dxa"/>
            <w:shd w:val="clear" w:color="auto" w:fill="auto"/>
            <w:noWrap/>
            <w:vAlign w:val="center"/>
            <w:hideMark/>
          </w:tcPr>
          <w:p w14:paraId="62447BC9" w14:textId="77777777" w:rsidR="006E06AD" w:rsidRPr="001D15C6" w:rsidRDefault="006E06AD" w:rsidP="001D15C6">
            <w:pPr>
              <w:jc w:val="center"/>
              <w:rPr>
                <w:rFonts w:ascii="Calibri" w:hAnsi="Calibri" w:cs="Times New Roman"/>
                <w:color w:val="000000"/>
              </w:rPr>
            </w:pPr>
          </w:p>
        </w:tc>
        <w:tc>
          <w:tcPr>
            <w:tcW w:w="850" w:type="dxa"/>
            <w:vAlign w:val="center"/>
          </w:tcPr>
          <w:p w14:paraId="784DAC5A" w14:textId="77777777" w:rsidR="006E06AD" w:rsidRPr="001D15C6" w:rsidRDefault="006E06AD" w:rsidP="001D15C6">
            <w:pPr>
              <w:jc w:val="center"/>
              <w:rPr>
                <w:rFonts w:ascii="Calibri" w:hAnsi="Calibri" w:cs="Times New Roman"/>
                <w:color w:val="000000"/>
              </w:rPr>
            </w:pPr>
          </w:p>
        </w:tc>
        <w:tc>
          <w:tcPr>
            <w:tcW w:w="815" w:type="dxa"/>
          </w:tcPr>
          <w:p w14:paraId="56D9ECD5" w14:textId="77777777" w:rsidR="006E06AD" w:rsidRPr="001D15C6" w:rsidRDefault="006E06AD" w:rsidP="001D15C6">
            <w:pPr>
              <w:jc w:val="center"/>
              <w:rPr>
                <w:rFonts w:ascii="Calibri" w:hAnsi="Calibri" w:cs="Times New Roman"/>
                <w:color w:val="000000"/>
              </w:rPr>
            </w:pPr>
          </w:p>
        </w:tc>
        <w:tc>
          <w:tcPr>
            <w:tcW w:w="950" w:type="dxa"/>
            <w:vAlign w:val="center"/>
          </w:tcPr>
          <w:p w14:paraId="015F9634" w14:textId="77777777" w:rsidR="006E06AD" w:rsidRPr="001D15C6" w:rsidRDefault="006E06AD" w:rsidP="001D15C6">
            <w:pPr>
              <w:jc w:val="center"/>
              <w:rPr>
                <w:rFonts w:ascii="Calibri" w:hAnsi="Calibri" w:cs="Times New Roman"/>
                <w:color w:val="000000"/>
              </w:rPr>
            </w:pPr>
          </w:p>
        </w:tc>
        <w:tc>
          <w:tcPr>
            <w:tcW w:w="900" w:type="dxa"/>
            <w:vAlign w:val="center"/>
          </w:tcPr>
          <w:p w14:paraId="4B11EECE" w14:textId="77777777" w:rsidR="006E06AD" w:rsidRPr="001D15C6" w:rsidRDefault="006E06AD" w:rsidP="001D15C6">
            <w:pPr>
              <w:jc w:val="center"/>
              <w:rPr>
                <w:rFonts w:ascii="Calibri" w:hAnsi="Calibri" w:cs="Times New Roman"/>
                <w:color w:val="000000"/>
              </w:rPr>
            </w:pPr>
          </w:p>
        </w:tc>
        <w:tc>
          <w:tcPr>
            <w:tcW w:w="1276" w:type="dxa"/>
            <w:vAlign w:val="center"/>
          </w:tcPr>
          <w:p w14:paraId="0A032B3C" w14:textId="77777777" w:rsidR="006E06AD" w:rsidRPr="001D15C6" w:rsidRDefault="006E06AD" w:rsidP="001D15C6">
            <w:pPr>
              <w:jc w:val="center"/>
              <w:rPr>
                <w:rFonts w:ascii="Calibri" w:hAnsi="Calibri" w:cs="Times New Roman"/>
                <w:color w:val="000000"/>
              </w:rPr>
            </w:pPr>
          </w:p>
        </w:tc>
        <w:tc>
          <w:tcPr>
            <w:tcW w:w="978" w:type="dxa"/>
            <w:shd w:val="clear" w:color="auto" w:fill="auto"/>
            <w:noWrap/>
            <w:vAlign w:val="center"/>
            <w:hideMark/>
          </w:tcPr>
          <w:p w14:paraId="369E45EF" w14:textId="77777777" w:rsidR="006E06AD" w:rsidRPr="001D15C6" w:rsidRDefault="006E06AD" w:rsidP="001D15C6">
            <w:pPr>
              <w:jc w:val="center"/>
              <w:rPr>
                <w:rFonts w:ascii="Calibri" w:hAnsi="Calibri" w:cs="Times New Roman"/>
                <w:color w:val="000000"/>
              </w:rPr>
            </w:pPr>
          </w:p>
        </w:tc>
      </w:tr>
    </w:tbl>
    <w:p w14:paraId="3B288A9C" w14:textId="2B74239B" w:rsidR="005811F2" w:rsidRDefault="005811F2" w:rsidP="005811F2">
      <w:pPr>
        <w:rPr>
          <w:b/>
          <w:sz w:val="24"/>
          <w:szCs w:val="28"/>
        </w:rPr>
      </w:pPr>
      <w:r>
        <w:t>*Health resource utilization costs were calculated up to March 31, 2017, but were projected for the entire calendar year by multiplying by a factor of four</w:t>
      </w:r>
    </w:p>
    <w:p w14:paraId="69AA2CEC" w14:textId="3E115CF9" w:rsidR="00802CB8" w:rsidRDefault="00802CB8" w:rsidP="00F91614">
      <w:pPr>
        <w:rPr>
          <w:b/>
        </w:rPr>
      </w:pPr>
    </w:p>
    <w:p w14:paraId="01CFE8E2" w14:textId="77777777" w:rsidR="00420636" w:rsidRPr="00B33DA0" w:rsidRDefault="00420636" w:rsidP="00420636">
      <w:pPr>
        <w:rPr>
          <w:b/>
        </w:rPr>
      </w:pPr>
    </w:p>
    <w:p w14:paraId="17538153" w14:textId="77777777" w:rsidR="00420636" w:rsidRPr="00420636" w:rsidRDefault="00420636" w:rsidP="00420636">
      <w:pPr>
        <w:rPr>
          <w:b/>
          <w:sz w:val="24"/>
          <w:szCs w:val="24"/>
        </w:rPr>
      </w:pPr>
      <w:r w:rsidRPr="00420636">
        <w:rPr>
          <w:b/>
          <w:sz w:val="24"/>
          <w:szCs w:val="24"/>
        </w:rPr>
        <w:t>Revised Table 4b: Health resource utilization cost of fracture patients with one or more fractures, by follow-up time periods after initial and subsequent fracture</w:t>
      </w:r>
    </w:p>
    <w:p w14:paraId="7995050C" w14:textId="77777777" w:rsidR="00420636" w:rsidRDefault="00420636" w:rsidP="00420636"/>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900"/>
        <w:gridCol w:w="450"/>
        <w:gridCol w:w="810"/>
        <w:gridCol w:w="90"/>
        <w:gridCol w:w="900"/>
        <w:gridCol w:w="630"/>
        <w:gridCol w:w="630"/>
        <w:gridCol w:w="720"/>
        <w:gridCol w:w="810"/>
        <w:gridCol w:w="720"/>
        <w:gridCol w:w="1080"/>
        <w:gridCol w:w="990"/>
      </w:tblGrid>
      <w:tr w:rsidR="00420636" w:rsidRPr="007B0EF9" w14:paraId="71E06293" w14:textId="77777777" w:rsidTr="00D7658C">
        <w:trPr>
          <w:trHeight w:val="80"/>
        </w:trPr>
        <w:tc>
          <w:tcPr>
            <w:tcW w:w="1638" w:type="dxa"/>
            <w:vMerge w:val="restart"/>
            <w:shd w:val="clear" w:color="auto" w:fill="F2F2F2" w:themeFill="background1" w:themeFillShade="F2"/>
            <w:vAlign w:val="center"/>
          </w:tcPr>
          <w:p w14:paraId="64EF8A87" w14:textId="77777777" w:rsidR="00420636" w:rsidRPr="007B0EF9" w:rsidRDefault="00420636" w:rsidP="00D7658C">
            <w:pPr>
              <w:jc w:val="center"/>
              <w:rPr>
                <w:rFonts w:ascii="Calibri" w:hAnsi="Calibri" w:cs="Times New Roman"/>
                <w:b/>
                <w:bCs/>
                <w:color w:val="000000"/>
                <w:sz w:val="16"/>
                <w:szCs w:val="16"/>
              </w:rPr>
            </w:pPr>
            <w:r w:rsidRPr="007B0EF9">
              <w:rPr>
                <w:rFonts w:ascii="Calibri" w:hAnsi="Calibri" w:cs="Times New Roman"/>
                <w:b/>
                <w:bCs/>
                <w:color w:val="000000"/>
                <w:sz w:val="16"/>
                <w:szCs w:val="16"/>
              </w:rPr>
              <w:t>Follow-up period</w:t>
            </w:r>
          </w:p>
        </w:tc>
        <w:tc>
          <w:tcPr>
            <w:tcW w:w="8730" w:type="dxa"/>
            <w:gridSpan w:val="12"/>
            <w:shd w:val="clear" w:color="000000" w:fill="F2F2F2"/>
          </w:tcPr>
          <w:p w14:paraId="54A24FE8" w14:textId="77777777" w:rsidR="00420636" w:rsidRPr="007B0EF9" w:rsidRDefault="00420636" w:rsidP="00D7658C">
            <w:pPr>
              <w:ind w:right="-378"/>
              <w:jc w:val="center"/>
              <w:rPr>
                <w:rFonts w:ascii="Calibri" w:hAnsi="Calibri" w:cs="Times New Roman"/>
                <w:b/>
                <w:iCs/>
                <w:color w:val="000000"/>
                <w:sz w:val="16"/>
                <w:szCs w:val="16"/>
              </w:rPr>
            </w:pPr>
            <w:r w:rsidRPr="007B0EF9">
              <w:rPr>
                <w:rFonts w:ascii="Calibri" w:hAnsi="Calibri" w:cs="Times New Roman"/>
                <w:b/>
                <w:bCs/>
                <w:color w:val="000000"/>
                <w:sz w:val="16"/>
                <w:szCs w:val="16"/>
              </w:rPr>
              <w:t xml:space="preserve">Total costs ($) per </w:t>
            </w:r>
            <w:r>
              <w:rPr>
                <w:rFonts w:ascii="Calibri" w:hAnsi="Calibri" w:cs="Times New Roman"/>
                <w:b/>
                <w:bCs/>
                <w:color w:val="000000"/>
                <w:sz w:val="16"/>
                <w:szCs w:val="16"/>
              </w:rPr>
              <w:t>person</w:t>
            </w:r>
            <w:r w:rsidRPr="007B0EF9">
              <w:rPr>
                <w:rFonts w:ascii="Calibri" w:hAnsi="Calibri" w:cs="Times New Roman"/>
                <w:b/>
                <w:bCs/>
                <w:color w:val="000000"/>
                <w:sz w:val="16"/>
                <w:szCs w:val="16"/>
              </w:rPr>
              <w:t>-year</w:t>
            </w:r>
          </w:p>
        </w:tc>
      </w:tr>
      <w:tr w:rsidR="00420636" w:rsidRPr="007B0EF9" w14:paraId="68A70708" w14:textId="77777777" w:rsidTr="00D7658C">
        <w:trPr>
          <w:trHeight w:val="233"/>
        </w:trPr>
        <w:tc>
          <w:tcPr>
            <w:tcW w:w="1638" w:type="dxa"/>
            <w:vMerge/>
            <w:shd w:val="clear" w:color="auto" w:fill="F2F2F2" w:themeFill="background1" w:themeFillShade="F2"/>
            <w:vAlign w:val="center"/>
            <w:hideMark/>
          </w:tcPr>
          <w:p w14:paraId="4832A5CD" w14:textId="77777777" w:rsidR="00420636" w:rsidRPr="007B0EF9" w:rsidRDefault="00420636" w:rsidP="00D7658C">
            <w:pPr>
              <w:jc w:val="center"/>
              <w:rPr>
                <w:rFonts w:ascii="Calibri" w:hAnsi="Calibri" w:cs="Times New Roman"/>
                <w:b/>
                <w:bCs/>
                <w:color w:val="000000"/>
                <w:sz w:val="16"/>
                <w:szCs w:val="16"/>
              </w:rPr>
            </w:pPr>
          </w:p>
        </w:tc>
        <w:tc>
          <w:tcPr>
            <w:tcW w:w="900" w:type="dxa"/>
            <w:shd w:val="clear" w:color="000000" w:fill="F2F2F2"/>
            <w:vAlign w:val="center"/>
            <w:hideMark/>
          </w:tcPr>
          <w:p w14:paraId="5A0F81D0" w14:textId="77777777" w:rsidR="00420636" w:rsidRPr="007B0EF9" w:rsidRDefault="00420636" w:rsidP="00D7658C">
            <w:pPr>
              <w:jc w:val="center"/>
              <w:rPr>
                <w:rFonts w:ascii="Calibri" w:hAnsi="Calibri" w:cs="Times New Roman"/>
                <w:b/>
                <w:bCs/>
                <w:color w:val="000000"/>
                <w:sz w:val="16"/>
                <w:szCs w:val="16"/>
              </w:rPr>
            </w:pPr>
            <w:r w:rsidRPr="007B0EF9">
              <w:rPr>
                <w:rFonts w:ascii="Calibri" w:hAnsi="Calibri" w:cs="Times New Roman"/>
                <w:b/>
                <w:bCs/>
                <w:color w:val="000000"/>
                <w:sz w:val="16"/>
                <w:szCs w:val="16"/>
              </w:rPr>
              <w:t>All fractures</w:t>
            </w:r>
          </w:p>
        </w:tc>
        <w:tc>
          <w:tcPr>
            <w:tcW w:w="450" w:type="dxa"/>
            <w:shd w:val="clear" w:color="000000" w:fill="F2F2F2"/>
            <w:noWrap/>
            <w:vAlign w:val="center"/>
          </w:tcPr>
          <w:p w14:paraId="1FF3E853"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Hip</w:t>
            </w:r>
          </w:p>
        </w:tc>
        <w:tc>
          <w:tcPr>
            <w:tcW w:w="900" w:type="dxa"/>
            <w:gridSpan w:val="2"/>
            <w:shd w:val="clear" w:color="000000" w:fill="F2F2F2"/>
            <w:noWrap/>
            <w:vAlign w:val="center"/>
          </w:tcPr>
          <w:p w14:paraId="6B2470DF" w14:textId="77777777" w:rsidR="00420636" w:rsidRPr="007B0EF9" w:rsidRDefault="00420636" w:rsidP="00D7658C">
            <w:pPr>
              <w:jc w:val="center"/>
              <w:rPr>
                <w:rFonts w:ascii="Calibri" w:hAnsi="Calibri" w:cs="Times New Roman"/>
                <w:b/>
                <w:bCs/>
                <w:color w:val="000000"/>
                <w:sz w:val="16"/>
                <w:szCs w:val="16"/>
              </w:rPr>
            </w:pPr>
            <w:proofErr w:type="spellStart"/>
            <w:r w:rsidRPr="007B0EF9">
              <w:rPr>
                <w:rFonts w:ascii="Calibri" w:hAnsi="Calibri" w:cs="Times New Roman"/>
                <w:b/>
                <w:iCs/>
                <w:color w:val="000000"/>
                <w:sz w:val="16"/>
                <w:szCs w:val="16"/>
              </w:rPr>
              <w:t>Humerus</w:t>
            </w:r>
            <w:proofErr w:type="spellEnd"/>
          </w:p>
        </w:tc>
        <w:tc>
          <w:tcPr>
            <w:tcW w:w="900" w:type="dxa"/>
            <w:shd w:val="clear" w:color="000000" w:fill="F2F2F2"/>
            <w:noWrap/>
            <w:vAlign w:val="center"/>
          </w:tcPr>
          <w:p w14:paraId="700B081B"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Vertebral</w:t>
            </w:r>
          </w:p>
        </w:tc>
        <w:tc>
          <w:tcPr>
            <w:tcW w:w="630" w:type="dxa"/>
            <w:shd w:val="clear" w:color="000000" w:fill="F2F2F2"/>
            <w:noWrap/>
            <w:vAlign w:val="center"/>
          </w:tcPr>
          <w:p w14:paraId="7242DFA1"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Wrist</w:t>
            </w:r>
          </w:p>
        </w:tc>
        <w:tc>
          <w:tcPr>
            <w:tcW w:w="630" w:type="dxa"/>
            <w:shd w:val="clear" w:color="000000" w:fill="F2F2F2"/>
            <w:vAlign w:val="center"/>
          </w:tcPr>
          <w:p w14:paraId="0A8A0C04"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 xml:space="preserve">Pelvis </w:t>
            </w:r>
          </w:p>
        </w:tc>
        <w:tc>
          <w:tcPr>
            <w:tcW w:w="720" w:type="dxa"/>
            <w:shd w:val="clear" w:color="000000" w:fill="F2F2F2"/>
            <w:vAlign w:val="center"/>
          </w:tcPr>
          <w:p w14:paraId="6CFBB7E9"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Femur</w:t>
            </w:r>
          </w:p>
        </w:tc>
        <w:tc>
          <w:tcPr>
            <w:tcW w:w="810" w:type="dxa"/>
            <w:shd w:val="clear" w:color="000000" w:fill="F2F2F2"/>
            <w:vAlign w:val="center"/>
          </w:tcPr>
          <w:p w14:paraId="0FCB6A45"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Clavicle, ribs and sternum</w:t>
            </w:r>
          </w:p>
        </w:tc>
        <w:tc>
          <w:tcPr>
            <w:tcW w:w="720" w:type="dxa"/>
            <w:shd w:val="clear" w:color="000000" w:fill="F2F2F2"/>
            <w:vAlign w:val="center"/>
          </w:tcPr>
          <w:p w14:paraId="09B8A007" w14:textId="77777777" w:rsidR="00420636" w:rsidRPr="007B0EF9" w:rsidRDefault="00420636" w:rsidP="00D7658C">
            <w:pPr>
              <w:jc w:val="center"/>
              <w:rPr>
                <w:rFonts w:ascii="Calibri" w:hAnsi="Calibri" w:cs="Times New Roman"/>
                <w:b/>
                <w:bCs/>
                <w:color w:val="000000"/>
                <w:sz w:val="16"/>
                <w:szCs w:val="16"/>
              </w:rPr>
            </w:pPr>
            <w:r w:rsidRPr="007B0EF9">
              <w:rPr>
                <w:rFonts w:ascii="Calibri" w:hAnsi="Calibri" w:cs="Times New Roman"/>
                <w:b/>
                <w:iCs/>
                <w:color w:val="000000"/>
                <w:sz w:val="16"/>
                <w:szCs w:val="16"/>
              </w:rPr>
              <w:t>Radius and ulna</w:t>
            </w:r>
          </w:p>
        </w:tc>
        <w:tc>
          <w:tcPr>
            <w:tcW w:w="1080" w:type="dxa"/>
            <w:shd w:val="clear" w:color="000000" w:fill="F2F2F2"/>
            <w:vAlign w:val="center"/>
          </w:tcPr>
          <w:p w14:paraId="0ADFE08C" w14:textId="77777777" w:rsidR="00420636" w:rsidRPr="007B0EF9" w:rsidRDefault="00420636" w:rsidP="00D7658C">
            <w:pPr>
              <w:jc w:val="center"/>
              <w:rPr>
                <w:rFonts w:ascii="Calibri" w:hAnsi="Calibri" w:cs="Times New Roman"/>
                <w:b/>
                <w:iCs/>
                <w:color w:val="000000"/>
                <w:sz w:val="16"/>
                <w:szCs w:val="16"/>
              </w:rPr>
            </w:pPr>
            <w:r w:rsidRPr="007B0EF9">
              <w:rPr>
                <w:rFonts w:ascii="Calibri" w:hAnsi="Calibri" w:cs="Times New Roman"/>
                <w:b/>
                <w:iCs/>
                <w:color w:val="000000"/>
                <w:sz w:val="16"/>
                <w:szCs w:val="16"/>
              </w:rPr>
              <w:t>Other (tibia, fibula, knee and foot)</w:t>
            </w:r>
          </w:p>
        </w:tc>
        <w:tc>
          <w:tcPr>
            <w:tcW w:w="990" w:type="dxa"/>
            <w:shd w:val="clear" w:color="000000" w:fill="F2F2F2"/>
            <w:noWrap/>
            <w:vAlign w:val="center"/>
            <w:hideMark/>
          </w:tcPr>
          <w:p w14:paraId="49B61095" w14:textId="77777777" w:rsidR="00420636" w:rsidRPr="007B0EF9" w:rsidRDefault="00420636" w:rsidP="00D7658C">
            <w:pPr>
              <w:jc w:val="center"/>
              <w:rPr>
                <w:rFonts w:ascii="Calibri" w:hAnsi="Calibri" w:cs="Times New Roman"/>
                <w:b/>
                <w:bCs/>
                <w:color w:val="000000"/>
                <w:sz w:val="16"/>
                <w:szCs w:val="16"/>
              </w:rPr>
            </w:pPr>
            <w:r w:rsidRPr="007B0EF9">
              <w:rPr>
                <w:rFonts w:ascii="Calibri" w:hAnsi="Calibri" w:cs="Times New Roman"/>
                <w:b/>
                <w:iCs/>
                <w:color w:val="000000"/>
                <w:sz w:val="16"/>
                <w:szCs w:val="16"/>
              </w:rPr>
              <w:t>Multiple</w:t>
            </w:r>
          </w:p>
        </w:tc>
      </w:tr>
      <w:tr w:rsidR="00420636" w:rsidRPr="007B0EF9" w14:paraId="3DC2195D" w14:textId="77777777" w:rsidTr="00D7658C">
        <w:trPr>
          <w:trHeight w:val="71"/>
        </w:trPr>
        <w:tc>
          <w:tcPr>
            <w:tcW w:w="10368" w:type="dxa"/>
            <w:gridSpan w:val="13"/>
            <w:shd w:val="clear" w:color="auto" w:fill="F2F2F2" w:themeFill="background1" w:themeFillShade="F2"/>
            <w:vAlign w:val="center"/>
          </w:tcPr>
          <w:p w14:paraId="6AC5B51D" w14:textId="77777777" w:rsidR="00420636" w:rsidRPr="007B0EF9" w:rsidRDefault="00420636" w:rsidP="00D7658C">
            <w:pPr>
              <w:rPr>
                <w:rFonts w:ascii="Calibri" w:hAnsi="Calibri" w:cs="Times New Roman"/>
                <w:b/>
                <w:color w:val="000000"/>
                <w:sz w:val="16"/>
                <w:szCs w:val="16"/>
              </w:rPr>
            </w:pPr>
            <w:r w:rsidRPr="007B0EF9">
              <w:rPr>
                <w:rFonts w:ascii="Calibri" w:hAnsi="Calibri" w:cs="Times New Roman"/>
                <w:b/>
                <w:color w:val="000000"/>
                <w:sz w:val="16"/>
                <w:szCs w:val="16"/>
              </w:rPr>
              <w:t>1 fracture</w:t>
            </w:r>
          </w:p>
        </w:tc>
      </w:tr>
      <w:tr w:rsidR="00420636" w:rsidRPr="007B0EF9" w14:paraId="08C6F41D" w14:textId="77777777" w:rsidTr="00D7658C">
        <w:trPr>
          <w:trHeight w:val="152"/>
        </w:trPr>
        <w:tc>
          <w:tcPr>
            <w:tcW w:w="1638" w:type="dxa"/>
            <w:shd w:val="clear" w:color="auto" w:fill="auto"/>
            <w:vAlign w:val="center"/>
            <w:hideMark/>
          </w:tcPr>
          <w:p w14:paraId="5A53DA21"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First fracture to end of follow-up</w:t>
            </w:r>
          </w:p>
        </w:tc>
        <w:tc>
          <w:tcPr>
            <w:tcW w:w="900" w:type="dxa"/>
            <w:shd w:val="clear" w:color="auto" w:fill="auto"/>
            <w:vAlign w:val="center"/>
            <w:hideMark/>
          </w:tcPr>
          <w:p w14:paraId="4F1895A3" w14:textId="7D3161C2" w:rsidR="005811F2" w:rsidRDefault="005811F2" w:rsidP="00D7658C">
            <w:pPr>
              <w:jc w:val="center"/>
              <w:rPr>
                <w:rFonts w:ascii="Calibri" w:hAnsi="Calibri" w:cs="Times New Roman"/>
                <w:color w:val="000000"/>
                <w:sz w:val="16"/>
                <w:szCs w:val="16"/>
              </w:rPr>
            </w:pPr>
            <w:r>
              <w:rPr>
                <w:rFonts w:ascii="Calibri" w:hAnsi="Calibri" w:cs="Times New Roman"/>
                <w:color w:val="000000"/>
                <w:sz w:val="16"/>
                <w:szCs w:val="16"/>
              </w:rPr>
              <w:t>N</w:t>
            </w:r>
          </w:p>
          <w:p w14:paraId="5DE3F98E" w14:textId="77777777" w:rsidR="00420636" w:rsidRPr="007B0EF9" w:rsidRDefault="00420636" w:rsidP="00D7658C">
            <w:pPr>
              <w:jc w:val="center"/>
              <w:rPr>
                <w:rFonts w:ascii="Calibri" w:hAnsi="Calibri" w:cs="Times New Roman"/>
                <w:color w:val="000000"/>
                <w:sz w:val="16"/>
                <w:szCs w:val="16"/>
              </w:rPr>
            </w:pPr>
            <w:r>
              <w:rPr>
                <w:rFonts w:ascii="Calibri" w:hAnsi="Calibri" w:cs="Times New Roman"/>
                <w:color w:val="000000"/>
                <w:sz w:val="16"/>
                <w:szCs w:val="16"/>
              </w:rPr>
              <w:t>mean (SD)</w:t>
            </w:r>
            <w:r>
              <w:rPr>
                <w:rFonts w:ascii="Calibri" w:hAnsi="Calibri" w:cs="Times New Roman"/>
                <w:color w:val="000000"/>
                <w:sz w:val="16"/>
                <w:szCs w:val="16"/>
              </w:rPr>
              <w:br/>
            </w:r>
            <w:r w:rsidRPr="007B0EF9">
              <w:rPr>
                <w:rFonts w:ascii="Calibri" w:hAnsi="Calibri" w:cs="Times New Roman"/>
                <w:color w:val="000000"/>
                <w:sz w:val="16"/>
                <w:szCs w:val="16"/>
              </w:rPr>
              <w:t>quartile 1 and 3</w:t>
            </w:r>
          </w:p>
        </w:tc>
        <w:tc>
          <w:tcPr>
            <w:tcW w:w="450" w:type="dxa"/>
            <w:shd w:val="clear" w:color="auto" w:fill="auto"/>
            <w:noWrap/>
            <w:vAlign w:val="center"/>
            <w:hideMark/>
          </w:tcPr>
          <w:p w14:paraId="0DE9A710"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810" w:type="dxa"/>
            <w:shd w:val="clear" w:color="auto" w:fill="auto"/>
            <w:noWrap/>
            <w:vAlign w:val="center"/>
            <w:hideMark/>
          </w:tcPr>
          <w:p w14:paraId="57BAC88F"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990" w:type="dxa"/>
            <w:gridSpan w:val="2"/>
            <w:shd w:val="clear" w:color="auto" w:fill="auto"/>
            <w:noWrap/>
            <w:vAlign w:val="center"/>
            <w:hideMark/>
          </w:tcPr>
          <w:p w14:paraId="33ACF52F"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630" w:type="dxa"/>
            <w:shd w:val="clear" w:color="auto" w:fill="auto"/>
            <w:noWrap/>
            <w:vAlign w:val="center"/>
            <w:hideMark/>
          </w:tcPr>
          <w:p w14:paraId="0D46E0BF"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630" w:type="dxa"/>
            <w:vAlign w:val="center"/>
          </w:tcPr>
          <w:p w14:paraId="7328BC9A"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720" w:type="dxa"/>
            <w:vAlign w:val="center"/>
          </w:tcPr>
          <w:p w14:paraId="7CD84924"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810" w:type="dxa"/>
            <w:vAlign w:val="center"/>
          </w:tcPr>
          <w:p w14:paraId="107AEB2F"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720" w:type="dxa"/>
            <w:vAlign w:val="center"/>
          </w:tcPr>
          <w:p w14:paraId="569D1C5A"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1080" w:type="dxa"/>
            <w:vAlign w:val="center"/>
          </w:tcPr>
          <w:p w14:paraId="64557DF6"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990" w:type="dxa"/>
            <w:shd w:val="clear" w:color="auto" w:fill="auto"/>
            <w:noWrap/>
            <w:vAlign w:val="center"/>
            <w:hideMark/>
          </w:tcPr>
          <w:p w14:paraId="3ECE3B55"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r>
      <w:tr w:rsidR="00420636" w:rsidRPr="007B0EF9" w14:paraId="4AF5AE09" w14:textId="77777777" w:rsidTr="00D7658C">
        <w:trPr>
          <w:trHeight w:val="188"/>
        </w:trPr>
        <w:tc>
          <w:tcPr>
            <w:tcW w:w="10368" w:type="dxa"/>
            <w:gridSpan w:val="13"/>
            <w:shd w:val="clear" w:color="auto" w:fill="F2F2F2" w:themeFill="background1" w:themeFillShade="F2"/>
            <w:vAlign w:val="center"/>
            <w:hideMark/>
          </w:tcPr>
          <w:p w14:paraId="538FB3E8" w14:textId="77777777" w:rsidR="00420636" w:rsidRPr="007B0EF9" w:rsidRDefault="00420636" w:rsidP="00D7658C">
            <w:pPr>
              <w:rPr>
                <w:rFonts w:ascii="Calibri" w:hAnsi="Calibri" w:cs="Times New Roman"/>
                <w:b/>
                <w:color w:val="000000"/>
                <w:sz w:val="16"/>
                <w:szCs w:val="16"/>
              </w:rPr>
            </w:pPr>
            <w:r w:rsidRPr="007B0EF9">
              <w:rPr>
                <w:rFonts w:ascii="Calibri" w:hAnsi="Calibri" w:cs="Times New Roman"/>
                <w:b/>
                <w:color w:val="000000"/>
                <w:sz w:val="16"/>
                <w:szCs w:val="16"/>
              </w:rPr>
              <w:t>2 fractures</w:t>
            </w:r>
          </w:p>
        </w:tc>
      </w:tr>
      <w:tr w:rsidR="00420636" w:rsidRPr="007B0EF9" w14:paraId="20379A19" w14:textId="77777777" w:rsidTr="00D7658C">
        <w:trPr>
          <w:trHeight w:val="330"/>
        </w:trPr>
        <w:tc>
          <w:tcPr>
            <w:tcW w:w="1638" w:type="dxa"/>
            <w:shd w:val="clear" w:color="auto" w:fill="auto"/>
            <w:vAlign w:val="center"/>
            <w:hideMark/>
          </w:tcPr>
          <w:p w14:paraId="4E22788B"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lastRenderedPageBreak/>
              <w:t xml:space="preserve">First fracture </w:t>
            </w:r>
            <w:r>
              <w:rPr>
                <w:rFonts w:ascii="Calibri" w:hAnsi="Calibri" w:cs="Times New Roman"/>
                <w:color w:val="000000"/>
                <w:sz w:val="16"/>
                <w:szCs w:val="16"/>
              </w:rPr>
              <w:t>to second fracture</w:t>
            </w:r>
          </w:p>
        </w:tc>
        <w:tc>
          <w:tcPr>
            <w:tcW w:w="900" w:type="dxa"/>
            <w:shd w:val="clear" w:color="auto" w:fill="auto"/>
            <w:textDirection w:val="tbLrV"/>
            <w:vAlign w:val="center"/>
            <w:hideMark/>
          </w:tcPr>
          <w:p w14:paraId="1B774E35"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450" w:type="dxa"/>
            <w:shd w:val="clear" w:color="auto" w:fill="auto"/>
            <w:noWrap/>
            <w:vAlign w:val="center"/>
            <w:hideMark/>
          </w:tcPr>
          <w:p w14:paraId="4AFFF556" w14:textId="77777777" w:rsidR="00420636" w:rsidRPr="007B0EF9" w:rsidRDefault="00420636" w:rsidP="00D7658C">
            <w:pPr>
              <w:jc w:val="center"/>
              <w:rPr>
                <w:rFonts w:ascii="Calibri" w:hAnsi="Calibri" w:cs="Times New Roman"/>
                <w:color w:val="000000"/>
                <w:sz w:val="16"/>
                <w:szCs w:val="16"/>
              </w:rPr>
            </w:pPr>
          </w:p>
        </w:tc>
        <w:tc>
          <w:tcPr>
            <w:tcW w:w="810" w:type="dxa"/>
            <w:shd w:val="clear" w:color="auto" w:fill="auto"/>
            <w:noWrap/>
            <w:vAlign w:val="center"/>
            <w:hideMark/>
          </w:tcPr>
          <w:p w14:paraId="5873B2EA" w14:textId="77777777" w:rsidR="00420636" w:rsidRPr="007B0EF9" w:rsidRDefault="00420636" w:rsidP="00D7658C">
            <w:pPr>
              <w:jc w:val="center"/>
              <w:rPr>
                <w:rFonts w:ascii="Calibri" w:hAnsi="Calibri" w:cs="Times New Roman"/>
                <w:color w:val="000000"/>
                <w:sz w:val="16"/>
                <w:szCs w:val="16"/>
              </w:rPr>
            </w:pPr>
          </w:p>
        </w:tc>
        <w:tc>
          <w:tcPr>
            <w:tcW w:w="990" w:type="dxa"/>
            <w:gridSpan w:val="2"/>
            <w:shd w:val="clear" w:color="auto" w:fill="auto"/>
            <w:noWrap/>
            <w:vAlign w:val="center"/>
            <w:hideMark/>
          </w:tcPr>
          <w:p w14:paraId="69A3B091" w14:textId="77777777" w:rsidR="00420636" w:rsidRPr="007B0EF9" w:rsidRDefault="00420636" w:rsidP="00D7658C">
            <w:pPr>
              <w:jc w:val="center"/>
              <w:rPr>
                <w:rFonts w:ascii="Calibri" w:hAnsi="Calibri" w:cs="Times New Roman"/>
                <w:color w:val="000000"/>
                <w:sz w:val="16"/>
                <w:szCs w:val="16"/>
              </w:rPr>
            </w:pPr>
          </w:p>
        </w:tc>
        <w:tc>
          <w:tcPr>
            <w:tcW w:w="630" w:type="dxa"/>
            <w:shd w:val="clear" w:color="auto" w:fill="auto"/>
            <w:noWrap/>
            <w:vAlign w:val="center"/>
            <w:hideMark/>
          </w:tcPr>
          <w:p w14:paraId="47B9AAA7" w14:textId="77777777" w:rsidR="00420636" w:rsidRPr="007B0EF9" w:rsidRDefault="00420636" w:rsidP="00D7658C">
            <w:pPr>
              <w:jc w:val="center"/>
              <w:rPr>
                <w:rFonts w:ascii="Calibri" w:hAnsi="Calibri" w:cs="Times New Roman"/>
                <w:color w:val="000000"/>
                <w:sz w:val="16"/>
                <w:szCs w:val="16"/>
              </w:rPr>
            </w:pPr>
          </w:p>
        </w:tc>
        <w:tc>
          <w:tcPr>
            <w:tcW w:w="630" w:type="dxa"/>
            <w:vAlign w:val="center"/>
          </w:tcPr>
          <w:p w14:paraId="38D4ABCD" w14:textId="77777777" w:rsidR="00420636" w:rsidRPr="007B0EF9" w:rsidRDefault="00420636" w:rsidP="00D7658C">
            <w:pPr>
              <w:jc w:val="center"/>
              <w:rPr>
                <w:rFonts w:ascii="Calibri" w:hAnsi="Calibri" w:cs="Times New Roman"/>
                <w:color w:val="000000"/>
                <w:sz w:val="16"/>
                <w:szCs w:val="16"/>
              </w:rPr>
            </w:pPr>
          </w:p>
        </w:tc>
        <w:tc>
          <w:tcPr>
            <w:tcW w:w="720" w:type="dxa"/>
          </w:tcPr>
          <w:p w14:paraId="51CF96DC" w14:textId="77777777" w:rsidR="00420636" w:rsidRPr="007B0EF9" w:rsidRDefault="00420636" w:rsidP="00D7658C">
            <w:pPr>
              <w:jc w:val="center"/>
              <w:rPr>
                <w:rFonts w:ascii="Calibri" w:hAnsi="Calibri" w:cs="Times New Roman"/>
                <w:color w:val="000000"/>
                <w:sz w:val="16"/>
                <w:szCs w:val="16"/>
              </w:rPr>
            </w:pPr>
          </w:p>
        </w:tc>
        <w:tc>
          <w:tcPr>
            <w:tcW w:w="810" w:type="dxa"/>
            <w:vAlign w:val="center"/>
          </w:tcPr>
          <w:p w14:paraId="23DB6963" w14:textId="77777777" w:rsidR="00420636" w:rsidRPr="007B0EF9" w:rsidRDefault="00420636" w:rsidP="00D7658C">
            <w:pPr>
              <w:jc w:val="center"/>
              <w:rPr>
                <w:rFonts w:ascii="Calibri" w:hAnsi="Calibri" w:cs="Times New Roman"/>
                <w:color w:val="000000"/>
                <w:sz w:val="16"/>
                <w:szCs w:val="16"/>
              </w:rPr>
            </w:pPr>
          </w:p>
        </w:tc>
        <w:tc>
          <w:tcPr>
            <w:tcW w:w="720" w:type="dxa"/>
            <w:vAlign w:val="center"/>
          </w:tcPr>
          <w:p w14:paraId="3366D149" w14:textId="77777777" w:rsidR="00420636" w:rsidRPr="007B0EF9" w:rsidRDefault="00420636" w:rsidP="00D7658C">
            <w:pPr>
              <w:jc w:val="center"/>
              <w:rPr>
                <w:rFonts w:ascii="Calibri" w:hAnsi="Calibri" w:cs="Times New Roman"/>
                <w:color w:val="000000"/>
                <w:sz w:val="16"/>
                <w:szCs w:val="16"/>
              </w:rPr>
            </w:pPr>
          </w:p>
        </w:tc>
        <w:tc>
          <w:tcPr>
            <w:tcW w:w="1080" w:type="dxa"/>
            <w:vAlign w:val="center"/>
          </w:tcPr>
          <w:p w14:paraId="0A779A97" w14:textId="77777777" w:rsidR="00420636" w:rsidRPr="007B0EF9" w:rsidRDefault="00420636" w:rsidP="00D7658C">
            <w:pPr>
              <w:jc w:val="center"/>
              <w:rPr>
                <w:rFonts w:ascii="Calibri" w:hAnsi="Calibri" w:cs="Times New Roman"/>
                <w:color w:val="000000"/>
                <w:sz w:val="16"/>
                <w:szCs w:val="16"/>
              </w:rPr>
            </w:pPr>
          </w:p>
        </w:tc>
        <w:tc>
          <w:tcPr>
            <w:tcW w:w="990" w:type="dxa"/>
            <w:shd w:val="clear" w:color="auto" w:fill="auto"/>
            <w:noWrap/>
            <w:vAlign w:val="center"/>
            <w:hideMark/>
          </w:tcPr>
          <w:p w14:paraId="297247C2" w14:textId="77777777" w:rsidR="00420636" w:rsidRPr="007B0EF9" w:rsidRDefault="00420636" w:rsidP="00D7658C">
            <w:pPr>
              <w:jc w:val="center"/>
              <w:rPr>
                <w:rFonts w:ascii="Calibri" w:hAnsi="Calibri" w:cs="Times New Roman"/>
                <w:color w:val="000000"/>
                <w:sz w:val="16"/>
                <w:szCs w:val="16"/>
              </w:rPr>
            </w:pPr>
          </w:p>
        </w:tc>
      </w:tr>
      <w:tr w:rsidR="00420636" w:rsidRPr="007B0EF9" w14:paraId="1831704C" w14:textId="77777777" w:rsidTr="00D7658C">
        <w:trPr>
          <w:trHeight w:val="296"/>
        </w:trPr>
        <w:tc>
          <w:tcPr>
            <w:tcW w:w="1638" w:type="dxa"/>
            <w:shd w:val="clear" w:color="auto" w:fill="auto"/>
            <w:vAlign w:val="center"/>
            <w:hideMark/>
          </w:tcPr>
          <w:p w14:paraId="101F628A" w14:textId="77777777" w:rsidR="00420636" w:rsidRPr="007B0EF9" w:rsidRDefault="00420636" w:rsidP="00D7658C">
            <w:pPr>
              <w:jc w:val="center"/>
              <w:rPr>
                <w:rFonts w:ascii="Calibri" w:hAnsi="Calibri" w:cs="Times New Roman"/>
                <w:color w:val="000000"/>
                <w:sz w:val="16"/>
                <w:szCs w:val="16"/>
              </w:rPr>
            </w:pPr>
            <w:r>
              <w:rPr>
                <w:rFonts w:ascii="Calibri" w:hAnsi="Calibri" w:cs="Times New Roman"/>
                <w:color w:val="000000"/>
                <w:sz w:val="16"/>
                <w:szCs w:val="16"/>
              </w:rPr>
              <w:t>Second</w:t>
            </w:r>
            <w:r w:rsidRPr="007B0EF9">
              <w:rPr>
                <w:rFonts w:ascii="Calibri" w:hAnsi="Calibri" w:cs="Times New Roman"/>
                <w:color w:val="000000"/>
                <w:sz w:val="16"/>
                <w:szCs w:val="16"/>
              </w:rPr>
              <w:t xml:space="preserve"> fracture to end of follow-up</w:t>
            </w:r>
          </w:p>
        </w:tc>
        <w:tc>
          <w:tcPr>
            <w:tcW w:w="900" w:type="dxa"/>
            <w:shd w:val="clear" w:color="auto" w:fill="auto"/>
            <w:textDirection w:val="tbLrV"/>
            <w:vAlign w:val="center"/>
            <w:hideMark/>
          </w:tcPr>
          <w:p w14:paraId="1F13F71D"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450" w:type="dxa"/>
            <w:shd w:val="clear" w:color="auto" w:fill="auto"/>
            <w:noWrap/>
            <w:vAlign w:val="center"/>
            <w:hideMark/>
          </w:tcPr>
          <w:p w14:paraId="5BFBE91A" w14:textId="77777777" w:rsidR="00420636" w:rsidRPr="007B0EF9" w:rsidRDefault="00420636" w:rsidP="00D7658C">
            <w:pPr>
              <w:jc w:val="center"/>
              <w:rPr>
                <w:rFonts w:ascii="Calibri" w:hAnsi="Calibri" w:cs="Times New Roman"/>
                <w:color w:val="000000"/>
                <w:sz w:val="16"/>
                <w:szCs w:val="16"/>
              </w:rPr>
            </w:pPr>
          </w:p>
        </w:tc>
        <w:tc>
          <w:tcPr>
            <w:tcW w:w="810" w:type="dxa"/>
            <w:shd w:val="clear" w:color="auto" w:fill="auto"/>
            <w:noWrap/>
            <w:vAlign w:val="center"/>
            <w:hideMark/>
          </w:tcPr>
          <w:p w14:paraId="6A2A74EB" w14:textId="77777777" w:rsidR="00420636" w:rsidRPr="007B0EF9" w:rsidRDefault="00420636" w:rsidP="00D7658C">
            <w:pPr>
              <w:jc w:val="center"/>
              <w:rPr>
                <w:rFonts w:ascii="Calibri" w:hAnsi="Calibri" w:cs="Times New Roman"/>
                <w:color w:val="000000"/>
                <w:sz w:val="16"/>
                <w:szCs w:val="16"/>
              </w:rPr>
            </w:pPr>
          </w:p>
        </w:tc>
        <w:tc>
          <w:tcPr>
            <w:tcW w:w="990" w:type="dxa"/>
            <w:gridSpan w:val="2"/>
            <w:shd w:val="clear" w:color="auto" w:fill="auto"/>
            <w:noWrap/>
            <w:vAlign w:val="center"/>
            <w:hideMark/>
          </w:tcPr>
          <w:p w14:paraId="79D4397A" w14:textId="77777777" w:rsidR="00420636" w:rsidRPr="007B0EF9" w:rsidRDefault="00420636" w:rsidP="00D7658C">
            <w:pPr>
              <w:jc w:val="center"/>
              <w:rPr>
                <w:rFonts w:ascii="Calibri" w:hAnsi="Calibri" w:cs="Times New Roman"/>
                <w:color w:val="000000"/>
                <w:sz w:val="16"/>
                <w:szCs w:val="16"/>
              </w:rPr>
            </w:pPr>
          </w:p>
        </w:tc>
        <w:tc>
          <w:tcPr>
            <w:tcW w:w="630" w:type="dxa"/>
            <w:shd w:val="clear" w:color="auto" w:fill="auto"/>
            <w:noWrap/>
            <w:vAlign w:val="center"/>
            <w:hideMark/>
          </w:tcPr>
          <w:p w14:paraId="5DAE02EA" w14:textId="77777777" w:rsidR="00420636" w:rsidRPr="007B0EF9" w:rsidRDefault="00420636" w:rsidP="00D7658C">
            <w:pPr>
              <w:jc w:val="center"/>
              <w:rPr>
                <w:rFonts w:ascii="Calibri" w:hAnsi="Calibri" w:cs="Times New Roman"/>
                <w:color w:val="000000"/>
                <w:sz w:val="16"/>
                <w:szCs w:val="16"/>
              </w:rPr>
            </w:pPr>
          </w:p>
        </w:tc>
        <w:tc>
          <w:tcPr>
            <w:tcW w:w="630" w:type="dxa"/>
            <w:vAlign w:val="center"/>
          </w:tcPr>
          <w:p w14:paraId="77B2C61D" w14:textId="77777777" w:rsidR="00420636" w:rsidRPr="007B0EF9" w:rsidRDefault="00420636" w:rsidP="00D7658C">
            <w:pPr>
              <w:jc w:val="center"/>
              <w:rPr>
                <w:rFonts w:ascii="Calibri" w:hAnsi="Calibri" w:cs="Times New Roman"/>
                <w:color w:val="000000"/>
                <w:sz w:val="16"/>
                <w:szCs w:val="16"/>
              </w:rPr>
            </w:pPr>
          </w:p>
        </w:tc>
        <w:tc>
          <w:tcPr>
            <w:tcW w:w="720" w:type="dxa"/>
          </w:tcPr>
          <w:p w14:paraId="20673116" w14:textId="77777777" w:rsidR="00420636" w:rsidRPr="007B0EF9" w:rsidRDefault="00420636" w:rsidP="00D7658C">
            <w:pPr>
              <w:jc w:val="center"/>
              <w:rPr>
                <w:rFonts w:ascii="Calibri" w:hAnsi="Calibri" w:cs="Times New Roman"/>
                <w:color w:val="000000"/>
                <w:sz w:val="16"/>
                <w:szCs w:val="16"/>
              </w:rPr>
            </w:pPr>
          </w:p>
        </w:tc>
        <w:tc>
          <w:tcPr>
            <w:tcW w:w="810" w:type="dxa"/>
            <w:vAlign w:val="center"/>
          </w:tcPr>
          <w:p w14:paraId="31D2D7DC" w14:textId="77777777" w:rsidR="00420636" w:rsidRPr="007B0EF9" w:rsidRDefault="00420636" w:rsidP="00D7658C">
            <w:pPr>
              <w:jc w:val="center"/>
              <w:rPr>
                <w:rFonts w:ascii="Calibri" w:hAnsi="Calibri" w:cs="Times New Roman"/>
                <w:color w:val="000000"/>
                <w:sz w:val="16"/>
                <w:szCs w:val="16"/>
              </w:rPr>
            </w:pPr>
          </w:p>
        </w:tc>
        <w:tc>
          <w:tcPr>
            <w:tcW w:w="720" w:type="dxa"/>
            <w:vAlign w:val="center"/>
          </w:tcPr>
          <w:p w14:paraId="00AFD59D" w14:textId="77777777" w:rsidR="00420636" w:rsidRPr="007B0EF9" w:rsidRDefault="00420636" w:rsidP="00D7658C">
            <w:pPr>
              <w:jc w:val="center"/>
              <w:rPr>
                <w:rFonts w:ascii="Calibri" w:hAnsi="Calibri" w:cs="Times New Roman"/>
                <w:color w:val="000000"/>
                <w:sz w:val="16"/>
                <w:szCs w:val="16"/>
              </w:rPr>
            </w:pPr>
          </w:p>
        </w:tc>
        <w:tc>
          <w:tcPr>
            <w:tcW w:w="1080" w:type="dxa"/>
            <w:vAlign w:val="center"/>
          </w:tcPr>
          <w:p w14:paraId="74A28E78" w14:textId="77777777" w:rsidR="00420636" w:rsidRPr="007B0EF9" w:rsidRDefault="00420636" w:rsidP="00D7658C">
            <w:pPr>
              <w:jc w:val="center"/>
              <w:rPr>
                <w:rFonts w:ascii="Calibri" w:hAnsi="Calibri" w:cs="Times New Roman"/>
                <w:color w:val="000000"/>
                <w:sz w:val="16"/>
                <w:szCs w:val="16"/>
              </w:rPr>
            </w:pPr>
          </w:p>
        </w:tc>
        <w:tc>
          <w:tcPr>
            <w:tcW w:w="990" w:type="dxa"/>
            <w:shd w:val="clear" w:color="auto" w:fill="auto"/>
            <w:noWrap/>
            <w:vAlign w:val="center"/>
            <w:hideMark/>
          </w:tcPr>
          <w:p w14:paraId="1B4098C5" w14:textId="77777777" w:rsidR="00420636" w:rsidRPr="007B0EF9" w:rsidRDefault="00420636" w:rsidP="00D7658C">
            <w:pPr>
              <w:jc w:val="center"/>
              <w:rPr>
                <w:rFonts w:ascii="Calibri" w:hAnsi="Calibri" w:cs="Times New Roman"/>
                <w:color w:val="000000"/>
                <w:sz w:val="16"/>
                <w:szCs w:val="16"/>
              </w:rPr>
            </w:pPr>
          </w:p>
        </w:tc>
      </w:tr>
      <w:tr w:rsidR="00420636" w:rsidRPr="007B0EF9" w14:paraId="14904A9B" w14:textId="77777777" w:rsidTr="00D7658C">
        <w:trPr>
          <w:trHeight w:val="179"/>
        </w:trPr>
        <w:tc>
          <w:tcPr>
            <w:tcW w:w="10368" w:type="dxa"/>
            <w:gridSpan w:val="13"/>
            <w:shd w:val="clear" w:color="auto" w:fill="F2F2F2" w:themeFill="background1" w:themeFillShade="F2"/>
            <w:vAlign w:val="center"/>
            <w:hideMark/>
          </w:tcPr>
          <w:p w14:paraId="3BADC5F6" w14:textId="77777777" w:rsidR="00420636" w:rsidRPr="007B0EF9" w:rsidRDefault="00420636" w:rsidP="00D7658C">
            <w:pPr>
              <w:rPr>
                <w:rFonts w:ascii="Calibri" w:hAnsi="Calibri" w:cs="Times New Roman"/>
                <w:b/>
                <w:color w:val="000000"/>
                <w:sz w:val="16"/>
                <w:szCs w:val="16"/>
              </w:rPr>
            </w:pPr>
            <w:r w:rsidRPr="007B0EF9">
              <w:rPr>
                <w:rFonts w:ascii="Calibri" w:hAnsi="Calibri" w:cs="Times New Roman"/>
                <w:b/>
                <w:color w:val="000000"/>
                <w:sz w:val="16"/>
                <w:szCs w:val="16"/>
              </w:rPr>
              <w:t>3+ fractures</w:t>
            </w:r>
          </w:p>
        </w:tc>
      </w:tr>
      <w:tr w:rsidR="00420636" w:rsidRPr="007B0EF9" w14:paraId="6200A1D3" w14:textId="77777777" w:rsidTr="00D7658C">
        <w:trPr>
          <w:trHeight w:val="330"/>
        </w:trPr>
        <w:tc>
          <w:tcPr>
            <w:tcW w:w="1638" w:type="dxa"/>
            <w:shd w:val="clear" w:color="auto" w:fill="auto"/>
            <w:vAlign w:val="center"/>
          </w:tcPr>
          <w:p w14:paraId="7E8AE6C9"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 xml:space="preserve">First fracture </w:t>
            </w:r>
            <w:r>
              <w:rPr>
                <w:rFonts w:ascii="Calibri" w:hAnsi="Calibri" w:cs="Times New Roman"/>
                <w:color w:val="000000"/>
                <w:sz w:val="16"/>
                <w:szCs w:val="16"/>
              </w:rPr>
              <w:t>to second fracture</w:t>
            </w:r>
          </w:p>
        </w:tc>
        <w:tc>
          <w:tcPr>
            <w:tcW w:w="900" w:type="dxa"/>
            <w:shd w:val="clear" w:color="auto" w:fill="auto"/>
            <w:textDirection w:val="tbLrV"/>
            <w:vAlign w:val="center"/>
          </w:tcPr>
          <w:p w14:paraId="31C49BFD"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450" w:type="dxa"/>
            <w:shd w:val="clear" w:color="auto" w:fill="auto"/>
            <w:noWrap/>
            <w:vAlign w:val="center"/>
          </w:tcPr>
          <w:p w14:paraId="5EA11332" w14:textId="77777777" w:rsidR="00420636" w:rsidRPr="007B0EF9" w:rsidRDefault="00420636" w:rsidP="00D7658C">
            <w:pPr>
              <w:jc w:val="center"/>
              <w:rPr>
                <w:rFonts w:ascii="Calibri" w:hAnsi="Calibri" w:cs="Times New Roman"/>
                <w:color w:val="000000"/>
                <w:sz w:val="16"/>
                <w:szCs w:val="16"/>
              </w:rPr>
            </w:pPr>
          </w:p>
        </w:tc>
        <w:tc>
          <w:tcPr>
            <w:tcW w:w="810" w:type="dxa"/>
            <w:shd w:val="clear" w:color="auto" w:fill="auto"/>
            <w:noWrap/>
            <w:vAlign w:val="center"/>
          </w:tcPr>
          <w:p w14:paraId="646A60A5" w14:textId="77777777" w:rsidR="00420636" w:rsidRPr="007B0EF9" w:rsidRDefault="00420636" w:rsidP="00D7658C">
            <w:pPr>
              <w:jc w:val="center"/>
              <w:rPr>
                <w:rFonts w:ascii="Calibri" w:hAnsi="Calibri" w:cs="Times New Roman"/>
                <w:color w:val="000000"/>
                <w:sz w:val="16"/>
                <w:szCs w:val="16"/>
              </w:rPr>
            </w:pPr>
          </w:p>
        </w:tc>
        <w:tc>
          <w:tcPr>
            <w:tcW w:w="990" w:type="dxa"/>
            <w:gridSpan w:val="2"/>
            <w:shd w:val="clear" w:color="auto" w:fill="auto"/>
            <w:noWrap/>
            <w:vAlign w:val="center"/>
          </w:tcPr>
          <w:p w14:paraId="600A80F7" w14:textId="77777777" w:rsidR="00420636" w:rsidRPr="007B0EF9" w:rsidRDefault="00420636" w:rsidP="00D7658C">
            <w:pPr>
              <w:jc w:val="center"/>
              <w:rPr>
                <w:rFonts w:ascii="Calibri" w:hAnsi="Calibri" w:cs="Times New Roman"/>
                <w:color w:val="000000"/>
                <w:sz w:val="16"/>
                <w:szCs w:val="16"/>
              </w:rPr>
            </w:pPr>
          </w:p>
        </w:tc>
        <w:tc>
          <w:tcPr>
            <w:tcW w:w="630" w:type="dxa"/>
            <w:shd w:val="clear" w:color="auto" w:fill="auto"/>
            <w:noWrap/>
            <w:vAlign w:val="center"/>
          </w:tcPr>
          <w:p w14:paraId="0E027A92" w14:textId="77777777" w:rsidR="00420636" w:rsidRPr="007B0EF9" w:rsidRDefault="00420636" w:rsidP="00D7658C">
            <w:pPr>
              <w:jc w:val="center"/>
              <w:rPr>
                <w:rFonts w:ascii="Calibri" w:hAnsi="Calibri" w:cs="Times New Roman"/>
                <w:color w:val="000000"/>
                <w:sz w:val="16"/>
                <w:szCs w:val="16"/>
              </w:rPr>
            </w:pPr>
          </w:p>
        </w:tc>
        <w:tc>
          <w:tcPr>
            <w:tcW w:w="630" w:type="dxa"/>
            <w:vAlign w:val="center"/>
          </w:tcPr>
          <w:p w14:paraId="1024E9AA" w14:textId="77777777" w:rsidR="00420636" w:rsidRPr="007B0EF9" w:rsidRDefault="00420636" w:rsidP="00D7658C">
            <w:pPr>
              <w:jc w:val="center"/>
              <w:rPr>
                <w:rFonts w:ascii="Calibri" w:hAnsi="Calibri" w:cs="Times New Roman"/>
                <w:color w:val="000000"/>
                <w:sz w:val="16"/>
                <w:szCs w:val="16"/>
              </w:rPr>
            </w:pPr>
          </w:p>
        </w:tc>
        <w:tc>
          <w:tcPr>
            <w:tcW w:w="720" w:type="dxa"/>
          </w:tcPr>
          <w:p w14:paraId="7324E231" w14:textId="77777777" w:rsidR="00420636" w:rsidRPr="007B0EF9" w:rsidRDefault="00420636" w:rsidP="00D7658C">
            <w:pPr>
              <w:jc w:val="center"/>
              <w:rPr>
                <w:rFonts w:ascii="Calibri" w:hAnsi="Calibri" w:cs="Times New Roman"/>
                <w:color w:val="000000"/>
                <w:sz w:val="16"/>
                <w:szCs w:val="16"/>
              </w:rPr>
            </w:pPr>
          </w:p>
        </w:tc>
        <w:tc>
          <w:tcPr>
            <w:tcW w:w="810" w:type="dxa"/>
            <w:vAlign w:val="center"/>
          </w:tcPr>
          <w:p w14:paraId="69065DEC" w14:textId="77777777" w:rsidR="00420636" w:rsidRPr="007B0EF9" w:rsidRDefault="00420636" w:rsidP="00D7658C">
            <w:pPr>
              <w:jc w:val="center"/>
              <w:rPr>
                <w:rFonts w:ascii="Calibri" w:hAnsi="Calibri" w:cs="Times New Roman"/>
                <w:color w:val="000000"/>
                <w:sz w:val="16"/>
                <w:szCs w:val="16"/>
              </w:rPr>
            </w:pPr>
          </w:p>
        </w:tc>
        <w:tc>
          <w:tcPr>
            <w:tcW w:w="720" w:type="dxa"/>
            <w:vAlign w:val="center"/>
          </w:tcPr>
          <w:p w14:paraId="344E04C5" w14:textId="77777777" w:rsidR="00420636" w:rsidRPr="007B0EF9" w:rsidRDefault="00420636" w:rsidP="00D7658C">
            <w:pPr>
              <w:jc w:val="center"/>
              <w:rPr>
                <w:rFonts w:ascii="Calibri" w:hAnsi="Calibri" w:cs="Times New Roman"/>
                <w:color w:val="000000"/>
                <w:sz w:val="16"/>
                <w:szCs w:val="16"/>
              </w:rPr>
            </w:pPr>
          </w:p>
        </w:tc>
        <w:tc>
          <w:tcPr>
            <w:tcW w:w="1080" w:type="dxa"/>
            <w:vAlign w:val="center"/>
          </w:tcPr>
          <w:p w14:paraId="3019D1D5" w14:textId="77777777" w:rsidR="00420636" w:rsidRPr="007B0EF9" w:rsidRDefault="00420636" w:rsidP="00D7658C">
            <w:pPr>
              <w:jc w:val="center"/>
              <w:rPr>
                <w:rFonts w:ascii="Calibri" w:hAnsi="Calibri" w:cs="Times New Roman"/>
                <w:color w:val="000000"/>
                <w:sz w:val="16"/>
                <w:szCs w:val="16"/>
              </w:rPr>
            </w:pPr>
          </w:p>
        </w:tc>
        <w:tc>
          <w:tcPr>
            <w:tcW w:w="990" w:type="dxa"/>
            <w:shd w:val="clear" w:color="auto" w:fill="auto"/>
            <w:noWrap/>
            <w:vAlign w:val="center"/>
          </w:tcPr>
          <w:p w14:paraId="6993B12B" w14:textId="77777777" w:rsidR="00420636" w:rsidRPr="007B0EF9" w:rsidRDefault="00420636" w:rsidP="00D7658C">
            <w:pPr>
              <w:jc w:val="center"/>
              <w:rPr>
                <w:rFonts w:ascii="Calibri" w:hAnsi="Calibri" w:cs="Times New Roman"/>
                <w:color w:val="000000"/>
                <w:sz w:val="16"/>
                <w:szCs w:val="16"/>
              </w:rPr>
            </w:pPr>
          </w:p>
        </w:tc>
      </w:tr>
      <w:tr w:rsidR="00420636" w:rsidRPr="007B0EF9" w14:paraId="764973C9" w14:textId="77777777" w:rsidTr="00D7658C">
        <w:trPr>
          <w:trHeight w:val="330"/>
        </w:trPr>
        <w:tc>
          <w:tcPr>
            <w:tcW w:w="1638" w:type="dxa"/>
            <w:shd w:val="clear" w:color="auto" w:fill="auto"/>
            <w:vAlign w:val="center"/>
          </w:tcPr>
          <w:p w14:paraId="4D4D085F" w14:textId="77777777" w:rsidR="00420636" w:rsidRPr="007B0EF9" w:rsidRDefault="00420636" w:rsidP="00D7658C">
            <w:pPr>
              <w:jc w:val="center"/>
              <w:rPr>
                <w:rFonts w:ascii="Calibri" w:hAnsi="Calibri" w:cs="Times New Roman"/>
                <w:color w:val="000000"/>
                <w:sz w:val="16"/>
                <w:szCs w:val="16"/>
              </w:rPr>
            </w:pPr>
            <w:r>
              <w:rPr>
                <w:rFonts w:ascii="Calibri" w:hAnsi="Calibri" w:cs="Times New Roman"/>
                <w:color w:val="000000"/>
                <w:sz w:val="16"/>
                <w:szCs w:val="16"/>
              </w:rPr>
              <w:t>Second</w:t>
            </w:r>
            <w:r w:rsidRPr="007B0EF9">
              <w:rPr>
                <w:rFonts w:ascii="Calibri" w:hAnsi="Calibri" w:cs="Times New Roman"/>
                <w:color w:val="000000"/>
                <w:sz w:val="16"/>
                <w:szCs w:val="16"/>
              </w:rPr>
              <w:t xml:space="preserve"> fracture to </w:t>
            </w:r>
            <w:r>
              <w:rPr>
                <w:rFonts w:ascii="Calibri" w:hAnsi="Calibri" w:cs="Times New Roman"/>
                <w:color w:val="000000"/>
                <w:sz w:val="16"/>
                <w:szCs w:val="16"/>
              </w:rPr>
              <w:t>third fracture</w:t>
            </w:r>
          </w:p>
        </w:tc>
        <w:tc>
          <w:tcPr>
            <w:tcW w:w="900" w:type="dxa"/>
            <w:shd w:val="clear" w:color="auto" w:fill="auto"/>
            <w:textDirection w:val="tbLrV"/>
            <w:vAlign w:val="center"/>
          </w:tcPr>
          <w:p w14:paraId="1F4713DC"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450" w:type="dxa"/>
            <w:shd w:val="clear" w:color="auto" w:fill="auto"/>
            <w:noWrap/>
            <w:vAlign w:val="center"/>
          </w:tcPr>
          <w:p w14:paraId="04D18F41" w14:textId="77777777" w:rsidR="00420636" w:rsidRPr="007B0EF9" w:rsidRDefault="00420636" w:rsidP="00D7658C">
            <w:pPr>
              <w:jc w:val="center"/>
              <w:rPr>
                <w:rFonts w:ascii="Calibri" w:hAnsi="Calibri" w:cs="Times New Roman"/>
                <w:color w:val="000000"/>
                <w:sz w:val="16"/>
                <w:szCs w:val="16"/>
              </w:rPr>
            </w:pPr>
          </w:p>
        </w:tc>
        <w:tc>
          <w:tcPr>
            <w:tcW w:w="810" w:type="dxa"/>
            <w:shd w:val="clear" w:color="auto" w:fill="auto"/>
            <w:noWrap/>
            <w:vAlign w:val="center"/>
          </w:tcPr>
          <w:p w14:paraId="76716A28" w14:textId="77777777" w:rsidR="00420636" w:rsidRPr="007B0EF9" w:rsidRDefault="00420636" w:rsidP="00D7658C">
            <w:pPr>
              <w:jc w:val="center"/>
              <w:rPr>
                <w:rFonts w:ascii="Calibri" w:hAnsi="Calibri" w:cs="Times New Roman"/>
                <w:color w:val="000000"/>
                <w:sz w:val="16"/>
                <w:szCs w:val="16"/>
              </w:rPr>
            </w:pPr>
          </w:p>
        </w:tc>
        <w:tc>
          <w:tcPr>
            <w:tcW w:w="990" w:type="dxa"/>
            <w:gridSpan w:val="2"/>
            <w:shd w:val="clear" w:color="auto" w:fill="auto"/>
            <w:noWrap/>
            <w:vAlign w:val="center"/>
          </w:tcPr>
          <w:p w14:paraId="78026D8C" w14:textId="77777777" w:rsidR="00420636" w:rsidRPr="007B0EF9" w:rsidRDefault="00420636" w:rsidP="00D7658C">
            <w:pPr>
              <w:jc w:val="center"/>
              <w:rPr>
                <w:rFonts w:ascii="Calibri" w:hAnsi="Calibri" w:cs="Times New Roman"/>
                <w:color w:val="000000"/>
                <w:sz w:val="16"/>
                <w:szCs w:val="16"/>
              </w:rPr>
            </w:pPr>
          </w:p>
        </w:tc>
        <w:tc>
          <w:tcPr>
            <w:tcW w:w="630" w:type="dxa"/>
            <w:shd w:val="clear" w:color="auto" w:fill="auto"/>
            <w:noWrap/>
            <w:vAlign w:val="center"/>
          </w:tcPr>
          <w:p w14:paraId="10319F28" w14:textId="77777777" w:rsidR="00420636" w:rsidRPr="007B0EF9" w:rsidRDefault="00420636" w:rsidP="00D7658C">
            <w:pPr>
              <w:jc w:val="center"/>
              <w:rPr>
                <w:rFonts w:ascii="Calibri" w:hAnsi="Calibri" w:cs="Times New Roman"/>
                <w:color w:val="000000"/>
                <w:sz w:val="16"/>
                <w:szCs w:val="16"/>
              </w:rPr>
            </w:pPr>
          </w:p>
        </w:tc>
        <w:tc>
          <w:tcPr>
            <w:tcW w:w="630" w:type="dxa"/>
            <w:vAlign w:val="center"/>
          </w:tcPr>
          <w:p w14:paraId="5AB3686B" w14:textId="77777777" w:rsidR="00420636" w:rsidRPr="007B0EF9" w:rsidRDefault="00420636" w:rsidP="00D7658C">
            <w:pPr>
              <w:jc w:val="center"/>
              <w:rPr>
                <w:rFonts w:ascii="Calibri" w:hAnsi="Calibri" w:cs="Times New Roman"/>
                <w:color w:val="000000"/>
                <w:sz w:val="16"/>
                <w:szCs w:val="16"/>
              </w:rPr>
            </w:pPr>
          </w:p>
        </w:tc>
        <w:tc>
          <w:tcPr>
            <w:tcW w:w="720" w:type="dxa"/>
          </w:tcPr>
          <w:p w14:paraId="2FB9B520" w14:textId="77777777" w:rsidR="00420636" w:rsidRPr="007B0EF9" w:rsidRDefault="00420636" w:rsidP="00D7658C">
            <w:pPr>
              <w:jc w:val="center"/>
              <w:rPr>
                <w:rFonts w:ascii="Calibri" w:hAnsi="Calibri" w:cs="Times New Roman"/>
                <w:color w:val="000000"/>
                <w:sz w:val="16"/>
                <w:szCs w:val="16"/>
              </w:rPr>
            </w:pPr>
          </w:p>
        </w:tc>
        <w:tc>
          <w:tcPr>
            <w:tcW w:w="810" w:type="dxa"/>
            <w:vAlign w:val="center"/>
          </w:tcPr>
          <w:p w14:paraId="026667D1" w14:textId="77777777" w:rsidR="00420636" w:rsidRPr="007B0EF9" w:rsidRDefault="00420636" w:rsidP="00D7658C">
            <w:pPr>
              <w:jc w:val="center"/>
              <w:rPr>
                <w:rFonts w:ascii="Calibri" w:hAnsi="Calibri" w:cs="Times New Roman"/>
                <w:color w:val="000000"/>
                <w:sz w:val="16"/>
                <w:szCs w:val="16"/>
              </w:rPr>
            </w:pPr>
          </w:p>
        </w:tc>
        <w:tc>
          <w:tcPr>
            <w:tcW w:w="720" w:type="dxa"/>
            <w:vAlign w:val="center"/>
          </w:tcPr>
          <w:p w14:paraId="2DA97293" w14:textId="77777777" w:rsidR="00420636" w:rsidRPr="007B0EF9" w:rsidRDefault="00420636" w:rsidP="00D7658C">
            <w:pPr>
              <w:jc w:val="center"/>
              <w:rPr>
                <w:rFonts w:ascii="Calibri" w:hAnsi="Calibri" w:cs="Times New Roman"/>
                <w:color w:val="000000"/>
                <w:sz w:val="16"/>
                <w:szCs w:val="16"/>
              </w:rPr>
            </w:pPr>
          </w:p>
        </w:tc>
        <w:tc>
          <w:tcPr>
            <w:tcW w:w="1080" w:type="dxa"/>
            <w:vAlign w:val="center"/>
          </w:tcPr>
          <w:p w14:paraId="589D4D57" w14:textId="77777777" w:rsidR="00420636" w:rsidRPr="007B0EF9" w:rsidRDefault="00420636" w:rsidP="00D7658C">
            <w:pPr>
              <w:jc w:val="center"/>
              <w:rPr>
                <w:rFonts w:ascii="Calibri" w:hAnsi="Calibri" w:cs="Times New Roman"/>
                <w:color w:val="000000"/>
                <w:sz w:val="16"/>
                <w:szCs w:val="16"/>
              </w:rPr>
            </w:pPr>
          </w:p>
        </w:tc>
        <w:tc>
          <w:tcPr>
            <w:tcW w:w="990" w:type="dxa"/>
            <w:shd w:val="clear" w:color="auto" w:fill="auto"/>
            <w:noWrap/>
            <w:vAlign w:val="center"/>
          </w:tcPr>
          <w:p w14:paraId="25ACEE94" w14:textId="77777777" w:rsidR="00420636" w:rsidRPr="007B0EF9" w:rsidRDefault="00420636" w:rsidP="00D7658C">
            <w:pPr>
              <w:jc w:val="center"/>
              <w:rPr>
                <w:rFonts w:ascii="Calibri" w:hAnsi="Calibri" w:cs="Times New Roman"/>
                <w:color w:val="000000"/>
                <w:sz w:val="16"/>
                <w:szCs w:val="16"/>
              </w:rPr>
            </w:pPr>
          </w:p>
        </w:tc>
      </w:tr>
      <w:tr w:rsidR="00420636" w:rsidRPr="007B0EF9" w14:paraId="6A3F2CC1" w14:textId="77777777" w:rsidTr="00D7658C">
        <w:trPr>
          <w:trHeight w:val="330"/>
        </w:trPr>
        <w:tc>
          <w:tcPr>
            <w:tcW w:w="1638" w:type="dxa"/>
            <w:shd w:val="clear" w:color="auto" w:fill="auto"/>
            <w:vAlign w:val="center"/>
            <w:hideMark/>
          </w:tcPr>
          <w:p w14:paraId="7AEBE5EB" w14:textId="77777777" w:rsidR="00420636" w:rsidRPr="007B0EF9" w:rsidRDefault="00420636" w:rsidP="00D7658C">
            <w:pPr>
              <w:jc w:val="center"/>
              <w:rPr>
                <w:rFonts w:ascii="Calibri" w:hAnsi="Calibri" w:cs="Times New Roman"/>
                <w:color w:val="000000"/>
                <w:sz w:val="16"/>
                <w:szCs w:val="16"/>
              </w:rPr>
            </w:pPr>
            <w:r>
              <w:rPr>
                <w:rFonts w:ascii="Calibri" w:hAnsi="Calibri" w:cs="Times New Roman"/>
                <w:color w:val="000000"/>
                <w:sz w:val="16"/>
                <w:szCs w:val="16"/>
              </w:rPr>
              <w:t>Third</w:t>
            </w:r>
            <w:r w:rsidRPr="007B0EF9">
              <w:rPr>
                <w:rFonts w:ascii="Calibri" w:hAnsi="Calibri" w:cs="Times New Roman"/>
                <w:color w:val="000000"/>
                <w:sz w:val="16"/>
                <w:szCs w:val="16"/>
              </w:rPr>
              <w:t xml:space="preserve"> fracture to end of follow-up</w:t>
            </w:r>
          </w:p>
        </w:tc>
        <w:tc>
          <w:tcPr>
            <w:tcW w:w="900" w:type="dxa"/>
            <w:shd w:val="clear" w:color="auto" w:fill="auto"/>
            <w:textDirection w:val="tbLrV"/>
            <w:vAlign w:val="center"/>
            <w:hideMark/>
          </w:tcPr>
          <w:p w14:paraId="46E06AF9" w14:textId="77777777" w:rsidR="00420636" w:rsidRPr="007B0EF9" w:rsidRDefault="00420636" w:rsidP="00D7658C">
            <w:pPr>
              <w:jc w:val="center"/>
              <w:rPr>
                <w:rFonts w:ascii="Calibri" w:hAnsi="Calibri" w:cs="Times New Roman"/>
                <w:color w:val="000000"/>
                <w:sz w:val="16"/>
                <w:szCs w:val="16"/>
              </w:rPr>
            </w:pPr>
            <w:r w:rsidRPr="007B0EF9">
              <w:rPr>
                <w:rFonts w:ascii="Calibri" w:hAnsi="Calibri" w:cs="Times New Roman"/>
                <w:color w:val="000000"/>
                <w:sz w:val="16"/>
                <w:szCs w:val="16"/>
              </w:rPr>
              <w:t>…</w:t>
            </w:r>
          </w:p>
        </w:tc>
        <w:tc>
          <w:tcPr>
            <w:tcW w:w="450" w:type="dxa"/>
            <w:shd w:val="clear" w:color="auto" w:fill="auto"/>
            <w:noWrap/>
            <w:vAlign w:val="center"/>
            <w:hideMark/>
          </w:tcPr>
          <w:p w14:paraId="2A749D03" w14:textId="77777777" w:rsidR="00420636" w:rsidRPr="007B0EF9" w:rsidRDefault="00420636" w:rsidP="00D7658C">
            <w:pPr>
              <w:jc w:val="center"/>
              <w:rPr>
                <w:rFonts w:ascii="Calibri" w:hAnsi="Calibri" w:cs="Times New Roman"/>
                <w:color w:val="000000"/>
                <w:sz w:val="16"/>
                <w:szCs w:val="16"/>
              </w:rPr>
            </w:pPr>
          </w:p>
        </w:tc>
        <w:tc>
          <w:tcPr>
            <w:tcW w:w="810" w:type="dxa"/>
            <w:shd w:val="clear" w:color="auto" w:fill="auto"/>
            <w:noWrap/>
            <w:vAlign w:val="center"/>
            <w:hideMark/>
          </w:tcPr>
          <w:p w14:paraId="56B84BAA" w14:textId="77777777" w:rsidR="00420636" w:rsidRPr="007B0EF9" w:rsidRDefault="00420636" w:rsidP="00D7658C">
            <w:pPr>
              <w:jc w:val="center"/>
              <w:rPr>
                <w:rFonts w:ascii="Calibri" w:hAnsi="Calibri" w:cs="Times New Roman"/>
                <w:color w:val="000000"/>
                <w:sz w:val="16"/>
                <w:szCs w:val="16"/>
              </w:rPr>
            </w:pPr>
          </w:p>
        </w:tc>
        <w:tc>
          <w:tcPr>
            <w:tcW w:w="990" w:type="dxa"/>
            <w:gridSpan w:val="2"/>
            <w:shd w:val="clear" w:color="auto" w:fill="auto"/>
            <w:noWrap/>
            <w:vAlign w:val="center"/>
            <w:hideMark/>
          </w:tcPr>
          <w:p w14:paraId="773B8ED9" w14:textId="77777777" w:rsidR="00420636" w:rsidRPr="007B0EF9" w:rsidRDefault="00420636" w:rsidP="00D7658C">
            <w:pPr>
              <w:jc w:val="center"/>
              <w:rPr>
                <w:rFonts w:ascii="Calibri" w:hAnsi="Calibri" w:cs="Times New Roman"/>
                <w:color w:val="000000"/>
                <w:sz w:val="16"/>
                <w:szCs w:val="16"/>
              </w:rPr>
            </w:pPr>
          </w:p>
        </w:tc>
        <w:tc>
          <w:tcPr>
            <w:tcW w:w="630" w:type="dxa"/>
            <w:shd w:val="clear" w:color="auto" w:fill="auto"/>
            <w:noWrap/>
            <w:vAlign w:val="center"/>
            <w:hideMark/>
          </w:tcPr>
          <w:p w14:paraId="42E40FB8" w14:textId="77777777" w:rsidR="00420636" w:rsidRPr="007B0EF9" w:rsidRDefault="00420636" w:rsidP="00D7658C">
            <w:pPr>
              <w:jc w:val="center"/>
              <w:rPr>
                <w:rFonts w:ascii="Calibri" w:hAnsi="Calibri" w:cs="Times New Roman"/>
                <w:color w:val="000000"/>
                <w:sz w:val="16"/>
                <w:szCs w:val="16"/>
              </w:rPr>
            </w:pPr>
          </w:p>
        </w:tc>
        <w:tc>
          <w:tcPr>
            <w:tcW w:w="630" w:type="dxa"/>
            <w:vAlign w:val="center"/>
          </w:tcPr>
          <w:p w14:paraId="423BED78" w14:textId="77777777" w:rsidR="00420636" w:rsidRPr="007B0EF9" w:rsidRDefault="00420636" w:rsidP="00D7658C">
            <w:pPr>
              <w:jc w:val="center"/>
              <w:rPr>
                <w:rFonts w:ascii="Calibri" w:hAnsi="Calibri" w:cs="Times New Roman"/>
                <w:color w:val="000000"/>
                <w:sz w:val="16"/>
                <w:szCs w:val="16"/>
              </w:rPr>
            </w:pPr>
          </w:p>
        </w:tc>
        <w:tc>
          <w:tcPr>
            <w:tcW w:w="720" w:type="dxa"/>
          </w:tcPr>
          <w:p w14:paraId="1011F674" w14:textId="77777777" w:rsidR="00420636" w:rsidRPr="007B0EF9" w:rsidRDefault="00420636" w:rsidP="00D7658C">
            <w:pPr>
              <w:jc w:val="center"/>
              <w:rPr>
                <w:rFonts w:ascii="Calibri" w:hAnsi="Calibri" w:cs="Times New Roman"/>
                <w:color w:val="000000"/>
                <w:sz w:val="16"/>
                <w:szCs w:val="16"/>
              </w:rPr>
            </w:pPr>
          </w:p>
        </w:tc>
        <w:tc>
          <w:tcPr>
            <w:tcW w:w="810" w:type="dxa"/>
            <w:vAlign w:val="center"/>
          </w:tcPr>
          <w:p w14:paraId="1C287C29" w14:textId="77777777" w:rsidR="00420636" w:rsidRPr="007B0EF9" w:rsidRDefault="00420636" w:rsidP="00D7658C">
            <w:pPr>
              <w:jc w:val="center"/>
              <w:rPr>
                <w:rFonts w:ascii="Calibri" w:hAnsi="Calibri" w:cs="Times New Roman"/>
                <w:color w:val="000000"/>
                <w:sz w:val="16"/>
                <w:szCs w:val="16"/>
              </w:rPr>
            </w:pPr>
          </w:p>
        </w:tc>
        <w:tc>
          <w:tcPr>
            <w:tcW w:w="720" w:type="dxa"/>
            <w:vAlign w:val="center"/>
          </w:tcPr>
          <w:p w14:paraId="582FF753" w14:textId="77777777" w:rsidR="00420636" w:rsidRPr="007B0EF9" w:rsidRDefault="00420636" w:rsidP="00D7658C">
            <w:pPr>
              <w:jc w:val="center"/>
              <w:rPr>
                <w:rFonts w:ascii="Calibri" w:hAnsi="Calibri" w:cs="Times New Roman"/>
                <w:color w:val="000000"/>
                <w:sz w:val="16"/>
                <w:szCs w:val="16"/>
              </w:rPr>
            </w:pPr>
          </w:p>
        </w:tc>
        <w:tc>
          <w:tcPr>
            <w:tcW w:w="1080" w:type="dxa"/>
            <w:vAlign w:val="center"/>
          </w:tcPr>
          <w:p w14:paraId="43302177" w14:textId="77777777" w:rsidR="00420636" w:rsidRPr="007B0EF9" w:rsidRDefault="00420636" w:rsidP="00D7658C">
            <w:pPr>
              <w:jc w:val="center"/>
              <w:rPr>
                <w:rFonts w:ascii="Calibri" w:hAnsi="Calibri" w:cs="Times New Roman"/>
                <w:color w:val="000000"/>
                <w:sz w:val="16"/>
                <w:szCs w:val="16"/>
              </w:rPr>
            </w:pPr>
          </w:p>
        </w:tc>
        <w:tc>
          <w:tcPr>
            <w:tcW w:w="990" w:type="dxa"/>
            <w:shd w:val="clear" w:color="auto" w:fill="auto"/>
            <w:noWrap/>
            <w:vAlign w:val="center"/>
            <w:hideMark/>
          </w:tcPr>
          <w:p w14:paraId="2880A4CE" w14:textId="77777777" w:rsidR="00420636" w:rsidRPr="007B0EF9" w:rsidRDefault="00420636" w:rsidP="00D7658C">
            <w:pPr>
              <w:jc w:val="center"/>
              <w:rPr>
                <w:rFonts w:ascii="Calibri" w:hAnsi="Calibri" w:cs="Times New Roman"/>
                <w:color w:val="000000"/>
                <w:sz w:val="16"/>
                <w:szCs w:val="16"/>
              </w:rPr>
            </w:pPr>
          </w:p>
        </w:tc>
      </w:tr>
    </w:tbl>
    <w:p w14:paraId="14A4D19E" w14:textId="77777777" w:rsidR="00420636" w:rsidRDefault="00420636" w:rsidP="00420636">
      <w:r w:rsidRPr="007B0EF9">
        <w:rPr>
          <w:color w:val="FF0000"/>
        </w:rPr>
        <w:t>*</w:t>
      </w:r>
      <w:r w:rsidRPr="007B0EF9">
        <w:rPr>
          <w:b/>
        </w:rPr>
        <w:t>Note</w:t>
      </w:r>
      <w:r>
        <w:t>: End of follow-up is either death or end of study period.</w:t>
      </w:r>
    </w:p>
    <w:p w14:paraId="120A4449" w14:textId="77777777" w:rsidR="00420636" w:rsidRDefault="00420636" w:rsidP="00420636">
      <w:r w:rsidRPr="007B0EF9">
        <w:rPr>
          <w:color w:val="FF0000"/>
        </w:rPr>
        <w:t>*</w:t>
      </w:r>
      <w:r w:rsidRPr="007B0EF9">
        <w:rPr>
          <w:b/>
        </w:rPr>
        <w:t>Note</w:t>
      </w:r>
      <w:r>
        <w:t>:  Express the costs per person-year. This accounts for the varying follow-up periods between fractures.</w:t>
      </w:r>
    </w:p>
    <w:p w14:paraId="2EEA6C9A" w14:textId="77777777" w:rsidR="00420636" w:rsidRDefault="00420636" w:rsidP="00420636">
      <w:pPr>
        <w:rPr>
          <w:b/>
        </w:rPr>
        <w:sectPr w:rsidR="00420636" w:rsidSect="00152B4F">
          <w:pgSz w:w="12240" w:h="15840" w:code="1"/>
          <w:pgMar w:top="1872" w:right="1080" w:bottom="720" w:left="1080" w:header="720" w:footer="720" w:gutter="0"/>
          <w:cols w:space="720"/>
          <w:docGrid w:linePitch="360"/>
        </w:sectPr>
      </w:pPr>
    </w:p>
    <w:p w14:paraId="21634D70" w14:textId="77777777" w:rsidR="00F91614" w:rsidRPr="0055327A" w:rsidRDefault="00310F60" w:rsidP="00310F60">
      <w:pPr>
        <w:pStyle w:val="Heading2"/>
        <w:jc w:val="left"/>
      </w:pPr>
      <w:r>
        <w:lastRenderedPageBreak/>
        <w:t xml:space="preserve">Table </w:t>
      </w:r>
      <w:r w:rsidR="004570AF">
        <w:t>5</w:t>
      </w:r>
      <w:r>
        <w:t xml:space="preserve">: </w:t>
      </w:r>
      <w:r w:rsidR="00F91614" w:rsidRPr="0055327A">
        <w:t>Mean annual cost by fracture type from index e</w:t>
      </w:r>
      <w:r w:rsidR="00D27E95">
        <w:t>vent by number of comorbidities</w:t>
      </w:r>
      <w:r w:rsidR="00626E6C">
        <w:t>, 2011 to 2015</w:t>
      </w:r>
    </w:p>
    <w:p w14:paraId="799E7CCE" w14:textId="77777777" w:rsidR="00F91614" w:rsidRPr="00F4186D" w:rsidRDefault="00F91614" w:rsidP="00F91614"/>
    <w:tbl>
      <w:tblPr>
        <w:tblStyle w:val="TableGrid"/>
        <w:tblW w:w="9198" w:type="dxa"/>
        <w:jc w:val="center"/>
        <w:tblLayout w:type="fixed"/>
        <w:tblLook w:val="04A0" w:firstRow="1" w:lastRow="0" w:firstColumn="1" w:lastColumn="0" w:noHBand="0" w:noVBand="1"/>
      </w:tblPr>
      <w:tblGrid>
        <w:gridCol w:w="1481"/>
        <w:gridCol w:w="2047"/>
        <w:gridCol w:w="1134"/>
        <w:gridCol w:w="1134"/>
        <w:gridCol w:w="1134"/>
        <w:gridCol w:w="1134"/>
        <w:gridCol w:w="1134"/>
      </w:tblGrid>
      <w:tr w:rsidR="00F91614" w14:paraId="7A2BABC5" w14:textId="77777777" w:rsidTr="00EB186D">
        <w:trPr>
          <w:trHeight w:val="266"/>
          <w:jc w:val="center"/>
        </w:trPr>
        <w:tc>
          <w:tcPr>
            <w:tcW w:w="1481" w:type="dxa"/>
            <w:vMerge w:val="restart"/>
            <w:shd w:val="clear" w:color="auto" w:fill="F2F2F2" w:themeFill="background1" w:themeFillShade="F2"/>
          </w:tcPr>
          <w:p w14:paraId="5026D0BD" w14:textId="77777777" w:rsidR="00F91614" w:rsidRPr="000B114D" w:rsidRDefault="00F91614" w:rsidP="00EB186D">
            <w:pPr>
              <w:jc w:val="center"/>
              <w:rPr>
                <w:b/>
              </w:rPr>
            </w:pPr>
            <w:r>
              <w:rPr>
                <w:b/>
              </w:rPr>
              <w:t xml:space="preserve">Fracture </w:t>
            </w:r>
            <w:r w:rsidRPr="000B114D">
              <w:rPr>
                <w:b/>
              </w:rPr>
              <w:t xml:space="preserve"> type</w:t>
            </w:r>
          </w:p>
        </w:tc>
        <w:tc>
          <w:tcPr>
            <w:tcW w:w="2047" w:type="dxa"/>
            <w:vMerge w:val="restart"/>
            <w:shd w:val="clear" w:color="auto" w:fill="F2F2F2" w:themeFill="background1" w:themeFillShade="F2"/>
            <w:vAlign w:val="center"/>
          </w:tcPr>
          <w:p w14:paraId="7C22BDB2" w14:textId="77777777" w:rsidR="00F91614" w:rsidRPr="000B114D" w:rsidRDefault="00F91614" w:rsidP="00EB186D">
            <w:pPr>
              <w:jc w:val="center"/>
              <w:rPr>
                <w:b/>
              </w:rPr>
            </w:pPr>
            <w:r w:rsidRPr="000B114D">
              <w:rPr>
                <w:b/>
              </w:rPr>
              <w:t>Number of comorbidities</w:t>
            </w:r>
          </w:p>
        </w:tc>
        <w:tc>
          <w:tcPr>
            <w:tcW w:w="5670" w:type="dxa"/>
            <w:gridSpan w:val="5"/>
            <w:shd w:val="clear" w:color="auto" w:fill="F2F2F2" w:themeFill="background1" w:themeFillShade="F2"/>
          </w:tcPr>
          <w:p w14:paraId="5BD44A1A" w14:textId="77777777" w:rsidR="00F91614" w:rsidRPr="000B114D" w:rsidRDefault="00F91614" w:rsidP="00EB186D">
            <w:pPr>
              <w:jc w:val="center"/>
              <w:rPr>
                <w:b/>
              </w:rPr>
            </w:pPr>
            <w:r w:rsidRPr="000B114D">
              <w:rPr>
                <w:b/>
              </w:rPr>
              <w:t xml:space="preserve">Mean </w:t>
            </w:r>
            <w:r>
              <w:rPr>
                <w:b/>
              </w:rPr>
              <w:t xml:space="preserve">patient </w:t>
            </w:r>
            <w:r w:rsidRPr="000B114D">
              <w:rPr>
                <w:b/>
              </w:rPr>
              <w:t>c</w:t>
            </w:r>
            <w:r>
              <w:rPr>
                <w:b/>
              </w:rPr>
              <w:t>o</w:t>
            </w:r>
            <w:r w:rsidRPr="000B114D">
              <w:rPr>
                <w:b/>
              </w:rPr>
              <w:t>st by year since index event ($)</w:t>
            </w:r>
          </w:p>
        </w:tc>
      </w:tr>
      <w:tr w:rsidR="00F91614" w14:paraId="14E7DAA8" w14:textId="77777777" w:rsidTr="00EB186D">
        <w:trPr>
          <w:trHeight w:val="282"/>
          <w:jc w:val="center"/>
        </w:trPr>
        <w:tc>
          <w:tcPr>
            <w:tcW w:w="1481" w:type="dxa"/>
            <w:vMerge/>
            <w:shd w:val="clear" w:color="auto" w:fill="F2F2F2" w:themeFill="background1" w:themeFillShade="F2"/>
          </w:tcPr>
          <w:p w14:paraId="7869AD15" w14:textId="77777777" w:rsidR="00F91614" w:rsidRPr="000B114D" w:rsidRDefault="00F91614" w:rsidP="00EB186D">
            <w:pPr>
              <w:jc w:val="center"/>
              <w:rPr>
                <w:b/>
              </w:rPr>
            </w:pPr>
          </w:p>
        </w:tc>
        <w:tc>
          <w:tcPr>
            <w:tcW w:w="2047" w:type="dxa"/>
            <w:vMerge/>
            <w:shd w:val="clear" w:color="auto" w:fill="F2F2F2" w:themeFill="background1" w:themeFillShade="F2"/>
          </w:tcPr>
          <w:p w14:paraId="0921FD09" w14:textId="77777777" w:rsidR="00F91614" w:rsidRPr="000B114D" w:rsidRDefault="00F91614" w:rsidP="00EB186D">
            <w:pPr>
              <w:jc w:val="center"/>
              <w:rPr>
                <w:b/>
              </w:rPr>
            </w:pPr>
          </w:p>
        </w:tc>
        <w:tc>
          <w:tcPr>
            <w:tcW w:w="1134" w:type="dxa"/>
            <w:shd w:val="clear" w:color="auto" w:fill="F2F2F2" w:themeFill="background1" w:themeFillShade="F2"/>
          </w:tcPr>
          <w:p w14:paraId="77F5063A" w14:textId="77777777" w:rsidR="00F91614" w:rsidRPr="000B114D" w:rsidRDefault="00F91614" w:rsidP="00EB186D">
            <w:pPr>
              <w:jc w:val="center"/>
              <w:rPr>
                <w:b/>
              </w:rPr>
            </w:pPr>
            <w:r w:rsidRPr="000B114D">
              <w:rPr>
                <w:b/>
              </w:rPr>
              <w:t>1</w:t>
            </w:r>
          </w:p>
        </w:tc>
        <w:tc>
          <w:tcPr>
            <w:tcW w:w="1134" w:type="dxa"/>
            <w:shd w:val="clear" w:color="auto" w:fill="F2F2F2" w:themeFill="background1" w:themeFillShade="F2"/>
          </w:tcPr>
          <w:p w14:paraId="0DFCD59C" w14:textId="77777777" w:rsidR="00F91614" w:rsidRPr="000B114D" w:rsidRDefault="00F91614" w:rsidP="00EB186D">
            <w:pPr>
              <w:jc w:val="center"/>
              <w:rPr>
                <w:b/>
              </w:rPr>
            </w:pPr>
            <w:r w:rsidRPr="000B114D">
              <w:rPr>
                <w:b/>
              </w:rPr>
              <w:t>2</w:t>
            </w:r>
          </w:p>
        </w:tc>
        <w:tc>
          <w:tcPr>
            <w:tcW w:w="1134" w:type="dxa"/>
            <w:shd w:val="clear" w:color="auto" w:fill="F2F2F2" w:themeFill="background1" w:themeFillShade="F2"/>
          </w:tcPr>
          <w:p w14:paraId="379B82EF" w14:textId="77777777" w:rsidR="00F91614" w:rsidRPr="000B114D" w:rsidRDefault="00F91614" w:rsidP="00EB186D">
            <w:pPr>
              <w:jc w:val="center"/>
              <w:rPr>
                <w:b/>
              </w:rPr>
            </w:pPr>
            <w:r w:rsidRPr="000B114D">
              <w:rPr>
                <w:b/>
              </w:rPr>
              <w:t>3</w:t>
            </w:r>
          </w:p>
        </w:tc>
        <w:tc>
          <w:tcPr>
            <w:tcW w:w="1134" w:type="dxa"/>
            <w:shd w:val="clear" w:color="auto" w:fill="F2F2F2" w:themeFill="background1" w:themeFillShade="F2"/>
          </w:tcPr>
          <w:p w14:paraId="63FAECAE" w14:textId="77777777" w:rsidR="00F91614" w:rsidRPr="000B114D" w:rsidRDefault="00F91614" w:rsidP="00EB186D">
            <w:pPr>
              <w:jc w:val="center"/>
              <w:rPr>
                <w:b/>
              </w:rPr>
            </w:pPr>
            <w:r w:rsidRPr="000B114D">
              <w:rPr>
                <w:b/>
              </w:rPr>
              <w:t>4</w:t>
            </w:r>
          </w:p>
        </w:tc>
        <w:tc>
          <w:tcPr>
            <w:tcW w:w="1134" w:type="dxa"/>
            <w:shd w:val="clear" w:color="auto" w:fill="F2F2F2" w:themeFill="background1" w:themeFillShade="F2"/>
          </w:tcPr>
          <w:p w14:paraId="2C56B198" w14:textId="77777777" w:rsidR="00F91614" w:rsidRPr="000B114D" w:rsidRDefault="00F91614" w:rsidP="00EB186D">
            <w:pPr>
              <w:jc w:val="center"/>
              <w:rPr>
                <w:b/>
              </w:rPr>
            </w:pPr>
            <w:r w:rsidRPr="000B114D">
              <w:rPr>
                <w:b/>
              </w:rPr>
              <w:t>5</w:t>
            </w:r>
          </w:p>
        </w:tc>
      </w:tr>
      <w:tr w:rsidR="0026323C" w14:paraId="6633A534" w14:textId="77777777" w:rsidTr="007529FC">
        <w:trPr>
          <w:trHeight w:val="532"/>
          <w:jc w:val="center"/>
        </w:trPr>
        <w:tc>
          <w:tcPr>
            <w:tcW w:w="1481" w:type="dxa"/>
            <w:vAlign w:val="center"/>
          </w:tcPr>
          <w:p w14:paraId="1DBC089E" w14:textId="77777777" w:rsidR="0026323C" w:rsidRPr="0026323C" w:rsidRDefault="0026323C" w:rsidP="007529FC">
            <w:pPr>
              <w:jc w:val="center"/>
              <w:rPr>
                <w:b/>
              </w:rPr>
            </w:pPr>
            <w:r>
              <w:rPr>
                <w:rFonts w:ascii="Calibri" w:hAnsi="Calibri" w:cs="Times New Roman"/>
                <w:b/>
                <w:iCs/>
                <w:color w:val="000000"/>
              </w:rPr>
              <w:t>H</w:t>
            </w:r>
            <w:r w:rsidRPr="0026323C">
              <w:rPr>
                <w:rFonts w:ascii="Calibri" w:hAnsi="Calibri" w:cs="Times New Roman"/>
                <w:b/>
                <w:iCs/>
                <w:color w:val="000000"/>
              </w:rPr>
              <w:t>ip</w:t>
            </w:r>
          </w:p>
        </w:tc>
        <w:tc>
          <w:tcPr>
            <w:tcW w:w="2047" w:type="dxa"/>
          </w:tcPr>
          <w:p w14:paraId="51A367F8" w14:textId="77777777" w:rsidR="0026323C" w:rsidRDefault="0026323C" w:rsidP="0026323C">
            <w:r>
              <w:t>0</w:t>
            </w:r>
          </w:p>
          <w:p w14:paraId="04D87561" w14:textId="77777777" w:rsidR="0026323C" w:rsidRDefault="0026323C" w:rsidP="0026323C">
            <w:r>
              <w:t>1</w:t>
            </w:r>
          </w:p>
          <w:p w14:paraId="7F1BCD5F" w14:textId="77777777" w:rsidR="0026323C" w:rsidRDefault="0026323C" w:rsidP="0026323C">
            <w:r>
              <w:t>2</w:t>
            </w:r>
          </w:p>
          <w:p w14:paraId="68A2AC1F" w14:textId="77777777" w:rsidR="0026323C" w:rsidRDefault="0026323C" w:rsidP="0026323C">
            <w:r>
              <w:t>3+</w:t>
            </w:r>
          </w:p>
        </w:tc>
        <w:tc>
          <w:tcPr>
            <w:tcW w:w="1134" w:type="dxa"/>
            <w:vAlign w:val="center"/>
          </w:tcPr>
          <w:p w14:paraId="43B20FC8" w14:textId="77777777" w:rsidR="00310F60" w:rsidRDefault="00310F60" w:rsidP="0026323C">
            <w:pPr>
              <w:jc w:val="center"/>
            </w:pPr>
            <w:r>
              <w:t>N</w:t>
            </w:r>
          </w:p>
          <w:p w14:paraId="2114426D" w14:textId="77777777" w:rsidR="0026323C" w:rsidRDefault="0026323C" w:rsidP="0026323C">
            <w:pPr>
              <w:jc w:val="center"/>
            </w:pPr>
            <w:r>
              <w:t>Mean (SD)</w:t>
            </w:r>
          </w:p>
          <w:p w14:paraId="2145101D" w14:textId="77777777" w:rsidR="0026323C" w:rsidRDefault="0026323C" w:rsidP="0026323C">
            <w:pPr>
              <w:jc w:val="center"/>
            </w:pPr>
            <w:r>
              <w:t>Q1 and Q3</w:t>
            </w:r>
          </w:p>
        </w:tc>
        <w:tc>
          <w:tcPr>
            <w:tcW w:w="1134" w:type="dxa"/>
            <w:vAlign w:val="center"/>
          </w:tcPr>
          <w:p w14:paraId="7187EB12" w14:textId="77777777" w:rsidR="0026323C" w:rsidRDefault="0026323C" w:rsidP="0026323C">
            <w:pPr>
              <w:jc w:val="center"/>
            </w:pPr>
            <w:r>
              <w:t>…</w:t>
            </w:r>
          </w:p>
        </w:tc>
        <w:tc>
          <w:tcPr>
            <w:tcW w:w="1134" w:type="dxa"/>
            <w:vAlign w:val="center"/>
          </w:tcPr>
          <w:p w14:paraId="0651F6C5" w14:textId="77777777" w:rsidR="0026323C" w:rsidRDefault="0026323C" w:rsidP="0026323C">
            <w:pPr>
              <w:jc w:val="center"/>
            </w:pPr>
            <w:r>
              <w:t>…</w:t>
            </w:r>
          </w:p>
        </w:tc>
        <w:tc>
          <w:tcPr>
            <w:tcW w:w="1134" w:type="dxa"/>
            <w:vAlign w:val="center"/>
          </w:tcPr>
          <w:p w14:paraId="1174A655" w14:textId="77777777" w:rsidR="0026323C" w:rsidRDefault="0026323C" w:rsidP="0026323C">
            <w:pPr>
              <w:jc w:val="center"/>
            </w:pPr>
            <w:r>
              <w:t>…</w:t>
            </w:r>
          </w:p>
        </w:tc>
        <w:tc>
          <w:tcPr>
            <w:tcW w:w="1134" w:type="dxa"/>
            <w:vAlign w:val="center"/>
          </w:tcPr>
          <w:p w14:paraId="431DB849" w14:textId="77777777" w:rsidR="0026323C" w:rsidRDefault="0026323C" w:rsidP="0026323C">
            <w:pPr>
              <w:jc w:val="center"/>
            </w:pPr>
            <w:r>
              <w:t>…</w:t>
            </w:r>
          </w:p>
        </w:tc>
      </w:tr>
      <w:tr w:rsidR="0026323C" w14:paraId="337A74B4" w14:textId="77777777" w:rsidTr="007529FC">
        <w:trPr>
          <w:cantSplit/>
          <w:trHeight w:val="1134"/>
          <w:jc w:val="center"/>
        </w:trPr>
        <w:tc>
          <w:tcPr>
            <w:tcW w:w="1481" w:type="dxa"/>
            <w:vAlign w:val="center"/>
          </w:tcPr>
          <w:p w14:paraId="6655B02D" w14:textId="77777777" w:rsidR="0026323C" w:rsidRPr="0026323C" w:rsidRDefault="0026323C" w:rsidP="007529FC">
            <w:pPr>
              <w:jc w:val="center"/>
              <w:rPr>
                <w:rFonts w:ascii="Calibri" w:hAnsi="Calibri" w:cs="Times New Roman"/>
                <w:b/>
                <w:iCs/>
                <w:color w:val="000000"/>
              </w:rPr>
            </w:pPr>
            <w:proofErr w:type="spellStart"/>
            <w:r w:rsidRPr="0026323C">
              <w:rPr>
                <w:rFonts w:ascii="Calibri" w:hAnsi="Calibri" w:cs="Times New Roman"/>
                <w:b/>
                <w:iCs/>
                <w:color w:val="000000"/>
              </w:rPr>
              <w:t>Humerus</w:t>
            </w:r>
            <w:proofErr w:type="spellEnd"/>
          </w:p>
          <w:p w14:paraId="0054AAF5" w14:textId="77777777" w:rsidR="0026323C" w:rsidRPr="0026323C" w:rsidRDefault="0026323C" w:rsidP="007529FC">
            <w:pPr>
              <w:jc w:val="center"/>
              <w:rPr>
                <w:b/>
              </w:rPr>
            </w:pPr>
          </w:p>
        </w:tc>
        <w:tc>
          <w:tcPr>
            <w:tcW w:w="2047" w:type="dxa"/>
          </w:tcPr>
          <w:p w14:paraId="4B2F2F1A" w14:textId="77777777" w:rsidR="0026323C" w:rsidRDefault="0026323C" w:rsidP="0026323C">
            <w:r>
              <w:t>0</w:t>
            </w:r>
          </w:p>
          <w:p w14:paraId="6C2ED7D4" w14:textId="77777777" w:rsidR="0026323C" w:rsidRDefault="0026323C" w:rsidP="0026323C">
            <w:r>
              <w:t>1</w:t>
            </w:r>
          </w:p>
          <w:p w14:paraId="5C1AD102" w14:textId="77777777" w:rsidR="0026323C" w:rsidRDefault="0026323C" w:rsidP="0026323C">
            <w:r>
              <w:t>2</w:t>
            </w:r>
          </w:p>
          <w:p w14:paraId="0BD11046" w14:textId="77777777" w:rsidR="0026323C" w:rsidRDefault="0026323C" w:rsidP="0026323C">
            <w:r>
              <w:t>3+</w:t>
            </w:r>
          </w:p>
        </w:tc>
        <w:tc>
          <w:tcPr>
            <w:tcW w:w="1134" w:type="dxa"/>
            <w:textDirection w:val="tbRl"/>
            <w:vAlign w:val="center"/>
          </w:tcPr>
          <w:p w14:paraId="6E69F909" w14:textId="77777777" w:rsidR="0026323C" w:rsidRDefault="0026323C" w:rsidP="0026323C">
            <w:pPr>
              <w:ind w:left="113" w:right="113"/>
              <w:jc w:val="center"/>
            </w:pPr>
            <w:r w:rsidRPr="000B114D">
              <w:rPr>
                <w:rFonts w:ascii="Calibri" w:hAnsi="Calibri" w:cs="Times New Roman"/>
                <w:color w:val="000000"/>
                <w:sz w:val="22"/>
                <w:szCs w:val="22"/>
              </w:rPr>
              <w:t>…</w:t>
            </w:r>
          </w:p>
        </w:tc>
        <w:tc>
          <w:tcPr>
            <w:tcW w:w="1134" w:type="dxa"/>
          </w:tcPr>
          <w:p w14:paraId="7283C388" w14:textId="77777777" w:rsidR="0026323C" w:rsidRDefault="0026323C" w:rsidP="0026323C"/>
        </w:tc>
        <w:tc>
          <w:tcPr>
            <w:tcW w:w="1134" w:type="dxa"/>
          </w:tcPr>
          <w:p w14:paraId="43F11C96" w14:textId="77777777" w:rsidR="0026323C" w:rsidRDefault="0026323C" w:rsidP="0026323C"/>
        </w:tc>
        <w:tc>
          <w:tcPr>
            <w:tcW w:w="1134" w:type="dxa"/>
          </w:tcPr>
          <w:p w14:paraId="13E27ACA" w14:textId="77777777" w:rsidR="0026323C" w:rsidRDefault="0026323C" w:rsidP="0026323C"/>
        </w:tc>
        <w:tc>
          <w:tcPr>
            <w:tcW w:w="1134" w:type="dxa"/>
          </w:tcPr>
          <w:p w14:paraId="728D581E" w14:textId="77777777" w:rsidR="0026323C" w:rsidRDefault="0026323C" w:rsidP="0026323C"/>
        </w:tc>
      </w:tr>
      <w:tr w:rsidR="0026323C" w14:paraId="61BA232C" w14:textId="77777777" w:rsidTr="007529FC">
        <w:trPr>
          <w:trHeight w:val="266"/>
          <w:jc w:val="center"/>
        </w:trPr>
        <w:tc>
          <w:tcPr>
            <w:tcW w:w="1481" w:type="dxa"/>
            <w:vAlign w:val="center"/>
          </w:tcPr>
          <w:p w14:paraId="7BDBF654" w14:textId="77777777" w:rsidR="0026323C" w:rsidRPr="0026323C" w:rsidRDefault="0026323C" w:rsidP="007529FC">
            <w:pPr>
              <w:jc w:val="center"/>
              <w:rPr>
                <w:rFonts w:ascii="Calibri" w:hAnsi="Calibri" w:cs="Times New Roman"/>
                <w:b/>
                <w:iCs/>
                <w:color w:val="000000"/>
              </w:rPr>
            </w:pPr>
            <w:r w:rsidRPr="0026323C">
              <w:rPr>
                <w:rFonts w:ascii="Calibri" w:hAnsi="Calibri" w:cs="Times New Roman"/>
                <w:b/>
                <w:iCs/>
                <w:color w:val="000000"/>
              </w:rPr>
              <w:t>Vertebral</w:t>
            </w:r>
          </w:p>
          <w:p w14:paraId="4085E5A8" w14:textId="77777777" w:rsidR="0026323C" w:rsidRPr="0026323C" w:rsidRDefault="0026323C" w:rsidP="007529FC">
            <w:pPr>
              <w:jc w:val="center"/>
              <w:rPr>
                <w:b/>
              </w:rPr>
            </w:pPr>
          </w:p>
        </w:tc>
        <w:tc>
          <w:tcPr>
            <w:tcW w:w="2047" w:type="dxa"/>
          </w:tcPr>
          <w:p w14:paraId="6BC842A8" w14:textId="77777777" w:rsidR="0026323C" w:rsidRDefault="0026323C" w:rsidP="0026323C">
            <w:r>
              <w:t>0</w:t>
            </w:r>
          </w:p>
          <w:p w14:paraId="7CB2250F" w14:textId="77777777" w:rsidR="0026323C" w:rsidRDefault="0026323C" w:rsidP="0026323C">
            <w:r>
              <w:t>1</w:t>
            </w:r>
          </w:p>
          <w:p w14:paraId="59449E5E" w14:textId="77777777" w:rsidR="0026323C" w:rsidRDefault="0026323C" w:rsidP="0026323C">
            <w:r>
              <w:t>2</w:t>
            </w:r>
          </w:p>
          <w:p w14:paraId="387C67F9" w14:textId="77777777" w:rsidR="0026323C" w:rsidRDefault="0026323C" w:rsidP="0026323C">
            <w:r>
              <w:t>3+</w:t>
            </w:r>
          </w:p>
        </w:tc>
        <w:tc>
          <w:tcPr>
            <w:tcW w:w="1134" w:type="dxa"/>
            <w:textDirection w:val="tbRl"/>
            <w:vAlign w:val="center"/>
          </w:tcPr>
          <w:p w14:paraId="17AD7D8C"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75B61F46" w14:textId="77777777" w:rsidR="0026323C" w:rsidRDefault="0026323C" w:rsidP="0026323C"/>
        </w:tc>
        <w:tc>
          <w:tcPr>
            <w:tcW w:w="1134" w:type="dxa"/>
          </w:tcPr>
          <w:p w14:paraId="66DAC234" w14:textId="77777777" w:rsidR="0026323C" w:rsidRDefault="0026323C" w:rsidP="0026323C"/>
        </w:tc>
        <w:tc>
          <w:tcPr>
            <w:tcW w:w="1134" w:type="dxa"/>
          </w:tcPr>
          <w:p w14:paraId="715935CE" w14:textId="77777777" w:rsidR="0026323C" w:rsidRDefault="0026323C" w:rsidP="0026323C"/>
        </w:tc>
        <w:tc>
          <w:tcPr>
            <w:tcW w:w="1134" w:type="dxa"/>
          </w:tcPr>
          <w:p w14:paraId="067215C7" w14:textId="77777777" w:rsidR="0026323C" w:rsidRDefault="0026323C" w:rsidP="0026323C"/>
        </w:tc>
      </w:tr>
      <w:tr w:rsidR="0026323C" w14:paraId="14743F34" w14:textId="77777777" w:rsidTr="007529FC">
        <w:trPr>
          <w:trHeight w:val="266"/>
          <w:jc w:val="center"/>
        </w:trPr>
        <w:tc>
          <w:tcPr>
            <w:tcW w:w="1481" w:type="dxa"/>
            <w:vAlign w:val="center"/>
          </w:tcPr>
          <w:p w14:paraId="3CE42B72" w14:textId="77777777" w:rsidR="0026323C" w:rsidRPr="0026323C" w:rsidRDefault="0026323C" w:rsidP="007529FC">
            <w:pPr>
              <w:jc w:val="center"/>
              <w:rPr>
                <w:rFonts w:ascii="Calibri" w:hAnsi="Calibri" w:cs="Times New Roman"/>
                <w:b/>
                <w:iCs/>
                <w:color w:val="000000"/>
              </w:rPr>
            </w:pPr>
            <w:r w:rsidRPr="0026323C">
              <w:rPr>
                <w:rFonts w:ascii="Calibri" w:hAnsi="Calibri" w:cs="Times New Roman"/>
                <w:b/>
                <w:iCs/>
                <w:color w:val="000000"/>
              </w:rPr>
              <w:t>Wrist</w:t>
            </w:r>
          </w:p>
          <w:p w14:paraId="186393CD" w14:textId="77777777" w:rsidR="0026323C" w:rsidRPr="0026323C" w:rsidRDefault="0026323C" w:rsidP="007529FC">
            <w:pPr>
              <w:jc w:val="center"/>
              <w:rPr>
                <w:b/>
              </w:rPr>
            </w:pPr>
          </w:p>
        </w:tc>
        <w:tc>
          <w:tcPr>
            <w:tcW w:w="2047" w:type="dxa"/>
          </w:tcPr>
          <w:p w14:paraId="3F29DBB7" w14:textId="77777777" w:rsidR="0026323C" w:rsidRDefault="0026323C" w:rsidP="0026323C">
            <w:r>
              <w:t>0</w:t>
            </w:r>
          </w:p>
          <w:p w14:paraId="43DED6D1" w14:textId="77777777" w:rsidR="0026323C" w:rsidRDefault="0026323C" w:rsidP="0026323C">
            <w:r>
              <w:t>1</w:t>
            </w:r>
          </w:p>
          <w:p w14:paraId="56E3F9E0" w14:textId="77777777" w:rsidR="0026323C" w:rsidRDefault="0026323C" w:rsidP="0026323C">
            <w:r>
              <w:t>2</w:t>
            </w:r>
          </w:p>
          <w:p w14:paraId="02F5DA13" w14:textId="77777777" w:rsidR="0026323C" w:rsidRDefault="0026323C" w:rsidP="0026323C">
            <w:r>
              <w:t>3+</w:t>
            </w:r>
          </w:p>
        </w:tc>
        <w:tc>
          <w:tcPr>
            <w:tcW w:w="1134" w:type="dxa"/>
            <w:textDirection w:val="tbRl"/>
            <w:vAlign w:val="center"/>
          </w:tcPr>
          <w:p w14:paraId="2CBBBA42"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38E54807" w14:textId="77777777" w:rsidR="0026323C" w:rsidRDefault="0026323C" w:rsidP="0026323C"/>
        </w:tc>
        <w:tc>
          <w:tcPr>
            <w:tcW w:w="1134" w:type="dxa"/>
          </w:tcPr>
          <w:p w14:paraId="4F08FB0D" w14:textId="77777777" w:rsidR="0026323C" w:rsidRDefault="0026323C" w:rsidP="0026323C"/>
        </w:tc>
        <w:tc>
          <w:tcPr>
            <w:tcW w:w="1134" w:type="dxa"/>
          </w:tcPr>
          <w:p w14:paraId="2693F8A4" w14:textId="77777777" w:rsidR="0026323C" w:rsidRDefault="0026323C" w:rsidP="0026323C"/>
        </w:tc>
        <w:tc>
          <w:tcPr>
            <w:tcW w:w="1134" w:type="dxa"/>
          </w:tcPr>
          <w:p w14:paraId="15B67A08" w14:textId="77777777" w:rsidR="0026323C" w:rsidRDefault="0026323C" w:rsidP="0026323C"/>
        </w:tc>
      </w:tr>
      <w:tr w:rsidR="0026323C" w14:paraId="70667B1C" w14:textId="77777777" w:rsidTr="007529FC">
        <w:trPr>
          <w:trHeight w:val="266"/>
          <w:jc w:val="center"/>
        </w:trPr>
        <w:tc>
          <w:tcPr>
            <w:tcW w:w="1481" w:type="dxa"/>
            <w:vAlign w:val="center"/>
          </w:tcPr>
          <w:p w14:paraId="4AA96D81" w14:textId="77777777" w:rsidR="0026323C" w:rsidRPr="00B174B4" w:rsidRDefault="0026323C" w:rsidP="00B174B4">
            <w:pPr>
              <w:jc w:val="center"/>
              <w:rPr>
                <w:rFonts w:ascii="Calibri" w:hAnsi="Calibri" w:cs="Times New Roman"/>
                <w:b/>
                <w:iCs/>
                <w:color w:val="000000"/>
              </w:rPr>
            </w:pPr>
            <w:r w:rsidRPr="0026323C">
              <w:rPr>
                <w:rFonts w:ascii="Calibri" w:hAnsi="Calibri" w:cs="Times New Roman"/>
                <w:b/>
                <w:iCs/>
                <w:color w:val="000000"/>
              </w:rPr>
              <w:t>Pelvis</w:t>
            </w:r>
          </w:p>
        </w:tc>
        <w:tc>
          <w:tcPr>
            <w:tcW w:w="2047" w:type="dxa"/>
          </w:tcPr>
          <w:p w14:paraId="60DACFDE" w14:textId="77777777" w:rsidR="0026323C" w:rsidRDefault="0026323C" w:rsidP="0026323C">
            <w:r>
              <w:t>0</w:t>
            </w:r>
          </w:p>
          <w:p w14:paraId="456567F7" w14:textId="77777777" w:rsidR="0026323C" w:rsidRDefault="0026323C" w:rsidP="0026323C">
            <w:r>
              <w:t>1</w:t>
            </w:r>
          </w:p>
          <w:p w14:paraId="5E525348" w14:textId="77777777" w:rsidR="0026323C" w:rsidRDefault="0026323C" w:rsidP="0026323C">
            <w:r>
              <w:t>2</w:t>
            </w:r>
          </w:p>
          <w:p w14:paraId="1751E838" w14:textId="77777777" w:rsidR="0026323C" w:rsidRDefault="0026323C" w:rsidP="0026323C">
            <w:r>
              <w:t>3+</w:t>
            </w:r>
          </w:p>
        </w:tc>
        <w:tc>
          <w:tcPr>
            <w:tcW w:w="1134" w:type="dxa"/>
            <w:textDirection w:val="tbRl"/>
            <w:vAlign w:val="center"/>
          </w:tcPr>
          <w:p w14:paraId="3C4677DF"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76718372" w14:textId="77777777" w:rsidR="0026323C" w:rsidRDefault="0026323C" w:rsidP="0026323C"/>
        </w:tc>
        <w:tc>
          <w:tcPr>
            <w:tcW w:w="1134" w:type="dxa"/>
          </w:tcPr>
          <w:p w14:paraId="7BCC99A8" w14:textId="77777777" w:rsidR="0026323C" w:rsidRDefault="0026323C" w:rsidP="0026323C"/>
        </w:tc>
        <w:tc>
          <w:tcPr>
            <w:tcW w:w="1134" w:type="dxa"/>
          </w:tcPr>
          <w:p w14:paraId="732FBBF0" w14:textId="77777777" w:rsidR="0026323C" w:rsidRDefault="0026323C" w:rsidP="0026323C"/>
        </w:tc>
        <w:tc>
          <w:tcPr>
            <w:tcW w:w="1134" w:type="dxa"/>
          </w:tcPr>
          <w:p w14:paraId="0949D469" w14:textId="77777777" w:rsidR="0026323C" w:rsidRDefault="0026323C" w:rsidP="0026323C"/>
        </w:tc>
      </w:tr>
      <w:tr w:rsidR="00B174B4" w14:paraId="451A7A40" w14:textId="77777777" w:rsidTr="007529FC">
        <w:trPr>
          <w:trHeight w:val="266"/>
          <w:jc w:val="center"/>
        </w:trPr>
        <w:tc>
          <w:tcPr>
            <w:tcW w:w="1481" w:type="dxa"/>
            <w:vAlign w:val="center"/>
          </w:tcPr>
          <w:p w14:paraId="268DDF81" w14:textId="77777777" w:rsidR="00B174B4" w:rsidRPr="0026323C" w:rsidRDefault="00B174B4" w:rsidP="00B174B4">
            <w:pPr>
              <w:jc w:val="center"/>
              <w:rPr>
                <w:rFonts w:ascii="Calibri" w:hAnsi="Calibri" w:cs="Times New Roman"/>
                <w:b/>
                <w:iCs/>
                <w:color w:val="000000"/>
              </w:rPr>
            </w:pPr>
            <w:r>
              <w:rPr>
                <w:rFonts w:ascii="Calibri" w:hAnsi="Calibri" w:cs="Times New Roman"/>
                <w:b/>
                <w:iCs/>
                <w:color w:val="000000"/>
              </w:rPr>
              <w:t>F</w:t>
            </w:r>
            <w:r w:rsidRPr="0026323C">
              <w:rPr>
                <w:rFonts w:ascii="Calibri" w:hAnsi="Calibri" w:cs="Times New Roman"/>
                <w:b/>
                <w:iCs/>
                <w:color w:val="000000"/>
              </w:rPr>
              <w:t>emur</w:t>
            </w:r>
          </w:p>
        </w:tc>
        <w:tc>
          <w:tcPr>
            <w:tcW w:w="2047" w:type="dxa"/>
          </w:tcPr>
          <w:p w14:paraId="2BC414EE" w14:textId="77777777" w:rsidR="00B174B4" w:rsidRDefault="00B174B4" w:rsidP="00B174B4">
            <w:r>
              <w:t>0</w:t>
            </w:r>
          </w:p>
          <w:p w14:paraId="1C63C9BA" w14:textId="77777777" w:rsidR="00B174B4" w:rsidRDefault="00B174B4" w:rsidP="00B174B4">
            <w:r>
              <w:t>1</w:t>
            </w:r>
          </w:p>
          <w:p w14:paraId="3B3EA130" w14:textId="77777777" w:rsidR="00B174B4" w:rsidRDefault="00B174B4" w:rsidP="00B174B4">
            <w:r>
              <w:t>2</w:t>
            </w:r>
          </w:p>
          <w:p w14:paraId="6CBA8640" w14:textId="77777777" w:rsidR="00B174B4" w:rsidRDefault="00B174B4" w:rsidP="00B174B4">
            <w:r>
              <w:t>3+</w:t>
            </w:r>
          </w:p>
        </w:tc>
        <w:tc>
          <w:tcPr>
            <w:tcW w:w="1134" w:type="dxa"/>
            <w:textDirection w:val="tbRl"/>
            <w:vAlign w:val="center"/>
          </w:tcPr>
          <w:p w14:paraId="4ABD40F5" w14:textId="77777777" w:rsidR="00B174B4" w:rsidRPr="000B114D" w:rsidRDefault="00B174B4" w:rsidP="00B174B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5971CCA5" w14:textId="77777777" w:rsidR="00B174B4" w:rsidRDefault="00B174B4" w:rsidP="00B174B4"/>
        </w:tc>
        <w:tc>
          <w:tcPr>
            <w:tcW w:w="1134" w:type="dxa"/>
          </w:tcPr>
          <w:p w14:paraId="7DC4C761" w14:textId="77777777" w:rsidR="00B174B4" w:rsidRDefault="00B174B4" w:rsidP="00B174B4"/>
        </w:tc>
        <w:tc>
          <w:tcPr>
            <w:tcW w:w="1134" w:type="dxa"/>
          </w:tcPr>
          <w:p w14:paraId="0121D498" w14:textId="77777777" w:rsidR="00B174B4" w:rsidRDefault="00B174B4" w:rsidP="00B174B4"/>
        </w:tc>
        <w:tc>
          <w:tcPr>
            <w:tcW w:w="1134" w:type="dxa"/>
          </w:tcPr>
          <w:p w14:paraId="09E5848B" w14:textId="77777777" w:rsidR="00B174B4" w:rsidRDefault="00B174B4" w:rsidP="00B174B4"/>
        </w:tc>
      </w:tr>
      <w:tr w:rsidR="00B174B4" w14:paraId="1AA22F16" w14:textId="77777777" w:rsidTr="007529FC">
        <w:trPr>
          <w:trHeight w:val="1015"/>
          <w:jc w:val="center"/>
        </w:trPr>
        <w:tc>
          <w:tcPr>
            <w:tcW w:w="1481" w:type="dxa"/>
            <w:vAlign w:val="center"/>
          </w:tcPr>
          <w:p w14:paraId="23D0BF9B" w14:textId="77777777" w:rsidR="00B174B4" w:rsidRPr="0026323C" w:rsidRDefault="00B174B4" w:rsidP="00B174B4">
            <w:pPr>
              <w:jc w:val="center"/>
              <w:rPr>
                <w:rFonts w:ascii="Calibri" w:hAnsi="Calibri" w:cs="Times New Roman"/>
                <w:b/>
                <w:iCs/>
                <w:color w:val="000000"/>
              </w:rPr>
            </w:pPr>
            <w:r>
              <w:rPr>
                <w:rFonts w:ascii="Calibri" w:hAnsi="Calibri" w:cs="Times New Roman"/>
                <w:b/>
                <w:iCs/>
                <w:color w:val="000000"/>
              </w:rPr>
              <w:t xml:space="preserve">Clavicle, ribs and </w:t>
            </w:r>
            <w:r w:rsidRPr="0026323C">
              <w:rPr>
                <w:rFonts w:ascii="Calibri" w:hAnsi="Calibri" w:cs="Times New Roman"/>
                <w:b/>
                <w:iCs/>
                <w:color w:val="000000"/>
              </w:rPr>
              <w:t>sternum</w:t>
            </w:r>
          </w:p>
          <w:p w14:paraId="1A537115" w14:textId="77777777" w:rsidR="00B174B4" w:rsidRPr="0026323C" w:rsidRDefault="00B174B4" w:rsidP="00B174B4">
            <w:pPr>
              <w:jc w:val="center"/>
              <w:rPr>
                <w:b/>
              </w:rPr>
            </w:pPr>
          </w:p>
        </w:tc>
        <w:tc>
          <w:tcPr>
            <w:tcW w:w="2047" w:type="dxa"/>
          </w:tcPr>
          <w:p w14:paraId="0E25E8F5" w14:textId="77777777" w:rsidR="00B174B4" w:rsidRDefault="00B174B4" w:rsidP="00B174B4">
            <w:r>
              <w:t>0</w:t>
            </w:r>
          </w:p>
          <w:p w14:paraId="5F66A691" w14:textId="77777777" w:rsidR="00B174B4" w:rsidRDefault="00B174B4" w:rsidP="00B174B4">
            <w:r>
              <w:t>1</w:t>
            </w:r>
          </w:p>
          <w:p w14:paraId="0010DEEC" w14:textId="77777777" w:rsidR="00B174B4" w:rsidRDefault="00B174B4" w:rsidP="00B174B4">
            <w:r>
              <w:t>2</w:t>
            </w:r>
          </w:p>
          <w:p w14:paraId="2244B9D6" w14:textId="77777777" w:rsidR="00B174B4" w:rsidRDefault="00B174B4" w:rsidP="00B174B4">
            <w:r>
              <w:t>3+</w:t>
            </w:r>
          </w:p>
        </w:tc>
        <w:tc>
          <w:tcPr>
            <w:tcW w:w="1134" w:type="dxa"/>
            <w:textDirection w:val="tbRl"/>
            <w:vAlign w:val="center"/>
          </w:tcPr>
          <w:p w14:paraId="4199FFC4" w14:textId="77777777" w:rsidR="00B174B4" w:rsidRDefault="00B174B4" w:rsidP="00B174B4">
            <w:pPr>
              <w:jc w:val="center"/>
            </w:pPr>
            <w:r w:rsidRPr="000B114D">
              <w:rPr>
                <w:rFonts w:ascii="Calibri" w:hAnsi="Calibri" w:cs="Times New Roman"/>
                <w:color w:val="000000"/>
                <w:sz w:val="22"/>
                <w:szCs w:val="22"/>
              </w:rPr>
              <w:t>…</w:t>
            </w:r>
          </w:p>
        </w:tc>
        <w:tc>
          <w:tcPr>
            <w:tcW w:w="1134" w:type="dxa"/>
          </w:tcPr>
          <w:p w14:paraId="4BF5CC15" w14:textId="77777777" w:rsidR="00B174B4" w:rsidRDefault="00B174B4" w:rsidP="00B174B4"/>
        </w:tc>
        <w:tc>
          <w:tcPr>
            <w:tcW w:w="1134" w:type="dxa"/>
          </w:tcPr>
          <w:p w14:paraId="2FA31F37" w14:textId="77777777" w:rsidR="00B174B4" w:rsidRDefault="00B174B4" w:rsidP="00B174B4"/>
        </w:tc>
        <w:tc>
          <w:tcPr>
            <w:tcW w:w="1134" w:type="dxa"/>
          </w:tcPr>
          <w:p w14:paraId="1FF155CD" w14:textId="77777777" w:rsidR="00B174B4" w:rsidRDefault="00B174B4" w:rsidP="00B174B4"/>
        </w:tc>
        <w:tc>
          <w:tcPr>
            <w:tcW w:w="1134" w:type="dxa"/>
          </w:tcPr>
          <w:p w14:paraId="087564A1" w14:textId="77777777" w:rsidR="00B174B4" w:rsidRDefault="00B174B4" w:rsidP="00B174B4"/>
        </w:tc>
      </w:tr>
      <w:tr w:rsidR="00B174B4" w14:paraId="2D36C3D3" w14:textId="77777777" w:rsidTr="007529FC">
        <w:trPr>
          <w:trHeight w:val="266"/>
          <w:jc w:val="center"/>
        </w:trPr>
        <w:tc>
          <w:tcPr>
            <w:tcW w:w="1481" w:type="dxa"/>
            <w:vAlign w:val="center"/>
          </w:tcPr>
          <w:p w14:paraId="5AF5141D" w14:textId="77777777" w:rsidR="00B174B4" w:rsidRPr="0026323C" w:rsidRDefault="00B174B4" w:rsidP="00B174B4">
            <w:pPr>
              <w:jc w:val="center"/>
              <w:rPr>
                <w:rFonts w:ascii="Calibri" w:hAnsi="Calibri" w:cs="Times New Roman"/>
                <w:b/>
                <w:iCs/>
                <w:color w:val="000000"/>
              </w:rPr>
            </w:pPr>
            <w:r w:rsidRPr="0026323C">
              <w:rPr>
                <w:rFonts w:ascii="Calibri" w:hAnsi="Calibri" w:cs="Times New Roman"/>
                <w:b/>
                <w:iCs/>
                <w:color w:val="000000"/>
              </w:rPr>
              <w:t>Radius and Ulna</w:t>
            </w:r>
          </w:p>
          <w:p w14:paraId="0711946D" w14:textId="77777777" w:rsidR="00B174B4" w:rsidRPr="0026323C" w:rsidRDefault="00B174B4" w:rsidP="00B174B4">
            <w:pPr>
              <w:jc w:val="center"/>
              <w:rPr>
                <w:b/>
              </w:rPr>
            </w:pPr>
          </w:p>
        </w:tc>
        <w:tc>
          <w:tcPr>
            <w:tcW w:w="2047" w:type="dxa"/>
          </w:tcPr>
          <w:p w14:paraId="4877BEB0" w14:textId="77777777" w:rsidR="00B174B4" w:rsidRDefault="00B174B4" w:rsidP="00B174B4">
            <w:r>
              <w:t>0</w:t>
            </w:r>
          </w:p>
          <w:p w14:paraId="34DB3C68" w14:textId="77777777" w:rsidR="00B174B4" w:rsidRDefault="00B174B4" w:rsidP="00B174B4">
            <w:r>
              <w:t>1</w:t>
            </w:r>
          </w:p>
          <w:p w14:paraId="59A92CC9" w14:textId="77777777" w:rsidR="00B174B4" w:rsidRDefault="00B174B4" w:rsidP="00B174B4">
            <w:r>
              <w:t>2</w:t>
            </w:r>
          </w:p>
          <w:p w14:paraId="4A27EE0A" w14:textId="77777777" w:rsidR="00B174B4" w:rsidRDefault="00B174B4" w:rsidP="00B174B4">
            <w:r>
              <w:t>3+</w:t>
            </w:r>
          </w:p>
        </w:tc>
        <w:tc>
          <w:tcPr>
            <w:tcW w:w="1134" w:type="dxa"/>
            <w:textDirection w:val="tbRl"/>
            <w:vAlign w:val="center"/>
          </w:tcPr>
          <w:p w14:paraId="78E3D95C" w14:textId="77777777" w:rsidR="00B174B4" w:rsidRPr="000B114D" w:rsidRDefault="00B174B4" w:rsidP="00B174B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5816958F" w14:textId="77777777" w:rsidR="00B174B4" w:rsidRDefault="00B174B4" w:rsidP="00B174B4"/>
        </w:tc>
        <w:tc>
          <w:tcPr>
            <w:tcW w:w="1134" w:type="dxa"/>
          </w:tcPr>
          <w:p w14:paraId="75746198" w14:textId="77777777" w:rsidR="00B174B4" w:rsidRDefault="00B174B4" w:rsidP="00B174B4"/>
        </w:tc>
        <w:tc>
          <w:tcPr>
            <w:tcW w:w="1134" w:type="dxa"/>
          </w:tcPr>
          <w:p w14:paraId="0CD0EB79" w14:textId="77777777" w:rsidR="00B174B4" w:rsidRDefault="00B174B4" w:rsidP="00B174B4"/>
        </w:tc>
        <w:tc>
          <w:tcPr>
            <w:tcW w:w="1134" w:type="dxa"/>
          </w:tcPr>
          <w:p w14:paraId="45E6401F" w14:textId="77777777" w:rsidR="00B174B4" w:rsidRDefault="00B174B4" w:rsidP="00B174B4"/>
        </w:tc>
      </w:tr>
      <w:tr w:rsidR="00B174B4" w14:paraId="1BDB095C" w14:textId="77777777" w:rsidTr="007529FC">
        <w:trPr>
          <w:trHeight w:val="266"/>
          <w:jc w:val="center"/>
        </w:trPr>
        <w:tc>
          <w:tcPr>
            <w:tcW w:w="1481" w:type="dxa"/>
            <w:vAlign w:val="center"/>
          </w:tcPr>
          <w:p w14:paraId="290331F9" w14:textId="77777777" w:rsidR="00B174B4" w:rsidRPr="0026323C" w:rsidRDefault="00B174B4" w:rsidP="00B174B4">
            <w:pPr>
              <w:jc w:val="center"/>
              <w:rPr>
                <w:rFonts w:ascii="Calibri" w:hAnsi="Calibri" w:cs="Times New Roman"/>
                <w:b/>
                <w:iCs/>
                <w:color w:val="000000"/>
              </w:rPr>
            </w:pPr>
            <w:r>
              <w:rPr>
                <w:rFonts w:ascii="Calibri" w:hAnsi="Calibri" w:cs="Times New Roman"/>
                <w:b/>
                <w:iCs/>
                <w:color w:val="000000"/>
              </w:rPr>
              <w:t>Other</w:t>
            </w:r>
            <w:r w:rsidRPr="0026323C">
              <w:rPr>
                <w:rFonts w:ascii="Calibri" w:hAnsi="Calibri" w:cs="Times New Roman"/>
                <w:b/>
                <w:iCs/>
                <w:color w:val="000000"/>
              </w:rPr>
              <w:t xml:space="preserve"> </w:t>
            </w:r>
            <w:r>
              <w:rPr>
                <w:rFonts w:ascii="Calibri" w:hAnsi="Calibri" w:cs="Times New Roman"/>
                <w:b/>
                <w:iCs/>
                <w:color w:val="000000"/>
              </w:rPr>
              <w:t>(</w:t>
            </w:r>
            <w:r w:rsidRPr="0026323C">
              <w:rPr>
                <w:rFonts w:ascii="Calibri" w:hAnsi="Calibri" w:cs="Times New Roman"/>
                <w:b/>
                <w:iCs/>
                <w:color w:val="000000"/>
              </w:rPr>
              <w:t xml:space="preserve"> tibia, fibula, knee</w:t>
            </w:r>
            <w:r>
              <w:rPr>
                <w:rFonts w:ascii="Calibri" w:hAnsi="Calibri" w:cs="Times New Roman"/>
                <w:b/>
                <w:iCs/>
                <w:color w:val="000000"/>
              </w:rPr>
              <w:t xml:space="preserve"> and</w:t>
            </w:r>
            <w:r w:rsidRPr="0026323C">
              <w:rPr>
                <w:rFonts w:ascii="Calibri" w:hAnsi="Calibri" w:cs="Times New Roman"/>
                <w:b/>
                <w:iCs/>
                <w:color w:val="000000"/>
              </w:rPr>
              <w:t xml:space="preserve"> foot</w:t>
            </w:r>
            <w:r>
              <w:rPr>
                <w:rFonts w:ascii="Calibri" w:hAnsi="Calibri" w:cs="Times New Roman"/>
                <w:b/>
                <w:iCs/>
                <w:color w:val="000000"/>
              </w:rPr>
              <w:t>)</w:t>
            </w:r>
          </w:p>
          <w:p w14:paraId="7AA0D965" w14:textId="77777777" w:rsidR="00B174B4" w:rsidRPr="0026323C" w:rsidRDefault="00B174B4" w:rsidP="00B174B4">
            <w:pPr>
              <w:jc w:val="center"/>
              <w:rPr>
                <w:b/>
              </w:rPr>
            </w:pPr>
          </w:p>
        </w:tc>
        <w:tc>
          <w:tcPr>
            <w:tcW w:w="2047" w:type="dxa"/>
          </w:tcPr>
          <w:p w14:paraId="07C103E3" w14:textId="77777777" w:rsidR="00B174B4" w:rsidRDefault="00B174B4" w:rsidP="00B174B4">
            <w:r>
              <w:t>0</w:t>
            </w:r>
          </w:p>
          <w:p w14:paraId="12BEC940" w14:textId="77777777" w:rsidR="00B174B4" w:rsidRDefault="00B174B4" w:rsidP="00B174B4">
            <w:r>
              <w:t>1</w:t>
            </w:r>
          </w:p>
          <w:p w14:paraId="3C3B4F0D" w14:textId="77777777" w:rsidR="00B174B4" w:rsidRDefault="00B174B4" w:rsidP="00B174B4">
            <w:r>
              <w:t>2</w:t>
            </w:r>
          </w:p>
          <w:p w14:paraId="4A548568" w14:textId="77777777" w:rsidR="00B174B4" w:rsidRDefault="00B174B4" w:rsidP="00B174B4">
            <w:r>
              <w:t>3+</w:t>
            </w:r>
          </w:p>
        </w:tc>
        <w:tc>
          <w:tcPr>
            <w:tcW w:w="1134" w:type="dxa"/>
            <w:textDirection w:val="tbRl"/>
            <w:vAlign w:val="center"/>
          </w:tcPr>
          <w:p w14:paraId="278EBEE6" w14:textId="77777777" w:rsidR="00B174B4" w:rsidRPr="000B114D" w:rsidRDefault="00B174B4" w:rsidP="00B174B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A3E4869" w14:textId="77777777" w:rsidR="00B174B4" w:rsidRDefault="00B174B4" w:rsidP="00B174B4"/>
        </w:tc>
        <w:tc>
          <w:tcPr>
            <w:tcW w:w="1134" w:type="dxa"/>
          </w:tcPr>
          <w:p w14:paraId="326CA93B" w14:textId="77777777" w:rsidR="00B174B4" w:rsidRDefault="00B174B4" w:rsidP="00B174B4"/>
        </w:tc>
        <w:tc>
          <w:tcPr>
            <w:tcW w:w="1134" w:type="dxa"/>
          </w:tcPr>
          <w:p w14:paraId="0DA5020C" w14:textId="77777777" w:rsidR="00B174B4" w:rsidRDefault="00B174B4" w:rsidP="00B174B4"/>
        </w:tc>
        <w:tc>
          <w:tcPr>
            <w:tcW w:w="1134" w:type="dxa"/>
          </w:tcPr>
          <w:p w14:paraId="0E4C3006" w14:textId="77777777" w:rsidR="00B174B4" w:rsidRDefault="00B174B4" w:rsidP="00B174B4"/>
        </w:tc>
      </w:tr>
      <w:tr w:rsidR="00B174B4" w14:paraId="4A99EB5D" w14:textId="77777777" w:rsidTr="007529FC">
        <w:trPr>
          <w:trHeight w:val="266"/>
          <w:jc w:val="center"/>
        </w:trPr>
        <w:tc>
          <w:tcPr>
            <w:tcW w:w="1481" w:type="dxa"/>
            <w:vAlign w:val="center"/>
          </w:tcPr>
          <w:p w14:paraId="3D02C439" w14:textId="77777777" w:rsidR="00B174B4" w:rsidRPr="0026323C" w:rsidRDefault="00B174B4" w:rsidP="00B174B4">
            <w:pPr>
              <w:jc w:val="center"/>
              <w:rPr>
                <w:b/>
              </w:rPr>
            </w:pPr>
            <w:r w:rsidRPr="0026323C">
              <w:rPr>
                <w:rFonts w:ascii="Calibri" w:hAnsi="Calibri" w:cs="Times New Roman"/>
                <w:b/>
                <w:iCs/>
                <w:color w:val="000000"/>
              </w:rPr>
              <w:t>Multiple</w:t>
            </w:r>
          </w:p>
        </w:tc>
        <w:tc>
          <w:tcPr>
            <w:tcW w:w="2047" w:type="dxa"/>
          </w:tcPr>
          <w:p w14:paraId="2E2E8238" w14:textId="77777777" w:rsidR="00B174B4" w:rsidRDefault="00B174B4" w:rsidP="00B174B4">
            <w:r>
              <w:t>0</w:t>
            </w:r>
          </w:p>
          <w:p w14:paraId="49466B12" w14:textId="77777777" w:rsidR="00B174B4" w:rsidRDefault="00B174B4" w:rsidP="00B174B4">
            <w:r>
              <w:t>1</w:t>
            </w:r>
          </w:p>
          <w:p w14:paraId="2D866B61" w14:textId="77777777" w:rsidR="00B174B4" w:rsidRDefault="00B174B4" w:rsidP="00B174B4">
            <w:r>
              <w:t>2</w:t>
            </w:r>
          </w:p>
          <w:p w14:paraId="18D239EA" w14:textId="77777777" w:rsidR="00B174B4" w:rsidRDefault="00B174B4" w:rsidP="00B174B4">
            <w:r>
              <w:t>3+</w:t>
            </w:r>
          </w:p>
        </w:tc>
        <w:tc>
          <w:tcPr>
            <w:tcW w:w="1134" w:type="dxa"/>
            <w:textDirection w:val="tbRl"/>
            <w:vAlign w:val="center"/>
          </w:tcPr>
          <w:p w14:paraId="54047908" w14:textId="77777777" w:rsidR="00B174B4" w:rsidRPr="000B114D" w:rsidRDefault="00B174B4" w:rsidP="00B174B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4AA41C7F" w14:textId="77777777" w:rsidR="00B174B4" w:rsidRDefault="00B174B4" w:rsidP="00B174B4"/>
        </w:tc>
        <w:tc>
          <w:tcPr>
            <w:tcW w:w="1134" w:type="dxa"/>
          </w:tcPr>
          <w:p w14:paraId="14E5FFE4" w14:textId="77777777" w:rsidR="00B174B4" w:rsidRDefault="00B174B4" w:rsidP="00B174B4"/>
        </w:tc>
        <w:tc>
          <w:tcPr>
            <w:tcW w:w="1134" w:type="dxa"/>
          </w:tcPr>
          <w:p w14:paraId="569699CE" w14:textId="77777777" w:rsidR="00B174B4" w:rsidRDefault="00B174B4" w:rsidP="00B174B4"/>
        </w:tc>
        <w:tc>
          <w:tcPr>
            <w:tcW w:w="1134" w:type="dxa"/>
          </w:tcPr>
          <w:p w14:paraId="6A9754B7" w14:textId="77777777" w:rsidR="00B174B4" w:rsidRDefault="00B174B4" w:rsidP="00B174B4"/>
        </w:tc>
      </w:tr>
    </w:tbl>
    <w:p w14:paraId="0DE7246E" w14:textId="77777777" w:rsidR="00314835" w:rsidRDefault="00314835">
      <w:pPr>
        <w:rPr>
          <w:b/>
          <w:sz w:val="24"/>
          <w:szCs w:val="28"/>
        </w:rPr>
      </w:pPr>
      <w:r>
        <w:br w:type="page"/>
      </w:r>
    </w:p>
    <w:p w14:paraId="776D5B09" w14:textId="77777777" w:rsidR="00F91614" w:rsidRDefault="00963B0A" w:rsidP="00F91614">
      <w:pPr>
        <w:pStyle w:val="Heading2"/>
        <w:jc w:val="both"/>
      </w:pPr>
      <w:r>
        <w:lastRenderedPageBreak/>
        <w:t xml:space="preserve">Table </w:t>
      </w:r>
      <w:r w:rsidR="004570AF">
        <w:t>6</w:t>
      </w:r>
      <w:r>
        <w:t xml:space="preserve">: </w:t>
      </w:r>
      <w:r w:rsidR="00F91614">
        <w:t xml:space="preserve">Mean annual costs by </w:t>
      </w:r>
      <w:r>
        <w:t>fracture</w:t>
      </w:r>
      <w:r w:rsidR="00F91614">
        <w:t xml:space="preserve"> type relative to index fracture event</w:t>
      </w:r>
      <w:r w:rsidR="00626E6C">
        <w:t xml:space="preserve">, </w:t>
      </w:r>
      <w:r w:rsidR="00146CC9">
        <w:t xml:space="preserve">by type of cost, </w:t>
      </w:r>
      <w:r w:rsidR="00626E6C">
        <w:t>2011 to 2015</w:t>
      </w:r>
    </w:p>
    <w:p w14:paraId="394A689F" w14:textId="77777777" w:rsidR="00F91614" w:rsidRPr="00F4186D" w:rsidRDefault="00F91614" w:rsidP="00F91614"/>
    <w:tbl>
      <w:tblPr>
        <w:tblStyle w:val="TableGrid"/>
        <w:tblW w:w="10315" w:type="dxa"/>
        <w:jc w:val="center"/>
        <w:tblLayout w:type="fixed"/>
        <w:tblLook w:val="04A0" w:firstRow="1" w:lastRow="0" w:firstColumn="1" w:lastColumn="0" w:noHBand="0" w:noVBand="1"/>
      </w:tblPr>
      <w:tblGrid>
        <w:gridCol w:w="1453"/>
        <w:gridCol w:w="2336"/>
        <w:gridCol w:w="1134"/>
        <w:gridCol w:w="1134"/>
        <w:gridCol w:w="1134"/>
        <w:gridCol w:w="1134"/>
        <w:gridCol w:w="995"/>
        <w:gridCol w:w="995"/>
      </w:tblGrid>
      <w:tr w:rsidR="00B174B4" w14:paraId="18ACB92C" w14:textId="77777777" w:rsidTr="00B174B4">
        <w:trPr>
          <w:trHeight w:val="266"/>
          <w:jc w:val="center"/>
        </w:trPr>
        <w:tc>
          <w:tcPr>
            <w:tcW w:w="1453" w:type="dxa"/>
            <w:vMerge w:val="restart"/>
            <w:shd w:val="clear" w:color="auto" w:fill="F2F2F2" w:themeFill="background1" w:themeFillShade="F2"/>
            <w:vAlign w:val="center"/>
          </w:tcPr>
          <w:p w14:paraId="769C7B71" w14:textId="77777777" w:rsidR="00B174B4" w:rsidRPr="0033597B" w:rsidRDefault="00B174B4" w:rsidP="00B174B4">
            <w:pPr>
              <w:jc w:val="center"/>
              <w:rPr>
                <w:b/>
              </w:rPr>
            </w:pPr>
            <w:r>
              <w:rPr>
                <w:b/>
              </w:rPr>
              <w:t>Fracture type</w:t>
            </w:r>
          </w:p>
        </w:tc>
        <w:tc>
          <w:tcPr>
            <w:tcW w:w="2336" w:type="dxa"/>
            <w:vMerge w:val="restart"/>
            <w:shd w:val="clear" w:color="auto" w:fill="F2F2F2" w:themeFill="background1" w:themeFillShade="F2"/>
            <w:vAlign w:val="center"/>
          </w:tcPr>
          <w:p w14:paraId="6C389C87" w14:textId="77777777" w:rsidR="00B174B4" w:rsidRPr="0033597B" w:rsidRDefault="00B174B4" w:rsidP="00B174B4">
            <w:pPr>
              <w:jc w:val="center"/>
              <w:rPr>
                <w:b/>
              </w:rPr>
            </w:pPr>
            <w:r w:rsidRPr="0033597B">
              <w:rPr>
                <w:b/>
              </w:rPr>
              <w:t>Type of cost</w:t>
            </w:r>
            <w:r>
              <w:rPr>
                <w:b/>
              </w:rPr>
              <w:t xml:space="preserve"> ($)</w:t>
            </w:r>
          </w:p>
        </w:tc>
        <w:tc>
          <w:tcPr>
            <w:tcW w:w="5531" w:type="dxa"/>
            <w:gridSpan w:val="5"/>
            <w:shd w:val="clear" w:color="auto" w:fill="F2F2F2" w:themeFill="background1" w:themeFillShade="F2"/>
            <w:vAlign w:val="center"/>
          </w:tcPr>
          <w:p w14:paraId="52D9D842" w14:textId="77777777" w:rsidR="00B174B4" w:rsidRDefault="00B174B4" w:rsidP="00B174B4">
            <w:pPr>
              <w:jc w:val="center"/>
              <w:rPr>
                <w:b/>
              </w:rPr>
            </w:pPr>
            <w:r>
              <w:rPr>
                <w:b/>
              </w:rPr>
              <w:t>Year</w:t>
            </w:r>
          </w:p>
          <w:p w14:paraId="0A4A4781" w14:textId="77777777" w:rsidR="00B174B4" w:rsidRPr="00B060A2" w:rsidRDefault="00B174B4" w:rsidP="00B174B4">
            <w:pPr>
              <w:jc w:val="center"/>
              <w:rPr>
                <w:b/>
                <w:lang w:val="en-CA"/>
              </w:rPr>
            </w:pPr>
          </w:p>
        </w:tc>
        <w:tc>
          <w:tcPr>
            <w:tcW w:w="995" w:type="dxa"/>
            <w:vMerge w:val="restart"/>
            <w:shd w:val="clear" w:color="auto" w:fill="F2F2F2" w:themeFill="background1" w:themeFillShade="F2"/>
            <w:vAlign w:val="center"/>
          </w:tcPr>
          <w:p w14:paraId="5EA5C613" w14:textId="77777777" w:rsidR="00B174B4" w:rsidRPr="0033597B" w:rsidRDefault="00B174B4" w:rsidP="00B174B4">
            <w:pPr>
              <w:jc w:val="center"/>
              <w:rPr>
                <w:b/>
              </w:rPr>
            </w:pPr>
            <w:r>
              <w:rPr>
                <w:b/>
              </w:rPr>
              <w:t>Total costs</w:t>
            </w:r>
          </w:p>
        </w:tc>
      </w:tr>
      <w:tr w:rsidR="00B174B4" w14:paraId="286FC42D" w14:textId="77777777" w:rsidTr="00B174B4">
        <w:trPr>
          <w:trHeight w:val="282"/>
          <w:jc w:val="center"/>
        </w:trPr>
        <w:tc>
          <w:tcPr>
            <w:tcW w:w="1453" w:type="dxa"/>
            <w:vMerge/>
            <w:shd w:val="clear" w:color="auto" w:fill="F2F2F2" w:themeFill="background1" w:themeFillShade="F2"/>
            <w:vAlign w:val="center"/>
          </w:tcPr>
          <w:p w14:paraId="35488089" w14:textId="77777777" w:rsidR="00B174B4" w:rsidRPr="0033597B" w:rsidRDefault="00B174B4" w:rsidP="00B174B4">
            <w:pPr>
              <w:jc w:val="center"/>
              <w:rPr>
                <w:b/>
              </w:rPr>
            </w:pPr>
          </w:p>
        </w:tc>
        <w:tc>
          <w:tcPr>
            <w:tcW w:w="2336" w:type="dxa"/>
            <w:vMerge/>
            <w:shd w:val="clear" w:color="auto" w:fill="F2F2F2" w:themeFill="background1" w:themeFillShade="F2"/>
            <w:vAlign w:val="center"/>
          </w:tcPr>
          <w:p w14:paraId="3977E069" w14:textId="77777777" w:rsidR="00B174B4" w:rsidRPr="0033597B" w:rsidRDefault="00B174B4" w:rsidP="00B174B4">
            <w:pPr>
              <w:jc w:val="center"/>
              <w:rPr>
                <w:b/>
              </w:rPr>
            </w:pPr>
          </w:p>
        </w:tc>
        <w:tc>
          <w:tcPr>
            <w:tcW w:w="1134" w:type="dxa"/>
            <w:shd w:val="clear" w:color="auto" w:fill="F2F2F2" w:themeFill="background1" w:themeFillShade="F2"/>
            <w:vAlign w:val="center"/>
          </w:tcPr>
          <w:p w14:paraId="46E8F16A" w14:textId="77777777" w:rsidR="00B174B4" w:rsidRPr="0033597B" w:rsidRDefault="00B174B4" w:rsidP="00B174B4">
            <w:pPr>
              <w:jc w:val="center"/>
              <w:rPr>
                <w:b/>
              </w:rPr>
            </w:pPr>
            <w:r w:rsidRPr="0033597B">
              <w:rPr>
                <w:b/>
              </w:rPr>
              <w:t>1</w:t>
            </w:r>
          </w:p>
        </w:tc>
        <w:tc>
          <w:tcPr>
            <w:tcW w:w="1134" w:type="dxa"/>
            <w:shd w:val="clear" w:color="auto" w:fill="F2F2F2" w:themeFill="background1" w:themeFillShade="F2"/>
            <w:vAlign w:val="center"/>
          </w:tcPr>
          <w:p w14:paraId="71823E1B" w14:textId="77777777" w:rsidR="00B174B4" w:rsidRPr="0033597B" w:rsidRDefault="00B174B4" w:rsidP="00B174B4">
            <w:pPr>
              <w:jc w:val="center"/>
              <w:rPr>
                <w:b/>
              </w:rPr>
            </w:pPr>
            <w:r w:rsidRPr="0033597B">
              <w:rPr>
                <w:b/>
              </w:rPr>
              <w:t>2</w:t>
            </w:r>
          </w:p>
        </w:tc>
        <w:tc>
          <w:tcPr>
            <w:tcW w:w="1134" w:type="dxa"/>
            <w:shd w:val="clear" w:color="auto" w:fill="F2F2F2" w:themeFill="background1" w:themeFillShade="F2"/>
            <w:vAlign w:val="center"/>
          </w:tcPr>
          <w:p w14:paraId="2C958067" w14:textId="77777777" w:rsidR="00B174B4" w:rsidRPr="0033597B" w:rsidRDefault="00B174B4" w:rsidP="00B174B4">
            <w:pPr>
              <w:jc w:val="center"/>
              <w:rPr>
                <w:b/>
              </w:rPr>
            </w:pPr>
            <w:r w:rsidRPr="0033597B">
              <w:rPr>
                <w:b/>
              </w:rPr>
              <w:t>3</w:t>
            </w:r>
          </w:p>
        </w:tc>
        <w:tc>
          <w:tcPr>
            <w:tcW w:w="1134" w:type="dxa"/>
            <w:shd w:val="clear" w:color="auto" w:fill="F2F2F2" w:themeFill="background1" w:themeFillShade="F2"/>
            <w:vAlign w:val="center"/>
          </w:tcPr>
          <w:p w14:paraId="7E6BCD26" w14:textId="77777777" w:rsidR="00B174B4" w:rsidRPr="0033597B" w:rsidRDefault="00B174B4" w:rsidP="00B174B4">
            <w:pPr>
              <w:jc w:val="center"/>
              <w:rPr>
                <w:b/>
              </w:rPr>
            </w:pPr>
            <w:r w:rsidRPr="0033597B">
              <w:rPr>
                <w:b/>
              </w:rPr>
              <w:t>4</w:t>
            </w:r>
          </w:p>
        </w:tc>
        <w:tc>
          <w:tcPr>
            <w:tcW w:w="995" w:type="dxa"/>
            <w:shd w:val="clear" w:color="auto" w:fill="F2F2F2" w:themeFill="background1" w:themeFillShade="F2"/>
            <w:vAlign w:val="center"/>
          </w:tcPr>
          <w:p w14:paraId="08AA33ED" w14:textId="77777777" w:rsidR="00B174B4" w:rsidRPr="0033597B" w:rsidRDefault="00B174B4" w:rsidP="00B174B4">
            <w:pPr>
              <w:jc w:val="center"/>
              <w:rPr>
                <w:b/>
              </w:rPr>
            </w:pPr>
            <w:r w:rsidRPr="0033597B">
              <w:rPr>
                <w:b/>
              </w:rPr>
              <w:t>5</w:t>
            </w:r>
          </w:p>
        </w:tc>
        <w:tc>
          <w:tcPr>
            <w:tcW w:w="995" w:type="dxa"/>
            <w:vMerge/>
            <w:shd w:val="clear" w:color="auto" w:fill="F2F2F2" w:themeFill="background1" w:themeFillShade="F2"/>
            <w:vAlign w:val="center"/>
          </w:tcPr>
          <w:p w14:paraId="0496CE2A" w14:textId="77777777" w:rsidR="00B174B4" w:rsidRPr="0033597B" w:rsidRDefault="00B174B4" w:rsidP="00B174B4">
            <w:pPr>
              <w:jc w:val="center"/>
              <w:rPr>
                <w:b/>
              </w:rPr>
            </w:pPr>
          </w:p>
        </w:tc>
      </w:tr>
      <w:tr w:rsidR="0026323C" w14:paraId="64B2DB91" w14:textId="77777777" w:rsidTr="00712E3B">
        <w:trPr>
          <w:trHeight w:val="532"/>
          <w:jc w:val="center"/>
        </w:trPr>
        <w:tc>
          <w:tcPr>
            <w:tcW w:w="1453" w:type="dxa"/>
            <w:vAlign w:val="center"/>
          </w:tcPr>
          <w:p w14:paraId="62C5BE8C" w14:textId="77777777" w:rsidR="0026323C" w:rsidRDefault="0026323C" w:rsidP="00556920">
            <w:pPr>
              <w:jc w:val="center"/>
            </w:pPr>
            <w:r>
              <w:rPr>
                <w:rFonts w:ascii="Calibri" w:hAnsi="Calibri" w:cs="Times New Roman"/>
                <w:b/>
                <w:iCs/>
                <w:color w:val="000000"/>
              </w:rPr>
              <w:t>H</w:t>
            </w:r>
            <w:r w:rsidRPr="0026323C">
              <w:rPr>
                <w:rFonts w:ascii="Calibri" w:hAnsi="Calibri" w:cs="Times New Roman"/>
                <w:b/>
                <w:iCs/>
                <w:color w:val="000000"/>
              </w:rPr>
              <w:t>ip</w:t>
            </w:r>
          </w:p>
        </w:tc>
        <w:tc>
          <w:tcPr>
            <w:tcW w:w="2336" w:type="dxa"/>
          </w:tcPr>
          <w:p w14:paraId="572BF6A5" w14:textId="77777777" w:rsidR="00160A22" w:rsidRDefault="00160A22" w:rsidP="00160A22">
            <w:pPr>
              <w:rPr>
                <w:sz w:val="16"/>
                <w:szCs w:val="16"/>
              </w:rPr>
            </w:pPr>
            <w:r>
              <w:rPr>
                <w:sz w:val="16"/>
                <w:szCs w:val="16"/>
              </w:rPr>
              <w:t>Assisted devices</w:t>
            </w:r>
          </w:p>
          <w:p w14:paraId="4CA20676" w14:textId="77777777" w:rsidR="00160A22" w:rsidRDefault="00160A22" w:rsidP="00160A22">
            <w:pPr>
              <w:rPr>
                <w:sz w:val="16"/>
                <w:szCs w:val="16"/>
              </w:rPr>
            </w:pPr>
            <w:r>
              <w:rPr>
                <w:sz w:val="16"/>
                <w:szCs w:val="16"/>
              </w:rPr>
              <w:t>CCRS, home care, LTC</w:t>
            </w:r>
          </w:p>
          <w:p w14:paraId="7EDEB3A1" w14:textId="77777777" w:rsidR="0026323C" w:rsidRPr="00955F8B" w:rsidRDefault="0026323C" w:rsidP="0026323C">
            <w:pPr>
              <w:rPr>
                <w:sz w:val="16"/>
                <w:szCs w:val="16"/>
              </w:rPr>
            </w:pPr>
            <w:r w:rsidRPr="00955F8B">
              <w:rPr>
                <w:sz w:val="16"/>
                <w:szCs w:val="16"/>
              </w:rPr>
              <w:t>Hospitalization</w:t>
            </w:r>
          </w:p>
          <w:p w14:paraId="409E34BA" w14:textId="77777777" w:rsidR="0026323C" w:rsidRPr="00955F8B" w:rsidRDefault="00160A22" w:rsidP="0026323C">
            <w:pPr>
              <w:rPr>
                <w:sz w:val="16"/>
                <w:szCs w:val="16"/>
              </w:rPr>
            </w:pPr>
            <w:r>
              <w:rPr>
                <w:sz w:val="16"/>
                <w:szCs w:val="16"/>
              </w:rPr>
              <w:t xml:space="preserve">Inpatient </w:t>
            </w:r>
            <w:r w:rsidR="00B06828">
              <w:rPr>
                <w:sz w:val="16"/>
                <w:szCs w:val="16"/>
              </w:rPr>
              <w:t>r</w:t>
            </w:r>
            <w:r w:rsidR="0026323C" w:rsidRPr="00955F8B">
              <w:rPr>
                <w:sz w:val="16"/>
                <w:szCs w:val="16"/>
              </w:rPr>
              <w:t>ehabilitation</w:t>
            </w:r>
          </w:p>
          <w:p w14:paraId="1059AC8C" w14:textId="77777777" w:rsidR="00160A22" w:rsidRDefault="00160A22" w:rsidP="0026323C">
            <w:pPr>
              <w:rPr>
                <w:sz w:val="16"/>
                <w:szCs w:val="16"/>
              </w:rPr>
            </w:pPr>
            <w:r>
              <w:rPr>
                <w:sz w:val="16"/>
                <w:szCs w:val="16"/>
              </w:rPr>
              <w:t>Prescription drugs</w:t>
            </w:r>
          </w:p>
          <w:p w14:paraId="5B3D3CB1" w14:textId="77777777" w:rsidR="0026323C" w:rsidRDefault="0026323C" w:rsidP="0026323C">
            <w:pPr>
              <w:rPr>
                <w:sz w:val="16"/>
                <w:szCs w:val="16"/>
              </w:rPr>
            </w:pPr>
            <w:r w:rsidRPr="00955F8B">
              <w:rPr>
                <w:sz w:val="16"/>
                <w:szCs w:val="16"/>
              </w:rPr>
              <w:t xml:space="preserve">Other </w:t>
            </w:r>
            <w:r w:rsidR="00160A22">
              <w:rPr>
                <w:sz w:val="16"/>
                <w:szCs w:val="16"/>
              </w:rPr>
              <w:t>health care services</w:t>
            </w:r>
          </w:p>
          <w:p w14:paraId="574E373A" w14:textId="77777777" w:rsidR="0026323C" w:rsidRPr="00955F8B" w:rsidRDefault="00160A22" w:rsidP="0026323C">
            <w:pPr>
              <w:rPr>
                <w:sz w:val="16"/>
                <w:szCs w:val="16"/>
              </w:rPr>
            </w:pPr>
            <w:r>
              <w:rPr>
                <w:sz w:val="16"/>
                <w:szCs w:val="16"/>
              </w:rPr>
              <w:t>All health care services</w:t>
            </w:r>
          </w:p>
        </w:tc>
        <w:tc>
          <w:tcPr>
            <w:tcW w:w="1134" w:type="dxa"/>
            <w:vAlign w:val="center"/>
          </w:tcPr>
          <w:p w14:paraId="6EA99F9B" w14:textId="77777777" w:rsidR="0026323C" w:rsidRDefault="0026323C" w:rsidP="0026323C">
            <w:pPr>
              <w:jc w:val="center"/>
            </w:pPr>
            <w:r>
              <w:t>n, Mean (SD)</w:t>
            </w:r>
          </w:p>
          <w:p w14:paraId="7C5D00F4" w14:textId="77777777" w:rsidR="0026323C" w:rsidRDefault="0026323C" w:rsidP="0026323C">
            <w:pPr>
              <w:jc w:val="center"/>
            </w:pPr>
            <w:r>
              <w:t>Q1 and Q3</w:t>
            </w:r>
          </w:p>
        </w:tc>
        <w:tc>
          <w:tcPr>
            <w:tcW w:w="1134" w:type="dxa"/>
            <w:vAlign w:val="center"/>
          </w:tcPr>
          <w:p w14:paraId="16FA9664" w14:textId="77777777" w:rsidR="0026323C" w:rsidRDefault="0026323C" w:rsidP="0026323C">
            <w:pPr>
              <w:jc w:val="center"/>
            </w:pPr>
            <w:r>
              <w:t>…</w:t>
            </w:r>
          </w:p>
        </w:tc>
        <w:tc>
          <w:tcPr>
            <w:tcW w:w="1134" w:type="dxa"/>
            <w:vAlign w:val="center"/>
          </w:tcPr>
          <w:p w14:paraId="266836A6" w14:textId="77777777" w:rsidR="0026323C" w:rsidRDefault="0026323C" w:rsidP="0026323C">
            <w:pPr>
              <w:jc w:val="center"/>
            </w:pPr>
            <w:r>
              <w:t>…</w:t>
            </w:r>
          </w:p>
        </w:tc>
        <w:tc>
          <w:tcPr>
            <w:tcW w:w="1134" w:type="dxa"/>
            <w:vAlign w:val="center"/>
          </w:tcPr>
          <w:p w14:paraId="07053A40" w14:textId="77777777" w:rsidR="0026323C" w:rsidRDefault="0026323C" w:rsidP="0026323C">
            <w:pPr>
              <w:jc w:val="center"/>
            </w:pPr>
            <w:r>
              <w:t>…</w:t>
            </w:r>
          </w:p>
        </w:tc>
        <w:tc>
          <w:tcPr>
            <w:tcW w:w="995" w:type="dxa"/>
            <w:vAlign w:val="center"/>
          </w:tcPr>
          <w:p w14:paraId="6E9868B6" w14:textId="77777777" w:rsidR="0026323C" w:rsidRDefault="0026323C" w:rsidP="0026323C">
            <w:pPr>
              <w:jc w:val="center"/>
            </w:pPr>
            <w:r>
              <w:t>…</w:t>
            </w:r>
          </w:p>
        </w:tc>
        <w:tc>
          <w:tcPr>
            <w:tcW w:w="995" w:type="dxa"/>
            <w:vAlign w:val="center"/>
          </w:tcPr>
          <w:p w14:paraId="67F6088C" w14:textId="77777777" w:rsidR="0026323C" w:rsidRDefault="00556920" w:rsidP="00712E3B">
            <w:pPr>
              <w:jc w:val="center"/>
            </w:pPr>
            <w:r>
              <w:t>…</w:t>
            </w:r>
          </w:p>
        </w:tc>
      </w:tr>
      <w:tr w:rsidR="0026323C" w14:paraId="049339EC" w14:textId="77777777" w:rsidTr="00556920">
        <w:trPr>
          <w:trHeight w:val="266"/>
          <w:jc w:val="center"/>
        </w:trPr>
        <w:tc>
          <w:tcPr>
            <w:tcW w:w="1453" w:type="dxa"/>
            <w:vAlign w:val="center"/>
          </w:tcPr>
          <w:p w14:paraId="3C9E3B6B" w14:textId="77777777" w:rsidR="0026323C" w:rsidRPr="000D4930" w:rsidRDefault="0026323C" w:rsidP="000D4930">
            <w:pPr>
              <w:jc w:val="center"/>
              <w:rPr>
                <w:rFonts w:ascii="Calibri" w:hAnsi="Calibri" w:cs="Times New Roman"/>
                <w:b/>
                <w:iCs/>
                <w:color w:val="000000"/>
              </w:rPr>
            </w:pPr>
            <w:proofErr w:type="spellStart"/>
            <w:r w:rsidRPr="0026323C">
              <w:rPr>
                <w:rFonts w:ascii="Calibri" w:hAnsi="Calibri" w:cs="Times New Roman"/>
                <w:b/>
                <w:iCs/>
                <w:color w:val="000000"/>
              </w:rPr>
              <w:t>Humerus</w:t>
            </w:r>
            <w:proofErr w:type="spellEnd"/>
          </w:p>
        </w:tc>
        <w:tc>
          <w:tcPr>
            <w:tcW w:w="2336" w:type="dxa"/>
          </w:tcPr>
          <w:p w14:paraId="1D5A475F" w14:textId="77777777" w:rsidR="00B06828" w:rsidRDefault="00B06828" w:rsidP="00B06828">
            <w:pPr>
              <w:rPr>
                <w:sz w:val="16"/>
                <w:szCs w:val="16"/>
              </w:rPr>
            </w:pPr>
            <w:r>
              <w:rPr>
                <w:sz w:val="16"/>
                <w:szCs w:val="16"/>
              </w:rPr>
              <w:t>Assisted devices</w:t>
            </w:r>
          </w:p>
          <w:p w14:paraId="2B70D6A3" w14:textId="77777777" w:rsidR="00B06828" w:rsidRDefault="00B06828" w:rsidP="00B06828">
            <w:pPr>
              <w:rPr>
                <w:sz w:val="16"/>
                <w:szCs w:val="16"/>
              </w:rPr>
            </w:pPr>
            <w:r>
              <w:rPr>
                <w:sz w:val="16"/>
                <w:szCs w:val="16"/>
              </w:rPr>
              <w:t>CCRS, home care, LTC</w:t>
            </w:r>
          </w:p>
          <w:p w14:paraId="22E6FDDD" w14:textId="77777777" w:rsidR="00B06828" w:rsidRPr="00955F8B" w:rsidRDefault="00B06828" w:rsidP="00B06828">
            <w:pPr>
              <w:rPr>
                <w:sz w:val="16"/>
                <w:szCs w:val="16"/>
              </w:rPr>
            </w:pPr>
            <w:r w:rsidRPr="00955F8B">
              <w:rPr>
                <w:sz w:val="16"/>
                <w:szCs w:val="16"/>
              </w:rPr>
              <w:t>Hospitalization</w:t>
            </w:r>
          </w:p>
          <w:p w14:paraId="12A5C82D" w14:textId="77777777" w:rsidR="00B06828" w:rsidRPr="00955F8B" w:rsidRDefault="00B06828" w:rsidP="00B06828">
            <w:pPr>
              <w:rPr>
                <w:sz w:val="16"/>
                <w:szCs w:val="16"/>
              </w:rPr>
            </w:pPr>
            <w:r>
              <w:rPr>
                <w:sz w:val="16"/>
                <w:szCs w:val="16"/>
              </w:rPr>
              <w:t>Inpatient r</w:t>
            </w:r>
            <w:r w:rsidRPr="00955F8B">
              <w:rPr>
                <w:sz w:val="16"/>
                <w:szCs w:val="16"/>
              </w:rPr>
              <w:t>ehabilitation</w:t>
            </w:r>
          </w:p>
          <w:p w14:paraId="7CFD255C" w14:textId="77777777" w:rsidR="00B06828" w:rsidRDefault="00B06828" w:rsidP="00B06828">
            <w:pPr>
              <w:rPr>
                <w:sz w:val="16"/>
                <w:szCs w:val="16"/>
              </w:rPr>
            </w:pPr>
            <w:r>
              <w:rPr>
                <w:sz w:val="16"/>
                <w:szCs w:val="16"/>
              </w:rPr>
              <w:t>Prescription drugs</w:t>
            </w:r>
          </w:p>
          <w:p w14:paraId="168F3169" w14:textId="77777777" w:rsidR="00B06828" w:rsidRDefault="00B06828" w:rsidP="00B06828">
            <w:pPr>
              <w:rPr>
                <w:sz w:val="16"/>
                <w:szCs w:val="16"/>
              </w:rPr>
            </w:pPr>
            <w:r w:rsidRPr="00955F8B">
              <w:rPr>
                <w:sz w:val="16"/>
                <w:szCs w:val="16"/>
              </w:rPr>
              <w:t xml:space="preserve">Other </w:t>
            </w:r>
            <w:r>
              <w:rPr>
                <w:sz w:val="16"/>
                <w:szCs w:val="16"/>
              </w:rPr>
              <w:t>health care services</w:t>
            </w:r>
          </w:p>
          <w:p w14:paraId="0E674DB5" w14:textId="77777777" w:rsidR="0026323C" w:rsidRPr="00955F8B" w:rsidRDefault="00B06828" w:rsidP="00B06828">
            <w:pPr>
              <w:rPr>
                <w:sz w:val="16"/>
                <w:szCs w:val="16"/>
              </w:rPr>
            </w:pPr>
            <w:r>
              <w:rPr>
                <w:sz w:val="16"/>
                <w:szCs w:val="16"/>
              </w:rPr>
              <w:t>All health care services</w:t>
            </w:r>
          </w:p>
        </w:tc>
        <w:tc>
          <w:tcPr>
            <w:tcW w:w="1134" w:type="dxa"/>
            <w:textDirection w:val="tbRl"/>
            <w:vAlign w:val="center"/>
          </w:tcPr>
          <w:p w14:paraId="2C1CD3F3"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68FBD7C8" w14:textId="77777777" w:rsidR="0026323C" w:rsidRDefault="0026323C" w:rsidP="0026323C"/>
        </w:tc>
        <w:tc>
          <w:tcPr>
            <w:tcW w:w="1134" w:type="dxa"/>
          </w:tcPr>
          <w:p w14:paraId="209210F0" w14:textId="77777777" w:rsidR="0026323C" w:rsidRDefault="0026323C" w:rsidP="0026323C"/>
        </w:tc>
        <w:tc>
          <w:tcPr>
            <w:tcW w:w="1134" w:type="dxa"/>
          </w:tcPr>
          <w:p w14:paraId="1EA095A4" w14:textId="77777777" w:rsidR="0026323C" w:rsidRDefault="0026323C" w:rsidP="0026323C"/>
        </w:tc>
        <w:tc>
          <w:tcPr>
            <w:tcW w:w="995" w:type="dxa"/>
          </w:tcPr>
          <w:p w14:paraId="11996EE0" w14:textId="77777777" w:rsidR="0026323C" w:rsidRDefault="0026323C" w:rsidP="0026323C"/>
        </w:tc>
        <w:tc>
          <w:tcPr>
            <w:tcW w:w="995" w:type="dxa"/>
          </w:tcPr>
          <w:p w14:paraId="463F46FD" w14:textId="77777777" w:rsidR="0026323C" w:rsidRDefault="0026323C" w:rsidP="0026323C"/>
        </w:tc>
      </w:tr>
      <w:tr w:rsidR="0026323C" w14:paraId="13F4AF7F" w14:textId="77777777" w:rsidTr="00556920">
        <w:trPr>
          <w:trHeight w:val="266"/>
          <w:jc w:val="center"/>
        </w:trPr>
        <w:tc>
          <w:tcPr>
            <w:tcW w:w="1453" w:type="dxa"/>
            <w:vAlign w:val="center"/>
          </w:tcPr>
          <w:p w14:paraId="1F21B654" w14:textId="77777777" w:rsidR="0026323C" w:rsidRPr="000D4930" w:rsidRDefault="0026323C" w:rsidP="000D4930">
            <w:pPr>
              <w:jc w:val="center"/>
              <w:rPr>
                <w:rFonts w:ascii="Calibri" w:hAnsi="Calibri" w:cs="Times New Roman"/>
                <w:b/>
                <w:iCs/>
                <w:color w:val="000000"/>
              </w:rPr>
            </w:pPr>
            <w:r w:rsidRPr="0026323C">
              <w:rPr>
                <w:rFonts w:ascii="Calibri" w:hAnsi="Calibri" w:cs="Times New Roman"/>
                <w:b/>
                <w:iCs/>
                <w:color w:val="000000"/>
              </w:rPr>
              <w:t>Vertebral</w:t>
            </w:r>
          </w:p>
        </w:tc>
        <w:tc>
          <w:tcPr>
            <w:tcW w:w="2336" w:type="dxa"/>
          </w:tcPr>
          <w:p w14:paraId="6B5C72B4" w14:textId="77777777" w:rsidR="00B06828" w:rsidRDefault="00B06828" w:rsidP="00B06828">
            <w:pPr>
              <w:rPr>
                <w:sz w:val="16"/>
                <w:szCs w:val="16"/>
              </w:rPr>
            </w:pPr>
            <w:r>
              <w:rPr>
                <w:sz w:val="16"/>
                <w:szCs w:val="16"/>
              </w:rPr>
              <w:t>Assisted devices</w:t>
            </w:r>
          </w:p>
          <w:p w14:paraId="54A95A73" w14:textId="77777777" w:rsidR="00B06828" w:rsidRDefault="00B06828" w:rsidP="00B06828">
            <w:pPr>
              <w:rPr>
                <w:sz w:val="16"/>
                <w:szCs w:val="16"/>
              </w:rPr>
            </w:pPr>
            <w:r>
              <w:rPr>
                <w:sz w:val="16"/>
                <w:szCs w:val="16"/>
              </w:rPr>
              <w:t>CCRS, home care, LTC</w:t>
            </w:r>
          </w:p>
          <w:p w14:paraId="7FFFDFBD" w14:textId="77777777" w:rsidR="00B06828" w:rsidRPr="00955F8B" w:rsidRDefault="00B06828" w:rsidP="00B06828">
            <w:pPr>
              <w:rPr>
                <w:sz w:val="16"/>
                <w:szCs w:val="16"/>
              </w:rPr>
            </w:pPr>
            <w:r w:rsidRPr="00955F8B">
              <w:rPr>
                <w:sz w:val="16"/>
                <w:szCs w:val="16"/>
              </w:rPr>
              <w:t>Hospitalization</w:t>
            </w:r>
          </w:p>
          <w:p w14:paraId="1637606E" w14:textId="77777777" w:rsidR="00B06828" w:rsidRPr="00955F8B" w:rsidRDefault="00B06828" w:rsidP="00B06828">
            <w:pPr>
              <w:rPr>
                <w:sz w:val="16"/>
                <w:szCs w:val="16"/>
              </w:rPr>
            </w:pPr>
            <w:r>
              <w:rPr>
                <w:sz w:val="16"/>
                <w:szCs w:val="16"/>
              </w:rPr>
              <w:t>Inpatient r</w:t>
            </w:r>
            <w:r w:rsidRPr="00955F8B">
              <w:rPr>
                <w:sz w:val="16"/>
                <w:szCs w:val="16"/>
              </w:rPr>
              <w:t>ehabilitation</w:t>
            </w:r>
          </w:p>
          <w:p w14:paraId="657B1EB8" w14:textId="77777777" w:rsidR="00B06828" w:rsidRDefault="00B06828" w:rsidP="00B06828">
            <w:pPr>
              <w:rPr>
                <w:sz w:val="16"/>
                <w:szCs w:val="16"/>
              </w:rPr>
            </w:pPr>
            <w:r>
              <w:rPr>
                <w:sz w:val="16"/>
                <w:szCs w:val="16"/>
              </w:rPr>
              <w:t>Prescription drugs</w:t>
            </w:r>
          </w:p>
          <w:p w14:paraId="3F5672FA" w14:textId="77777777" w:rsidR="00B06828" w:rsidRDefault="00B06828" w:rsidP="00B06828">
            <w:pPr>
              <w:rPr>
                <w:sz w:val="16"/>
                <w:szCs w:val="16"/>
              </w:rPr>
            </w:pPr>
            <w:r w:rsidRPr="00955F8B">
              <w:rPr>
                <w:sz w:val="16"/>
                <w:szCs w:val="16"/>
              </w:rPr>
              <w:t xml:space="preserve">Other </w:t>
            </w:r>
            <w:r>
              <w:rPr>
                <w:sz w:val="16"/>
                <w:szCs w:val="16"/>
              </w:rPr>
              <w:t>health care services</w:t>
            </w:r>
          </w:p>
          <w:p w14:paraId="7285BD81" w14:textId="77777777" w:rsidR="0026323C" w:rsidRPr="00955F8B" w:rsidRDefault="00B06828" w:rsidP="00B06828">
            <w:pPr>
              <w:rPr>
                <w:sz w:val="16"/>
                <w:szCs w:val="16"/>
              </w:rPr>
            </w:pPr>
            <w:r>
              <w:rPr>
                <w:sz w:val="16"/>
                <w:szCs w:val="16"/>
              </w:rPr>
              <w:t>All health care services</w:t>
            </w:r>
          </w:p>
        </w:tc>
        <w:tc>
          <w:tcPr>
            <w:tcW w:w="1134" w:type="dxa"/>
            <w:textDirection w:val="tbRl"/>
            <w:vAlign w:val="center"/>
          </w:tcPr>
          <w:p w14:paraId="0FC3F228"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6B2D9868" w14:textId="77777777" w:rsidR="0026323C" w:rsidRDefault="0026323C" w:rsidP="0026323C"/>
        </w:tc>
        <w:tc>
          <w:tcPr>
            <w:tcW w:w="1134" w:type="dxa"/>
          </w:tcPr>
          <w:p w14:paraId="4F3CD09B" w14:textId="77777777" w:rsidR="0026323C" w:rsidRDefault="0026323C" w:rsidP="0026323C"/>
        </w:tc>
        <w:tc>
          <w:tcPr>
            <w:tcW w:w="1134" w:type="dxa"/>
          </w:tcPr>
          <w:p w14:paraId="6B1BA9D7" w14:textId="77777777" w:rsidR="0026323C" w:rsidRDefault="0026323C" w:rsidP="0026323C"/>
        </w:tc>
        <w:tc>
          <w:tcPr>
            <w:tcW w:w="995" w:type="dxa"/>
          </w:tcPr>
          <w:p w14:paraId="1F4F8DA6" w14:textId="77777777" w:rsidR="0026323C" w:rsidRDefault="0026323C" w:rsidP="0026323C"/>
        </w:tc>
        <w:tc>
          <w:tcPr>
            <w:tcW w:w="995" w:type="dxa"/>
          </w:tcPr>
          <w:p w14:paraId="49F9EC8D" w14:textId="77777777" w:rsidR="0026323C" w:rsidRDefault="0026323C" w:rsidP="0026323C"/>
        </w:tc>
      </w:tr>
      <w:tr w:rsidR="0026323C" w14:paraId="50388831" w14:textId="77777777" w:rsidTr="00556920">
        <w:trPr>
          <w:trHeight w:val="266"/>
          <w:jc w:val="center"/>
        </w:trPr>
        <w:tc>
          <w:tcPr>
            <w:tcW w:w="1453" w:type="dxa"/>
            <w:vAlign w:val="center"/>
          </w:tcPr>
          <w:p w14:paraId="2CFD5F8C" w14:textId="77777777" w:rsidR="0026323C" w:rsidRPr="000D4930" w:rsidRDefault="0026323C" w:rsidP="000D4930">
            <w:pPr>
              <w:jc w:val="center"/>
              <w:rPr>
                <w:rFonts w:ascii="Calibri" w:hAnsi="Calibri" w:cs="Times New Roman"/>
                <w:b/>
                <w:iCs/>
                <w:color w:val="000000"/>
              </w:rPr>
            </w:pPr>
            <w:r w:rsidRPr="0026323C">
              <w:rPr>
                <w:rFonts w:ascii="Calibri" w:hAnsi="Calibri" w:cs="Times New Roman"/>
                <w:b/>
                <w:iCs/>
                <w:color w:val="000000"/>
              </w:rPr>
              <w:t>Wrist</w:t>
            </w:r>
          </w:p>
        </w:tc>
        <w:tc>
          <w:tcPr>
            <w:tcW w:w="2336" w:type="dxa"/>
          </w:tcPr>
          <w:p w14:paraId="0F47517C" w14:textId="77777777" w:rsidR="00712E3B" w:rsidRDefault="00712E3B" w:rsidP="00712E3B">
            <w:pPr>
              <w:rPr>
                <w:sz w:val="16"/>
                <w:szCs w:val="16"/>
              </w:rPr>
            </w:pPr>
            <w:r>
              <w:rPr>
                <w:sz w:val="16"/>
                <w:szCs w:val="16"/>
              </w:rPr>
              <w:t>Assisted devices</w:t>
            </w:r>
          </w:p>
          <w:p w14:paraId="3E0DAA6F" w14:textId="77777777" w:rsidR="00712E3B" w:rsidRDefault="00712E3B" w:rsidP="00712E3B">
            <w:pPr>
              <w:rPr>
                <w:sz w:val="16"/>
                <w:szCs w:val="16"/>
              </w:rPr>
            </w:pPr>
            <w:r>
              <w:rPr>
                <w:sz w:val="16"/>
                <w:szCs w:val="16"/>
              </w:rPr>
              <w:t>CCRS, home care, LTC</w:t>
            </w:r>
          </w:p>
          <w:p w14:paraId="2D503A7E" w14:textId="77777777" w:rsidR="00712E3B" w:rsidRPr="00955F8B" w:rsidRDefault="00712E3B" w:rsidP="00712E3B">
            <w:pPr>
              <w:rPr>
                <w:sz w:val="16"/>
                <w:szCs w:val="16"/>
              </w:rPr>
            </w:pPr>
            <w:r w:rsidRPr="00955F8B">
              <w:rPr>
                <w:sz w:val="16"/>
                <w:szCs w:val="16"/>
              </w:rPr>
              <w:t>Hospitalization</w:t>
            </w:r>
          </w:p>
          <w:p w14:paraId="79E0C943" w14:textId="77777777" w:rsidR="00712E3B" w:rsidRPr="00955F8B" w:rsidRDefault="00712E3B" w:rsidP="00712E3B">
            <w:pPr>
              <w:rPr>
                <w:sz w:val="16"/>
                <w:szCs w:val="16"/>
              </w:rPr>
            </w:pPr>
            <w:r>
              <w:rPr>
                <w:sz w:val="16"/>
                <w:szCs w:val="16"/>
              </w:rPr>
              <w:t>Inpatient r</w:t>
            </w:r>
            <w:r w:rsidRPr="00955F8B">
              <w:rPr>
                <w:sz w:val="16"/>
                <w:szCs w:val="16"/>
              </w:rPr>
              <w:t>ehabilitation</w:t>
            </w:r>
          </w:p>
          <w:p w14:paraId="3F961935" w14:textId="77777777" w:rsidR="00712E3B" w:rsidRDefault="00712E3B" w:rsidP="00712E3B">
            <w:pPr>
              <w:rPr>
                <w:sz w:val="16"/>
                <w:szCs w:val="16"/>
              </w:rPr>
            </w:pPr>
            <w:r>
              <w:rPr>
                <w:sz w:val="16"/>
                <w:szCs w:val="16"/>
              </w:rPr>
              <w:t>Prescription drugs</w:t>
            </w:r>
          </w:p>
          <w:p w14:paraId="7C51E87B"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6D50BBE7" w14:textId="77777777" w:rsidR="0026323C" w:rsidRPr="00955F8B" w:rsidRDefault="00712E3B" w:rsidP="00712E3B">
            <w:pPr>
              <w:rPr>
                <w:sz w:val="16"/>
                <w:szCs w:val="16"/>
              </w:rPr>
            </w:pPr>
            <w:r>
              <w:rPr>
                <w:sz w:val="16"/>
                <w:szCs w:val="16"/>
              </w:rPr>
              <w:t>All health care services</w:t>
            </w:r>
          </w:p>
        </w:tc>
        <w:tc>
          <w:tcPr>
            <w:tcW w:w="1134" w:type="dxa"/>
            <w:textDirection w:val="tbRl"/>
            <w:vAlign w:val="center"/>
          </w:tcPr>
          <w:p w14:paraId="4D458B9F"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000A3299" w14:textId="77777777" w:rsidR="0026323C" w:rsidRDefault="0026323C" w:rsidP="0026323C"/>
        </w:tc>
        <w:tc>
          <w:tcPr>
            <w:tcW w:w="1134" w:type="dxa"/>
          </w:tcPr>
          <w:p w14:paraId="2243D746" w14:textId="77777777" w:rsidR="0026323C" w:rsidRDefault="0026323C" w:rsidP="0026323C"/>
        </w:tc>
        <w:tc>
          <w:tcPr>
            <w:tcW w:w="1134" w:type="dxa"/>
          </w:tcPr>
          <w:p w14:paraId="1FA65B0B" w14:textId="77777777" w:rsidR="0026323C" w:rsidRDefault="0026323C" w:rsidP="0026323C"/>
        </w:tc>
        <w:tc>
          <w:tcPr>
            <w:tcW w:w="995" w:type="dxa"/>
          </w:tcPr>
          <w:p w14:paraId="4BFF8877" w14:textId="77777777" w:rsidR="0026323C" w:rsidRDefault="0026323C" w:rsidP="0026323C"/>
        </w:tc>
        <w:tc>
          <w:tcPr>
            <w:tcW w:w="995" w:type="dxa"/>
          </w:tcPr>
          <w:p w14:paraId="25232469" w14:textId="77777777" w:rsidR="0026323C" w:rsidRDefault="0026323C" w:rsidP="0026323C"/>
        </w:tc>
      </w:tr>
      <w:tr w:rsidR="0026323C" w14:paraId="06158B36" w14:textId="77777777" w:rsidTr="00556920">
        <w:trPr>
          <w:trHeight w:val="266"/>
          <w:jc w:val="center"/>
        </w:trPr>
        <w:tc>
          <w:tcPr>
            <w:tcW w:w="1453" w:type="dxa"/>
            <w:vAlign w:val="center"/>
          </w:tcPr>
          <w:p w14:paraId="23CD948C" w14:textId="77777777" w:rsidR="0026323C" w:rsidRPr="000D4930" w:rsidRDefault="00556920" w:rsidP="000D4930">
            <w:pPr>
              <w:jc w:val="center"/>
              <w:rPr>
                <w:rFonts w:ascii="Calibri" w:hAnsi="Calibri" w:cs="Times New Roman"/>
                <w:b/>
                <w:iCs/>
                <w:color w:val="000000"/>
              </w:rPr>
            </w:pPr>
            <w:r>
              <w:rPr>
                <w:rFonts w:ascii="Calibri" w:hAnsi="Calibri" w:cs="Times New Roman"/>
                <w:b/>
                <w:iCs/>
                <w:color w:val="000000"/>
              </w:rPr>
              <w:t>Pelvis</w:t>
            </w:r>
          </w:p>
        </w:tc>
        <w:tc>
          <w:tcPr>
            <w:tcW w:w="2336" w:type="dxa"/>
          </w:tcPr>
          <w:p w14:paraId="20C8830C" w14:textId="77777777" w:rsidR="00712E3B" w:rsidRDefault="00712E3B" w:rsidP="00712E3B">
            <w:pPr>
              <w:rPr>
                <w:sz w:val="16"/>
                <w:szCs w:val="16"/>
              </w:rPr>
            </w:pPr>
            <w:r>
              <w:rPr>
                <w:sz w:val="16"/>
                <w:szCs w:val="16"/>
              </w:rPr>
              <w:t>Assisted devices</w:t>
            </w:r>
          </w:p>
          <w:p w14:paraId="47582213" w14:textId="77777777" w:rsidR="00712E3B" w:rsidRDefault="00712E3B" w:rsidP="00712E3B">
            <w:pPr>
              <w:rPr>
                <w:sz w:val="16"/>
                <w:szCs w:val="16"/>
              </w:rPr>
            </w:pPr>
            <w:r>
              <w:rPr>
                <w:sz w:val="16"/>
                <w:szCs w:val="16"/>
              </w:rPr>
              <w:t>CCRS, home care, LTC</w:t>
            </w:r>
          </w:p>
          <w:p w14:paraId="1B200E05" w14:textId="77777777" w:rsidR="00712E3B" w:rsidRPr="00955F8B" w:rsidRDefault="00712E3B" w:rsidP="00712E3B">
            <w:pPr>
              <w:rPr>
                <w:sz w:val="16"/>
                <w:szCs w:val="16"/>
              </w:rPr>
            </w:pPr>
            <w:r w:rsidRPr="00955F8B">
              <w:rPr>
                <w:sz w:val="16"/>
                <w:szCs w:val="16"/>
              </w:rPr>
              <w:t>Hospitalization</w:t>
            </w:r>
          </w:p>
          <w:p w14:paraId="37C6847F" w14:textId="77777777" w:rsidR="00712E3B" w:rsidRPr="00955F8B" w:rsidRDefault="00712E3B" w:rsidP="00712E3B">
            <w:pPr>
              <w:rPr>
                <w:sz w:val="16"/>
                <w:szCs w:val="16"/>
              </w:rPr>
            </w:pPr>
            <w:r>
              <w:rPr>
                <w:sz w:val="16"/>
                <w:szCs w:val="16"/>
              </w:rPr>
              <w:t>Inpatient r</w:t>
            </w:r>
            <w:r w:rsidRPr="00955F8B">
              <w:rPr>
                <w:sz w:val="16"/>
                <w:szCs w:val="16"/>
              </w:rPr>
              <w:t>ehabilitation</w:t>
            </w:r>
          </w:p>
          <w:p w14:paraId="55D5DC32" w14:textId="77777777" w:rsidR="00712E3B" w:rsidRDefault="00712E3B" w:rsidP="00712E3B">
            <w:pPr>
              <w:rPr>
                <w:sz w:val="16"/>
                <w:szCs w:val="16"/>
              </w:rPr>
            </w:pPr>
            <w:r>
              <w:rPr>
                <w:sz w:val="16"/>
                <w:szCs w:val="16"/>
              </w:rPr>
              <w:t>Prescription drugs</w:t>
            </w:r>
          </w:p>
          <w:p w14:paraId="086D3EC3"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620D7516" w14:textId="77777777" w:rsidR="0026323C" w:rsidRPr="00955F8B" w:rsidRDefault="00712E3B" w:rsidP="00712E3B">
            <w:pPr>
              <w:rPr>
                <w:sz w:val="16"/>
                <w:szCs w:val="16"/>
              </w:rPr>
            </w:pPr>
            <w:r>
              <w:rPr>
                <w:sz w:val="16"/>
                <w:szCs w:val="16"/>
              </w:rPr>
              <w:t>All health care services</w:t>
            </w:r>
          </w:p>
        </w:tc>
        <w:tc>
          <w:tcPr>
            <w:tcW w:w="1134" w:type="dxa"/>
            <w:textDirection w:val="tbRl"/>
            <w:vAlign w:val="center"/>
          </w:tcPr>
          <w:p w14:paraId="3951BA50" w14:textId="77777777" w:rsidR="0026323C" w:rsidRDefault="0026323C" w:rsidP="0026323C">
            <w:pPr>
              <w:jc w:val="center"/>
            </w:pPr>
            <w:r w:rsidRPr="000B114D">
              <w:rPr>
                <w:rFonts w:ascii="Calibri" w:hAnsi="Calibri" w:cs="Times New Roman"/>
                <w:color w:val="000000"/>
                <w:sz w:val="22"/>
                <w:szCs w:val="22"/>
              </w:rPr>
              <w:t>…</w:t>
            </w:r>
          </w:p>
        </w:tc>
        <w:tc>
          <w:tcPr>
            <w:tcW w:w="1134" w:type="dxa"/>
          </w:tcPr>
          <w:p w14:paraId="0F65696E" w14:textId="77777777" w:rsidR="0026323C" w:rsidRDefault="0026323C" w:rsidP="0026323C"/>
        </w:tc>
        <w:tc>
          <w:tcPr>
            <w:tcW w:w="1134" w:type="dxa"/>
          </w:tcPr>
          <w:p w14:paraId="408A56AF" w14:textId="77777777" w:rsidR="0026323C" w:rsidRDefault="0026323C" w:rsidP="0026323C"/>
        </w:tc>
        <w:tc>
          <w:tcPr>
            <w:tcW w:w="1134" w:type="dxa"/>
          </w:tcPr>
          <w:p w14:paraId="162C5A7C" w14:textId="77777777" w:rsidR="0026323C" w:rsidRDefault="0026323C" w:rsidP="0026323C"/>
        </w:tc>
        <w:tc>
          <w:tcPr>
            <w:tcW w:w="995" w:type="dxa"/>
          </w:tcPr>
          <w:p w14:paraId="3E97F188" w14:textId="77777777" w:rsidR="0026323C" w:rsidRDefault="0026323C" w:rsidP="0026323C"/>
        </w:tc>
        <w:tc>
          <w:tcPr>
            <w:tcW w:w="995" w:type="dxa"/>
          </w:tcPr>
          <w:p w14:paraId="6619C7DE" w14:textId="77777777" w:rsidR="0026323C" w:rsidRDefault="0026323C" w:rsidP="0026323C"/>
        </w:tc>
      </w:tr>
      <w:tr w:rsidR="00712E3B" w14:paraId="3626BA78" w14:textId="77777777" w:rsidTr="00556920">
        <w:trPr>
          <w:trHeight w:val="266"/>
          <w:jc w:val="center"/>
        </w:trPr>
        <w:tc>
          <w:tcPr>
            <w:tcW w:w="1453" w:type="dxa"/>
            <w:vAlign w:val="center"/>
          </w:tcPr>
          <w:p w14:paraId="038A37E4" w14:textId="77777777" w:rsidR="00712E3B" w:rsidRDefault="00712E3B" w:rsidP="00712E3B">
            <w:pPr>
              <w:jc w:val="center"/>
              <w:rPr>
                <w:rFonts w:ascii="Calibri" w:hAnsi="Calibri" w:cs="Times New Roman"/>
                <w:b/>
                <w:iCs/>
                <w:color w:val="000000"/>
              </w:rPr>
            </w:pPr>
            <w:r>
              <w:rPr>
                <w:rFonts w:ascii="Calibri" w:hAnsi="Calibri" w:cs="Times New Roman"/>
                <w:b/>
                <w:iCs/>
                <w:color w:val="000000"/>
              </w:rPr>
              <w:t>Femur</w:t>
            </w:r>
          </w:p>
        </w:tc>
        <w:tc>
          <w:tcPr>
            <w:tcW w:w="2336" w:type="dxa"/>
          </w:tcPr>
          <w:p w14:paraId="688ECBD1" w14:textId="77777777" w:rsidR="00712E3B" w:rsidRDefault="00712E3B" w:rsidP="00712E3B">
            <w:pPr>
              <w:rPr>
                <w:sz w:val="16"/>
                <w:szCs w:val="16"/>
              </w:rPr>
            </w:pPr>
            <w:r>
              <w:rPr>
                <w:sz w:val="16"/>
                <w:szCs w:val="16"/>
              </w:rPr>
              <w:t>Assisted devices</w:t>
            </w:r>
          </w:p>
          <w:p w14:paraId="492DEE49" w14:textId="77777777" w:rsidR="00712E3B" w:rsidRDefault="00712E3B" w:rsidP="00712E3B">
            <w:pPr>
              <w:rPr>
                <w:sz w:val="16"/>
                <w:szCs w:val="16"/>
              </w:rPr>
            </w:pPr>
            <w:r>
              <w:rPr>
                <w:sz w:val="16"/>
                <w:szCs w:val="16"/>
              </w:rPr>
              <w:t>CCRS, home care, LTC</w:t>
            </w:r>
          </w:p>
          <w:p w14:paraId="021B4CCD" w14:textId="77777777" w:rsidR="00712E3B" w:rsidRPr="00955F8B" w:rsidRDefault="00712E3B" w:rsidP="00712E3B">
            <w:pPr>
              <w:rPr>
                <w:sz w:val="16"/>
                <w:szCs w:val="16"/>
              </w:rPr>
            </w:pPr>
            <w:r w:rsidRPr="00955F8B">
              <w:rPr>
                <w:sz w:val="16"/>
                <w:szCs w:val="16"/>
              </w:rPr>
              <w:t>Hospitalization</w:t>
            </w:r>
          </w:p>
          <w:p w14:paraId="6C5E05A0" w14:textId="77777777" w:rsidR="00712E3B" w:rsidRPr="00955F8B" w:rsidRDefault="00712E3B" w:rsidP="00712E3B">
            <w:pPr>
              <w:rPr>
                <w:sz w:val="16"/>
                <w:szCs w:val="16"/>
              </w:rPr>
            </w:pPr>
            <w:r>
              <w:rPr>
                <w:sz w:val="16"/>
                <w:szCs w:val="16"/>
              </w:rPr>
              <w:t>Inpatient r</w:t>
            </w:r>
            <w:r w:rsidRPr="00955F8B">
              <w:rPr>
                <w:sz w:val="16"/>
                <w:szCs w:val="16"/>
              </w:rPr>
              <w:t>ehabilitation</w:t>
            </w:r>
          </w:p>
          <w:p w14:paraId="6E0AAAF5" w14:textId="77777777" w:rsidR="00712E3B" w:rsidRDefault="00712E3B" w:rsidP="00712E3B">
            <w:pPr>
              <w:rPr>
                <w:sz w:val="16"/>
                <w:szCs w:val="16"/>
              </w:rPr>
            </w:pPr>
            <w:r>
              <w:rPr>
                <w:sz w:val="16"/>
                <w:szCs w:val="16"/>
              </w:rPr>
              <w:t>Prescription drugs</w:t>
            </w:r>
          </w:p>
          <w:p w14:paraId="2A4D7610"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78B6FD6E" w14:textId="77777777" w:rsidR="00712E3B" w:rsidRPr="00955F8B" w:rsidRDefault="00712E3B" w:rsidP="00712E3B">
            <w:pPr>
              <w:rPr>
                <w:sz w:val="16"/>
                <w:szCs w:val="16"/>
              </w:rPr>
            </w:pPr>
            <w:r>
              <w:rPr>
                <w:sz w:val="16"/>
                <w:szCs w:val="16"/>
              </w:rPr>
              <w:t>All health care services</w:t>
            </w:r>
          </w:p>
        </w:tc>
        <w:tc>
          <w:tcPr>
            <w:tcW w:w="1134" w:type="dxa"/>
            <w:textDirection w:val="tbRl"/>
            <w:vAlign w:val="center"/>
          </w:tcPr>
          <w:p w14:paraId="1F2558F4" w14:textId="77777777" w:rsidR="00712E3B" w:rsidRPr="000B114D" w:rsidRDefault="00712E3B" w:rsidP="00712E3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6D24302" w14:textId="77777777" w:rsidR="00712E3B" w:rsidRDefault="00712E3B" w:rsidP="00712E3B"/>
        </w:tc>
        <w:tc>
          <w:tcPr>
            <w:tcW w:w="1134" w:type="dxa"/>
          </w:tcPr>
          <w:p w14:paraId="7B6190AB" w14:textId="77777777" w:rsidR="00712E3B" w:rsidRDefault="00712E3B" w:rsidP="00712E3B"/>
        </w:tc>
        <w:tc>
          <w:tcPr>
            <w:tcW w:w="1134" w:type="dxa"/>
          </w:tcPr>
          <w:p w14:paraId="68F7F484" w14:textId="77777777" w:rsidR="00712E3B" w:rsidRDefault="00712E3B" w:rsidP="00712E3B"/>
        </w:tc>
        <w:tc>
          <w:tcPr>
            <w:tcW w:w="995" w:type="dxa"/>
          </w:tcPr>
          <w:p w14:paraId="0B6C6AA9" w14:textId="77777777" w:rsidR="00712E3B" w:rsidRDefault="00712E3B" w:rsidP="00712E3B"/>
        </w:tc>
        <w:tc>
          <w:tcPr>
            <w:tcW w:w="995" w:type="dxa"/>
          </w:tcPr>
          <w:p w14:paraId="59448ECA" w14:textId="77777777" w:rsidR="00712E3B" w:rsidRDefault="00712E3B" w:rsidP="00712E3B"/>
        </w:tc>
      </w:tr>
      <w:tr w:rsidR="00712E3B" w14:paraId="3FB01E05" w14:textId="77777777" w:rsidTr="00556920">
        <w:trPr>
          <w:trHeight w:val="266"/>
          <w:jc w:val="center"/>
        </w:trPr>
        <w:tc>
          <w:tcPr>
            <w:tcW w:w="1453" w:type="dxa"/>
            <w:vAlign w:val="center"/>
          </w:tcPr>
          <w:p w14:paraId="06CC5454" w14:textId="77777777" w:rsidR="00712E3B" w:rsidRPr="000D4930" w:rsidRDefault="00712E3B" w:rsidP="00712E3B">
            <w:pPr>
              <w:jc w:val="center"/>
              <w:rPr>
                <w:rFonts w:ascii="Calibri" w:hAnsi="Calibri" w:cs="Times New Roman"/>
                <w:b/>
                <w:iCs/>
                <w:color w:val="000000"/>
              </w:rPr>
            </w:pPr>
            <w:r>
              <w:rPr>
                <w:rFonts w:ascii="Calibri" w:hAnsi="Calibri" w:cs="Times New Roman"/>
                <w:b/>
                <w:iCs/>
                <w:color w:val="000000"/>
              </w:rPr>
              <w:t xml:space="preserve">Clavicle, ribs and </w:t>
            </w:r>
            <w:r w:rsidRPr="0026323C">
              <w:rPr>
                <w:rFonts w:ascii="Calibri" w:hAnsi="Calibri" w:cs="Times New Roman"/>
                <w:b/>
                <w:iCs/>
                <w:color w:val="000000"/>
              </w:rPr>
              <w:t>sternum</w:t>
            </w:r>
          </w:p>
        </w:tc>
        <w:tc>
          <w:tcPr>
            <w:tcW w:w="2336" w:type="dxa"/>
          </w:tcPr>
          <w:p w14:paraId="67CBDFF9" w14:textId="77777777" w:rsidR="00712E3B" w:rsidRDefault="00712E3B" w:rsidP="00712E3B">
            <w:pPr>
              <w:rPr>
                <w:sz w:val="16"/>
                <w:szCs w:val="16"/>
              </w:rPr>
            </w:pPr>
            <w:r>
              <w:rPr>
                <w:sz w:val="16"/>
                <w:szCs w:val="16"/>
              </w:rPr>
              <w:t>Assisted devices</w:t>
            </w:r>
          </w:p>
          <w:p w14:paraId="135C3BE9" w14:textId="77777777" w:rsidR="00712E3B" w:rsidRDefault="00712E3B" w:rsidP="00712E3B">
            <w:pPr>
              <w:rPr>
                <w:sz w:val="16"/>
                <w:szCs w:val="16"/>
              </w:rPr>
            </w:pPr>
            <w:r>
              <w:rPr>
                <w:sz w:val="16"/>
                <w:szCs w:val="16"/>
              </w:rPr>
              <w:t>CCRS, home care, LTC</w:t>
            </w:r>
          </w:p>
          <w:p w14:paraId="54731510" w14:textId="77777777" w:rsidR="00712E3B" w:rsidRPr="00955F8B" w:rsidRDefault="00712E3B" w:rsidP="00712E3B">
            <w:pPr>
              <w:rPr>
                <w:sz w:val="16"/>
                <w:szCs w:val="16"/>
              </w:rPr>
            </w:pPr>
            <w:r w:rsidRPr="00955F8B">
              <w:rPr>
                <w:sz w:val="16"/>
                <w:szCs w:val="16"/>
              </w:rPr>
              <w:t>Hospitalization</w:t>
            </w:r>
          </w:p>
          <w:p w14:paraId="5DFBE239" w14:textId="77777777" w:rsidR="00712E3B" w:rsidRPr="00955F8B" w:rsidRDefault="00712E3B" w:rsidP="00712E3B">
            <w:pPr>
              <w:rPr>
                <w:sz w:val="16"/>
                <w:szCs w:val="16"/>
              </w:rPr>
            </w:pPr>
            <w:r>
              <w:rPr>
                <w:sz w:val="16"/>
                <w:szCs w:val="16"/>
              </w:rPr>
              <w:t>Inpatient r</w:t>
            </w:r>
            <w:r w:rsidRPr="00955F8B">
              <w:rPr>
                <w:sz w:val="16"/>
                <w:szCs w:val="16"/>
              </w:rPr>
              <w:t>ehabilitation</w:t>
            </w:r>
          </w:p>
          <w:p w14:paraId="232295A0" w14:textId="77777777" w:rsidR="00712E3B" w:rsidRDefault="00712E3B" w:rsidP="00712E3B">
            <w:pPr>
              <w:rPr>
                <w:sz w:val="16"/>
                <w:szCs w:val="16"/>
              </w:rPr>
            </w:pPr>
            <w:r>
              <w:rPr>
                <w:sz w:val="16"/>
                <w:szCs w:val="16"/>
              </w:rPr>
              <w:t>Prescription drugs</w:t>
            </w:r>
          </w:p>
          <w:p w14:paraId="00D2EAB4"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3682AB1F" w14:textId="77777777" w:rsidR="00712E3B" w:rsidRPr="00955F8B" w:rsidRDefault="00712E3B" w:rsidP="00712E3B">
            <w:pPr>
              <w:rPr>
                <w:sz w:val="16"/>
                <w:szCs w:val="16"/>
              </w:rPr>
            </w:pPr>
            <w:r>
              <w:rPr>
                <w:sz w:val="16"/>
                <w:szCs w:val="16"/>
              </w:rPr>
              <w:t>All health care services</w:t>
            </w:r>
          </w:p>
        </w:tc>
        <w:tc>
          <w:tcPr>
            <w:tcW w:w="1134" w:type="dxa"/>
            <w:textDirection w:val="tbRl"/>
            <w:vAlign w:val="center"/>
          </w:tcPr>
          <w:p w14:paraId="4DEB92CA" w14:textId="77777777" w:rsidR="00712E3B" w:rsidRDefault="00712E3B" w:rsidP="00712E3B">
            <w:pPr>
              <w:jc w:val="center"/>
            </w:pPr>
            <w:r w:rsidRPr="000B114D">
              <w:rPr>
                <w:rFonts w:ascii="Calibri" w:hAnsi="Calibri" w:cs="Times New Roman"/>
                <w:color w:val="000000"/>
                <w:sz w:val="22"/>
                <w:szCs w:val="22"/>
              </w:rPr>
              <w:t>…</w:t>
            </w:r>
          </w:p>
        </w:tc>
        <w:tc>
          <w:tcPr>
            <w:tcW w:w="1134" w:type="dxa"/>
          </w:tcPr>
          <w:p w14:paraId="616B1C1C" w14:textId="77777777" w:rsidR="00712E3B" w:rsidRDefault="00712E3B" w:rsidP="00712E3B"/>
        </w:tc>
        <w:tc>
          <w:tcPr>
            <w:tcW w:w="1134" w:type="dxa"/>
          </w:tcPr>
          <w:p w14:paraId="65223802" w14:textId="77777777" w:rsidR="00712E3B" w:rsidRDefault="00712E3B" w:rsidP="00712E3B"/>
        </w:tc>
        <w:tc>
          <w:tcPr>
            <w:tcW w:w="1134" w:type="dxa"/>
          </w:tcPr>
          <w:p w14:paraId="6CCB9CC2" w14:textId="77777777" w:rsidR="00712E3B" w:rsidRDefault="00712E3B" w:rsidP="00712E3B"/>
        </w:tc>
        <w:tc>
          <w:tcPr>
            <w:tcW w:w="995" w:type="dxa"/>
          </w:tcPr>
          <w:p w14:paraId="5A49BE3A" w14:textId="77777777" w:rsidR="00712E3B" w:rsidRDefault="00712E3B" w:rsidP="00712E3B"/>
        </w:tc>
        <w:tc>
          <w:tcPr>
            <w:tcW w:w="995" w:type="dxa"/>
          </w:tcPr>
          <w:p w14:paraId="5A13ABBB" w14:textId="77777777" w:rsidR="00712E3B" w:rsidRDefault="00712E3B" w:rsidP="00712E3B"/>
        </w:tc>
      </w:tr>
      <w:tr w:rsidR="00712E3B" w14:paraId="76A974A6" w14:textId="77777777" w:rsidTr="00556920">
        <w:trPr>
          <w:trHeight w:val="266"/>
          <w:jc w:val="center"/>
        </w:trPr>
        <w:tc>
          <w:tcPr>
            <w:tcW w:w="1453" w:type="dxa"/>
            <w:vAlign w:val="center"/>
          </w:tcPr>
          <w:p w14:paraId="627C6DAC" w14:textId="77777777" w:rsidR="00712E3B" w:rsidRPr="000D4930" w:rsidRDefault="00712E3B" w:rsidP="00712E3B">
            <w:pPr>
              <w:jc w:val="center"/>
              <w:rPr>
                <w:rFonts w:ascii="Calibri" w:hAnsi="Calibri" w:cs="Times New Roman"/>
                <w:b/>
                <w:iCs/>
                <w:color w:val="000000"/>
              </w:rPr>
            </w:pPr>
            <w:r>
              <w:rPr>
                <w:rFonts w:ascii="Calibri" w:hAnsi="Calibri" w:cs="Times New Roman"/>
                <w:b/>
                <w:iCs/>
                <w:color w:val="000000"/>
              </w:rPr>
              <w:t>Radius and u</w:t>
            </w:r>
            <w:r w:rsidRPr="0026323C">
              <w:rPr>
                <w:rFonts w:ascii="Calibri" w:hAnsi="Calibri" w:cs="Times New Roman"/>
                <w:b/>
                <w:iCs/>
                <w:color w:val="000000"/>
              </w:rPr>
              <w:t>lna</w:t>
            </w:r>
          </w:p>
        </w:tc>
        <w:tc>
          <w:tcPr>
            <w:tcW w:w="2336" w:type="dxa"/>
          </w:tcPr>
          <w:p w14:paraId="5A8840BD" w14:textId="77777777" w:rsidR="00712E3B" w:rsidRDefault="00712E3B" w:rsidP="00712E3B">
            <w:pPr>
              <w:rPr>
                <w:sz w:val="16"/>
                <w:szCs w:val="16"/>
              </w:rPr>
            </w:pPr>
            <w:r>
              <w:rPr>
                <w:sz w:val="16"/>
                <w:szCs w:val="16"/>
              </w:rPr>
              <w:t>Assisted devices</w:t>
            </w:r>
          </w:p>
          <w:p w14:paraId="38288A06" w14:textId="77777777" w:rsidR="00712E3B" w:rsidRDefault="00712E3B" w:rsidP="00712E3B">
            <w:pPr>
              <w:rPr>
                <w:sz w:val="16"/>
                <w:szCs w:val="16"/>
              </w:rPr>
            </w:pPr>
            <w:r>
              <w:rPr>
                <w:sz w:val="16"/>
                <w:szCs w:val="16"/>
              </w:rPr>
              <w:t>CCRS, home care, LTC</w:t>
            </w:r>
          </w:p>
          <w:p w14:paraId="0643C939" w14:textId="77777777" w:rsidR="00712E3B" w:rsidRPr="00955F8B" w:rsidRDefault="00712E3B" w:rsidP="00712E3B">
            <w:pPr>
              <w:rPr>
                <w:sz w:val="16"/>
                <w:szCs w:val="16"/>
              </w:rPr>
            </w:pPr>
            <w:r w:rsidRPr="00955F8B">
              <w:rPr>
                <w:sz w:val="16"/>
                <w:szCs w:val="16"/>
              </w:rPr>
              <w:t>Hospitalization</w:t>
            </w:r>
          </w:p>
          <w:p w14:paraId="718B364B" w14:textId="77777777" w:rsidR="00712E3B" w:rsidRPr="00955F8B" w:rsidRDefault="00712E3B" w:rsidP="00712E3B">
            <w:pPr>
              <w:rPr>
                <w:sz w:val="16"/>
                <w:szCs w:val="16"/>
              </w:rPr>
            </w:pPr>
            <w:r>
              <w:rPr>
                <w:sz w:val="16"/>
                <w:szCs w:val="16"/>
              </w:rPr>
              <w:t>Inpatient r</w:t>
            </w:r>
            <w:r w:rsidRPr="00955F8B">
              <w:rPr>
                <w:sz w:val="16"/>
                <w:szCs w:val="16"/>
              </w:rPr>
              <w:t>ehabilitation</w:t>
            </w:r>
          </w:p>
          <w:p w14:paraId="04AEC9FE" w14:textId="77777777" w:rsidR="00712E3B" w:rsidRDefault="00712E3B" w:rsidP="00712E3B">
            <w:pPr>
              <w:rPr>
                <w:sz w:val="16"/>
                <w:szCs w:val="16"/>
              </w:rPr>
            </w:pPr>
            <w:r>
              <w:rPr>
                <w:sz w:val="16"/>
                <w:szCs w:val="16"/>
              </w:rPr>
              <w:t>Prescription drugs</w:t>
            </w:r>
          </w:p>
          <w:p w14:paraId="4087DABB"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36DF2062" w14:textId="77777777" w:rsidR="00712E3B" w:rsidRPr="00955F8B" w:rsidRDefault="00712E3B" w:rsidP="00712E3B">
            <w:pPr>
              <w:rPr>
                <w:sz w:val="16"/>
                <w:szCs w:val="16"/>
              </w:rPr>
            </w:pPr>
            <w:r>
              <w:rPr>
                <w:sz w:val="16"/>
                <w:szCs w:val="16"/>
              </w:rPr>
              <w:t>All health care services</w:t>
            </w:r>
          </w:p>
        </w:tc>
        <w:tc>
          <w:tcPr>
            <w:tcW w:w="1134" w:type="dxa"/>
            <w:textDirection w:val="tbRl"/>
            <w:vAlign w:val="center"/>
          </w:tcPr>
          <w:p w14:paraId="28EA3162" w14:textId="77777777" w:rsidR="00712E3B" w:rsidRPr="000B114D" w:rsidRDefault="00712E3B" w:rsidP="00712E3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3B755804" w14:textId="77777777" w:rsidR="00712E3B" w:rsidRDefault="00712E3B" w:rsidP="00712E3B"/>
        </w:tc>
        <w:tc>
          <w:tcPr>
            <w:tcW w:w="1134" w:type="dxa"/>
          </w:tcPr>
          <w:p w14:paraId="1FBE5C02" w14:textId="77777777" w:rsidR="00712E3B" w:rsidRDefault="00712E3B" w:rsidP="00712E3B"/>
        </w:tc>
        <w:tc>
          <w:tcPr>
            <w:tcW w:w="1134" w:type="dxa"/>
          </w:tcPr>
          <w:p w14:paraId="64DC884C" w14:textId="77777777" w:rsidR="00712E3B" w:rsidRDefault="00712E3B" w:rsidP="00712E3B"/>
        </w:tc>
        <w:tc>
          <w:tcPr>
            <w:tcW w:w="995" w:type="dxa"/>
          </w:tcPr>
          <w:p w14:paraId="7B65C810" w14:textId="77777777" w:rsidR="00712E3B" w:rsidRDefault="00712E3B" w:rsidP="00712E3B"/>
        </w:tc>
        <w:tc>
          <w:tcPr>
            <w:tcW w:w="995" w:type="dxa"/>
          </w:tcPr>
          <w:p w14:paraId="0AB902B4" w14:textId="77777777" w:rsidR="00712E3B" w:rsidRDefault="00712E3B" w:rsidP="00712E3B"/>
        </w:tc>
      </w:tr>
      <w:tr w:rsidR="00712E3B" w14:paraId="17412753" w14:textId="77777777" w:rsidTr="00556920">
        <w:trPr>
          <w:trHeight w:val="266"/>
          <w:jc w:val="center"/>
        </w:trPr>
        <w:tc>
          <w:tcPr>
            <w:tcW w:w="1453" w:type="dxa"/>
            <w:vAlign w:val="center"/>
          </w:tcPr>
          <w:p w14:paraId="5DED0C86" w14:textId="77777777" w:rsidR="00712E3B" w:rsidRPr="000D4930" w:rsidRDefault="00712E3B" w:rsidP="00712E3B">
            <w:pPr>
              <w:jc w:val="center"/>
              <w:rPr>
                <w:rFonts w:ascii="Calibri" w:hAnsi="Calibri" w:cs="Times New Roman"/>
                <w:b/>
                <w:iCs/>
                <w:color w:val="000000"/>
              </w:rPr>
            </w:pPr>
            <w:r w:rsidRPr="0026323C">
              <w:rPr>
                <w:rFonts w:ascii="Calibri" w:hAnsi="Calibri" w:cs="Times New Roman"/>
                <w:b/>
                <w:iCs/>
                <w:color w:val="000000"/>
              </w:rPr>
              <w:lastRenderedPageBreak/>
              <w:t xml:space="preserve">Other </w:t>
            </w:r>
            <w:r>
              <w:rPr>
                <w:rFonts w:ascii="Calibri" w:hAnsi="Calibri" w:cs="Times New Roman"/>
                <w:b/>
                <w:iCs/>
                <w:color w:val="000000"/>
              </w:rPr>
              <w:t>(</w:t>
            </w:r>
            <w:r w:rsidRPr="0026323C">
              <w:rPr>
                <w:rFonts w:ascii="Calibri" w:hAnsi="Calibri" w:cs="Times New Roman"/>
                <w:b/>
                <w:iCs/>
                <w:color w:val="000000"/>
              </w:rPr>
              <w:t>tibia, fibula, knee</w:t>
            </w:r>
            <w:r>
              <w:rPr>
                <w:rFonts w:ascii="Calibri" w:hAnsi="Calibri" w:cs="Times New Roman"/>
                <w:b/>
                <w:iCs/>
                <w:color w:val="000000"/>
              </w:rPr>
              <w:t xml:space="preserve"> and</w:t>
            </w:r>
            <w:r w:rsidRPr="0026323C">
              <w:rPr>
                <w:rFonts w:ascii="Calibri" w:hAnsi="Calibri" w:cs="Times New Roman"/>
                <w:b/>
                <w:iCs/>
                <w:color w:val="000000"/>
              </w:rPr>
              <w:t xml:space="preserve"> foot</w:t>
            </w:r>
            <w:r>
              <w:rPr>
                <w:rFonts w:ascii="Calibri" w:hAnsi="Calibri" w:cs="Times New Roman"/>
                <w:b/>
                <w:iCs/>
                <w:color w:val="000000"/>
              </w:rPr>
              <w:t>)</w:t>
            </w:r>
          </w:p>
        </w:tc>
        <w:tc>
          <w:tcPr>
            <w:tcW w:w="2336" w:type="dxa"/>
          </w:tcPr>
          <w:p w14:paraId="6A065335" w14:textId="77777777" w:rsidR="00712E3B" w:rsidRDefault="00712E3B" w:rsidP="00712E3B">
            <w:pPr>
              <w:rPr>
                <w:sz w:val="16"/>
                <w:szCs w:val="16"/>
              </w:rPr>
            </w:pPr>
            <w:r>
              <w:rPr>
                <w:sz w:val="16"/>
                <w:szCs w:val="16"/>
              </w:rPr>
              <w:t>Assisted devices</w:t>
            </w:r>
          </w:p>
          <w:p w14:paraId="0FB312FD" w14:textId="77777777" w:rsidR="00712E3B" w:rsidRDefault="00712E3B" w:rsidP="00712E3B">
            <w:pPr>
              <w:rPr>
                <w:sz w:val="16"/>
                <w:szCs w:val="16"/>
              </w:rPr>
            </w:pPr>
            <w:r>
              <w:rPr>
                <w:sz w:val="16"/>
                <w:szCs w:val="16"/>
              </w:rPr>
              <w:t>CCRS, home care, LTC</w:t>
            </w:r>
          </w:p>
          <w:p w14:paraId="63EC3B9D" w14:textId="77777777" w:rsidR="00712E3B" w:rsidRPr="00955F8B" w:rsidRDefault="00712E3B" w:rsidP="00712E3B">
            <w:pPr>
              <w:rPr>
                <w:sz w:val="16"/>
                <w:szCs w:val="16"/>
              </w:rPr>
            </w:pPr>
            <w:r w:rsidRPr="00955F8B">
              <w:rPr>
                <w:sz w:val="16"/>
                <w:szCs w:val="16"/>
              </w:rPr>
              <w:t>Hospitalization</w:t>
            </w:r>
          </w:p>
          <w:p w14:paraId="78B7EFB7" w14:textId="77777777" w:rsidR="00712E3B" w:rsidRPr="00955F8B" w:rsidRDefault="00712E3B" w:rsidP="00712E3B">
            <w:pPr>
              <w:rPr>
                <w:sz w:val="16"/>
                <w:szCs w:val="16"/>
              </w:rPr>
            </w:pPr>
            <w:r>
              <w:rPr>
                <w:sz w:val="16"/>
                <w:szCs w:val="16"/>
              </w:rPr>
              <w:t>Inpatient r</w:t>
            </w:r>
            <w:r w:rsidRPr="00955F8B">
              <w:rPr>
                <w:sz w:val="16"/>
                <w:szCs w:val="16"/>
              </w:rPr>
              <w:t>ehabilitation</w:t>
            </w:r>
          </w:p>
          <w:p w14:paraId="43743F15" w14:textId="77777777" w:rsidR="00712E3B" w:rsidRDefault="00712E3B" w:rsidP="00712E3B">
            <w:pPr>
              <w:rPr>
                <w:sz w:val="16"/>
                <w:szCs w:val="16"/>
              </w:rPr>
            </w:pPr>
            <w:r>
              <w:rPr>
                <w:sz w:val="16"/>
                <w:szCs w:val="16"/>
              </w:rPr>
              <w:t>Prescription drugs</w:t>
            </w:r>
          </w:p>
          <w:p w14:paraId="5DA4EF5B"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1B7F5106" w14:textId="77777777" w:rsidR="00712E3B" w:rsidRPr="00955F8B" w:rsidRDefault="00712E3B" w:rsidP="00712E3B">
            <w:pPr>
              <w:rPr>
                <w:sz w:val="16"/>
                <w:szCs w:val="16"/>
              </w:rPr>
            </w:pPr>
            <w:r>
              <w:rPr>
                <w:sz w:val="16"/>
                <w:szCs w:val="16"/>
              </w:rPr>
              <w:t>All health care services</w:t>
            </w:r>
          </w:p>
        </w:tc>
        <w:tc>
          <w:tcPr>
            <w:tcW w:w="1134" w:type="dxa"/>
            <w:textDirection w:val="tbRl"/>
            <w:vAlign w:val="center"/>
          </w:tcPr>
          <w:p w14:paraId="7E541A48" w14:textId="77777777" w:rsidR="00712E3B" w:rsidRPr="000B114D" w:rsidRDefault="00712E3B" w:rsidP="00712E3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B814AD1" w14:textId="77777777" w:rsidR="00712E3B" w:rsidRDefault="00712E3B" w:rsidP="00712E3B"/>
        </w:tc>
        <w:tc>
          <w:tcPr>
            <w:tcW w:w="1134" w:type="dxa"/>
          </w:tcPr>
          <w:p w14:paraId="2A202E23" w14:textId="77777777" w:rsidR="00712E3B" w:rsidRDefault="00712E3B" w:rsidP="00712E3B"/>
        </w:tc>
        <w:tc>
          <w:tcPr>
            <w:tcW w:w="1134" w:type="dxa"/>
          </w:tcPr>
          <w:p w14:paraId="2F96B215" w14:textId="77777777" w:rsidR="00712E3B" w:rsidRDefault="00712E3B" w:rsidP="00712E3B"/>
        </w:tc>
        <w:tc>
          <w:tcPr>
            <w:tcW w:w="995" w:type="dxa"/>
          </w:tcPr>
          <w:p w14:paraId="433AA067" w14:textId="77777777" w:rsidR="00712E3B" w:rsidRDefault="00712E3B" w:rsidP="00712E3B"/>
        </w:tc>
        <w:tc>
          <w:tcPr>
            <w:tcW w:w="995" w:type="dxa"/>
          </w:tcPr>
          <w:p w14:paraId="3B2861EA" w14:textId="77777777" w:rsidR="00712E3B" w:rsidRDefault="00712E3B" w:rsidP="00712E3B"/>
        </w:tc>
      </w:tr>
      <w:tr w:rsidR="00712E3B" w14:paraId="45893B9B" w14:textId="77777777" w:rsidTr="00556920">
        <w:trPr>
          <w:trHeight w:val="266"/>
          <w:jc w:val="center"/>
        </w:trPr>
        <w:tc>
          <w:tcPr>
            <w:tcW w:w="1453" w:type="dxa"/>
            <w:vAlign w:val="center"/>
          </w:tcPr>
          <w:p w14:paraId="398E6269" w14:textId="77777777" w:rsidR="00712E3B" w:rsidRDefault="00712E3B" w:rsidP="00712E3B">
            <w:pPr>
              <w:jc w:val="center"/>
            </w:pPr>
            <w:r w:rsidRPr="0026323C">
              <w:rPr>
                <w:rFonts w:ascii="Calibri" w:hAnsi="Calibri" w:cs="Times New Roman"/>
                <w:b/>
                <w:iCs/>
                <w:color w:val="000000"/>
              </w:rPr>
              <w:t>Multiple</w:t>
            </w:r>
          </w:p>
        </w:tc>
        <w:tc>
          <w:tcPr>
            <w:tcW w:w="2336" w:type="dxa"/>
          </w:tcPr>
          <w:p w14:paraId="26622605" w14:textId="77777777" w:rsidR="00712E3B" w:rsidRDefault="00712E3B" w:rsidP="00712E3B">
            <w:pPr>
              <w:rPr>
                <w:sz w:val="16"/>
                <w:szCs w:val="16"/>
              </w:rPr>
            </w:pPr>
            <w:r>
              <w:rPr>
                <w:sz w:val="16"/>
                <w:szCs w:val="16"/>
              </w:rPr>
              <w:t>Assisted devices</w:t>
            </w:r>
          </w:p>
          <w:p w14:paraId="1E59596C" w14:textId="77777777" w:rsidR="00712E3B" w:rsidRDefault="00712E3B" w:rsidP="00712E3B">
            <w:pPr>
              <w:rPr>
                <w:sz w:val="16"/>
                <w:szCs w:val="16"/>
              </w:rPr>
            </w:pPr>
            <w:r>
              <w:rPr>
                <w:sz w:val="16"/>
                <w:szCs w:val="16"/>
              </w:rPr>
              <w:t>CCRS, home care, LTC</w:t>
            </w:r>
          </w:p>
          <w:p w14:paraId="64C84246" w14:textId="77777777" w:rsidR="00712E3B" w:rsidRPr="00955F8B" w:rsidRDefault="00712E3B" w:rsidP="00712E3B">
            <w:pPr>
              <w:rPr>
                <w:sz w:val="16"/>
                <w:szCs w:val="16"/>
              </w:rPr>
            </w:pPr>
            <w:r w:rsidRPr="00955F8B">
              <w:rPr>
                <w:sz w:val="16"/>
                <w:szCs w:val="16"/>
              </w:rPr>
              <w:t>Hospitalization</w:t>
            </w:r>
          </w:p>
          <w:p w14:paraId="71A3608D" w14:textId="77777777" w:rsidR="00712E3B" w:rsidRPr="00955F8B" w:rsidRDefault="00712E3B" w:rsidP="00712E3B">
            <w:pPr>
              <w:rPr>
                <w:sz w:val="16"/>
                <w:szCs w:val="16"/>
              </w:rPr>
            </w:pPr>
            <w:r>
              <w:rPr>
                <w:sz w:val="16"/>
                <w:szCs w:val="16"/>
              </w:rPr>
              <w:t>Inpatient r</w:t>
            </w:r>
            <w:r w:rsidRPr="00955F8B">
              <w:rPr>
                <w:sz w:val="16"/>
                <w:szCs w:val="16"/>
              </w:rPr>
              <w:t>ehabilitation</w:t>
            </w:r>
          </w:p>
          <w:p w14:paraId="23BBFB5C" w14:textId="77777777" w:rsidR="00712E3B" w:rsidRDefault="00712E3B" w:rsidP="00712E3B">
            <w:pPr>
              <w:rPr>
                <w:sz w:val="16"/>
                <w:szCs w:val="16"/>
              </w:rPr>
            </w:pPr>
            <w:r>
              <w:rPr>
                <w:sz w:val="16"/>
                <w:szCs w:val="16"/>
              </w:rPr>
              <w:t>Prescription drugs</w:t>
            </w:r>
          </w:p>
          <w:p w14:paraId="7DA6AEE4" w14:textId="77777777" w:rsidR="00712E3B" w:rsidRDefault="00712E3B" w:rsidP="00712E3B">
            <w:pPr>
              <w:rPr>
                <w:sz w:val="16"/>
                <w:szCs w:val="16"/>
              </w:rPr>
            </w:pPr>
            <w:r w:rsidRPr="00955F8B">
              <w:rPr>
                <w:sz w:val="16"/>
                <w:szCs w:val="16"/>
              </w:rPr>
              <w:t xml:space="preserve">Other </w:t>
            </w:r>
            <w:r>
              <w:rPr>
                <w:sz w:val="16"/>
                <w:szCs w:val="16"/>
              </w:rPr>
              <w:t>health care services</w:t>
            </w:r>
          </w:p>
          <w:p w14:paraId="7E90630D" w14:textId="77777777" w:rsidR="00712E3B" w:rsidRPr="00955F8B" w:rsidRDefault="00712E3B" w:rsidP="00712E3B">
            <w:pPr>
              <w:rPr>
                <w:sz w:val="16"/>
                <w:szCs w:val="16"/>
              </w:rPr>
            </w:pPr>
            <w:r>
              <w:rPr>
                <w:sz w:val="16"/>
                <w:szCs w:val="16"/>
              </w:rPr>
              <w:t>All health care services</w:t>
            </w:r>
          </w:p>
        </w:tc>
        <w:tc>
          <w:tcPr>
            <w:tcW w:w="1134" w:type="dxa"/>
            <w:textDirection w:val="tbRl"/>
            <w:vAlign w:val="center"/>
          </w:tcPr>
          <w:p w14:paraId="0434DE3D" w14:textId="77777777" w:rsidR="00712E3B" w:rsidRPr="000B114D" w:rsidRDefault="00712E3B" w:rsidP="00712E3B">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B3E8F04" w14:textId="77777777" w:rsidR="00712E3B" w:rsidRDefault="00712E3B" w:rsidP="00712E3B"/>
        </w:tc>
        <w:tc>
          <w:tcPr>
            <w:tcW w:w="1134" w:type="dxa"/>
          </w:tcPr>
          <w:p w14:paraId="2A0189E2" w14:textId="77777777" w:rsidR="00712E3B" w:rsidRDefault="00712E3B" w:rsidP="00712E3B"/>
        </w:tc>
        <w:tc>
          <w:tcPr>
            <w:tcW w:w="1134" w:type="dxa"/>
          </w:tcPr>
          <w:p w14:paraId="18137FA4" w14:textId="77777777" w:rsidR="00712E3B" w:rsidRDefault="00712E3B" w:rsidP="00712E3B"/>
        </w:tc>
        <w:tc>
          <w:tcPr>
            <w:tcW w:w="995" w:type="dxa"/>
          </w:tcPr>
          <w:p w14:paraId="3F147691" w14:textId="77777777" w:rsidR="00712E3B" w:rsidRDefault="00712E3B" w:rsidP="00712E3B"/>
        </w:tc>
        <w:tc>
          <w:tcPr>
            <w:tcW w:w="995" w:type="dxa"/>
          </w:tcPr>
          <w:p w14:paraId="0F15772A" w14:textId="77777777" w:rsidR="00712E3B" w:rsidRDefault="00712E3B" w:rsidP="00712E3B"/>
        </w:tc>
      </w:tr>
    </w:tbl>
    <w:p w14:paraId="3CC08FBC" w14:textId="77777777" w:rsidR="00B21E35" w:rsidRDefault="00314835">
      <w:pPr>
        <w:rPr>
          <w:b/>
        </w:rPr>
      </w:pPr>
      <w:r>
        <w:rPr>
          <w:b/>
        </w:rPr>
        <w:br w:type="page"/>
      </w:r>
    </w:p>
    <w:p w14:paraId="425704C0" w14:textId="77777777" w:rsidR="00C50120" w:rsidRDefault="00742C98" w:rsidP="00F9756B">
      <w:pPr>
        <w:pStyle w:val="Heading2"/>
        <w:jc w:val="left"/>
      </w:pPr>
      <w:r>
        <w:lastRenderedPageBreak/>
        <w:t xml:space="preserve"> </w:t>
      </w:r>
      <w:r w:rsidR="004570AF">
        <w:t xml:space="preserve">Table 7: </w:t>
      </w:r>
      <w:r>
        <w:t xml:space="preserve">Costs of </w:t>
      </w:r>
      <w:r w:rsidR="00B82ECF">
        <w:t xml:space="preserve">2nd </w:t>
      </w:r>
      <w:r>
        <w:t>fractures based on type of initial fracture</w:t>
      </w:r>
      <w:r w:rsidR="004570AF">
        <w:t xml:space="preserve"> </w:t>
      </w:r>
      <w:r w:rsidR="00A404C2">
        <w:t xml:space="preserve">– for </w:t>
      </w:r>
      <w:r w:rsidR="00DE7D76">
        <w:t xml:space="preserve">fracture </w:t>
      </w:r>
      <w:r w:rsidR="00A404C2">
        <w:t>cohort patients</w:t>
      </w:r>
    </w:p>
    <w:p w14:paraId="1F5E1158" w14:textId="77777777" w:rsidR="00742C98" w:rsidRDefault="00742C98">
      <w:pPr>
        <w:rPr>
          <w:b/>
        </w:rPr>
      </w:pPr>
    </w:p>
    <w:tbl>
      <w:tblPr>
        <w:tblW w:w="1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2"/>
        <w:gridCol w:w="709"/>
        <w:gridCol w:w="992"/>
        <w:gridCol w:w="1080"/>
        <w:gridCol w:w="720"/>
        <w:gridCol w:w="751"/>
        <w:gridCol w:w="815"/>
        <w:gridCol w:w="950"/>
        <w:gridCol w:w="900"/>
        <w:gridCol w:w="1276"/>
        <w:gridCol w:w="983"/>
      </w:tblGrid>
      <w:tr w:rsidR="00F9756B" w:rsidRPr="000B114D" w14:paraId="48D52F8B" w14:textId="77777777" w:rsidTr="00F9756B">
        <w:trPr>
          <w:trHeight w:val="300"/>
        </w:trPr>
        <w:tc>
          <w:tcPr>
            <w:tcW w:w="1129" w:type="dxa"/>
            <w:vMerge w:val="restart"/>
            <w:shd w:val="clear" w:color="auto" w:fill="F2F2F2" w:themeFill="background1" w:themeFillShade="F2"/>
            <w:vAlign w:val="center"/>
          </w:tcPr>
          <w:p w14:paraId="76CC1D67" w14:textId="77777777" w:rsidR="00F9756B" w:rsidRPr="001D15C6" w:rsidRDefault="00F9756B" w:rsidP="00C50120">
            <w:pPr>
              <w:jc w:val="center"/>
              <w:rPr>
                <w:rFonts w:ascii="Calibri" w:hAnsi="Calibri" w:cs="Times New Roman"/>
                <w:b/>
                <w:bCs/>
                <w:color w:val="000000"/>
              </w:rPr>
            </w:pPr>
            <w:r>
              <w:rPr>
                <w:rFonts w:ascii="Calibri" w:hAnsi="Calibri" w:cs="Times New Roman"/>
                <w:b/>
                <w:bCs/>
                <w:color w:val="000000"/>
              </w:rPr>
              <w:t>Type of Index Fracture</w:t>
            </w:r>
          </w:p>
        </w:tc>
        <w:tc>
          <w:tcPr>
            <w:tcW w:w="10168" w:type="dxa"/>
            <w:gridSpan w:val="11"/>
            <w:shd w:val="clear" w:color="000000" w:fill="F2F2F2"/>
          </w:tcPr>
          <w:p w14:paraId="0F9100B7" w14:textId="77777777" w:rsidR="00F9756B" w:rsidRPr="001D15C6" w:rsidRDefault="00F9756B" w:rsidP="00C50120">
            <w:pPr>
              <w:jc w:val="center"/>
              <w:rPr>
                <w:rFonts w:ascii="Calibri" w:hAnsi="Calibri" w:cs="Times New Roman"/>
                <w:b/>
                <w:iCs/>
                <w:color w:val="000000"/>
              </w:rPr>
            </w:pPr>
            <w:r>
              <w:rPr>
                <w:rFonts w:ascii="Calibri" w:hAnsi="Calibri" w:cs="Times New Roman"/>
                <w:b/>
                <w:bCs/>
                <w:color w:val="000000"/>
              </w:rPr>
              <w:t>Subsequent (2</w:t>
            </w:r>
            <w:r w:rsidRPr="00C50120">
              <w:rPr>
                <w:rFonts w:ascii="Calibri" w:hAnsi="Calibri" w:cs="Times New Roman"/>
                <w:b/>
                <w:bCs/>
                <w:color w:val="000000"/>
                <w:vertAlign w:val="superscript"/>
              </w:rPr>
              <w:t>nd</w:t>
            </w:r>
            <w:r>
              <w:rPr>
                <w:rFonts w:ascii="Calibri" w:hAnsi="Calibri" w:cs="Times New Roman"/>
                <w:b/>
                <w:bCs/>
                <w:color w:val="000000"/>
              </w:rPr>
              <w:t>) fracture type</w:t>
            </w:r>
          </w:p>
        </w:tc>
      </w:tr>
      <w:tr w:rsidR="00712E3B" w:rsidRPr="000B114D" w14:paraId="4FB37A85" w14:textId="77777777" w:rsidTr="00F9756B">
        <w:trPr>
          <w:trHeight w:val="300"/>
        </w:trPr>
        <w:tc>
          <w:tcPr>
            <w:tcW w:w="1129" w:type="dxa"/>
            <w:vMerge/>
            <w:shd w:val="clear" w:color="auto" w:fill="F2F2F2" w:themeFill="background1" w:themeFillShade="F2"/>
            <w:vAlign w:val="center"/>
            <w:hideMark/>
          </w:tcPr>
          <w:p w14:paraId="358DB0C7" w14:textId="77777777" w:rsidR="00712E3B" w:rsidRPr="001D15C6" w:rsidRDefault="00712E3B" w:rsidP="0022610A">
            <w:pPr>
              <w:jc w:val="center"/>
              <w:rPr>
                <w:rFonts w:ascii="Calibri" w:hAnsi="Calibri" w:cs="Times New Roman"/>
                <w:b/>
                <w:bCs/>
                <w:color w:val="000000"/>
              </w:rPr>
            </w:pPr>
          </w:p>
        </w:tc>
        <w:tc>
          <w:tcPr>
            <w:tcW w:w="992" w:type="dxa"/>
            <w:shd w:val="clear" w:color="000000" w:fill="F2F2F2"/>
            <w:vAlign w:val="center"/>
            <w:hideMark/>
          </w:tcPr>
          <w:p w14:paraId="17C38E7F" w14:textId="77777777" w:rsidR="00712E3B" w:rsidRPr="001D15C6" w:rsidRDefault="00712E3B" w:rsidP="0022610A">
            <w:pPr>
              <w:jc w:val="center"/>
              <w:rPr>
                <w:rFonts w:ascii="Calibri" w:hAnsi="Calibri" w:cs="Times New Roman"/>
                <w:b/>
                <w:bCs/>
                <w:color w:val="000000"/>
              </w:rPr>
            </w:pPr>
            <w:r w:rsidRPr="001D15C6">
              <w:rPr>
                <w:rFonts w:ascii="Calibri" w:hAnsi="Calibri" w:cs="Times New Roman"/>
                <w:b/>
                <w:bCs/>
                <w:color w:val="000000"/>
              </w:rPr>
              <w:t>All fractures</w:t>
            </w:r>
          </w:p>
        </w:tc>
        <w:tc>
          <w:tcPr>
            <w:tcW w:w="709" w:type="dxa"/>
            <w:shd w:val="clear" w:color="000000" w:fill="F2F2F2"/>
            <w:noWrap/>
            <w:vAlign w:val="center"/>
          </w:tcPr>
          <w:p w14:paraId="443E6D90"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Hip</w:t>
            </w:r>
          </w:p>
        </w:tc>
        <w:tc>
          <w:tcPr>
            <w:tcW w:w="992" w:type="dxa"/>
            <w:shd w:val="clear" w:color="000000" w:fill="F2F2F2"/>
            <w:noWrap/>
            <w:vAlign w:val="center"/>
          </w:tcPr>
          <w:p w14:paraId="29FDF578" w14:textId="77777777" w:rsidR="00712E3B" w:rsidRPr="001D15C6" w:rsidRDefault="00712E3B" w:rsidP="0022610A">
            <w:pPr>
              <w:jc w:val="center"/>
              <w:rPr>
                <w:rFonts w:ascii="Calibri" w:hAnsi="Calibri" w:cs="Times New Roman"/>
                <w:b/>
                <w:bCs/>
                <w:color w:val="000000"/>
              </w:rPr>
            </w:pPr>
            <w:proofErr w:type="spellStart"/>
            <w:r w:rsidRPr="001D15C6">
              <w:rPr>
                <w:rFonts w:ascii="Calibri" w:hAnsi="Calibri" w:cs="Times New Roman"/>
                <w:b/>
                <w:iCs/>
                <w:color w:val="000000"/>
              </w:rPr>
              <w:t>Humerus</w:t>
            </w:r>
            <w:proofErr w:type="spellEnd"/>
          </w:p>
        </w:tc>
        <w:tc>
          <w:tcPr>
            <w:tcW w:w="1080" w:type="dxa"/>
            <w:shd w:val="clear" w:color="000000" w:fill="F2F2F2"/>
            <w:noWrap/>
            <w:vAlign w:val="center"/>
          </w:tcPr>
          <w:p w14:paraId="0EBED35D"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Vertebral</w:t>
            </w:r>
          </w:p>
        </w:tc>
        <w:tc>
          <w:tcPr>
            <w:tcW w:w="720" w:type="dxa"/>
            <w:shd w:val="clear" w:color="000000" w:fill="F2F2F2"/>
            <w:noWrap/>
            <w:vAlign w:val="center"/>
          </w:tcPr>
          <w:p w14:paraId="49BF574C"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Wrist</w:t>
            </w:r>
          </w:p>
        </w:tc>
        <w:tc>
          <w:tcPr>
            <w:tcW w:w="751" w:type="dxa"/>
            <w:shd w:val="clear" w:color="000000" w:fill="F2F2F2"/>
            <w:vAlign w:val="center"/>
          </w:tcPr>
          <w:p w14:paraId="4C84E782"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Pelvis</w:t>
            </w:r>
          </w:p>
        </w:tc>
        <w:tc>
          <w:tcPr>
            <w:tcW w:w="815" w:type="dxa"/>
            <w:shd w:val="clear" w:color="000000" w:fill="F2F2F2"/>
            <w:vAlign w:val="center"/>
          </w:tcPr>
          <w:p w14:paraId="21B24B75" w14:textId="77777777" w:rsidR="00712E3B" w:rsidRPr="001D15C6" w:rsidRDefault="00712E3B" w:rsidP="00712E3B">
            <w:pPr>
              <w:jc w:val="center"/>
              <w:rPr>
                <w:rFonts w:ascii="Calibri" w:hAnsi="Calibri" w:cs="Times New Roman"/>
                <w:b/>
                <w:iCs/>
                <w:color w:val="000000"/>
              </w:rPr>
            </w:pPr>
            <w:r>
              <w:rPr>
                <w:rFonts w:ascii="Calibri" w:hAnsi="Calibri" w:cs="Times New Roman"/>
                <w:b/>
                <w:iCs/>
                <w:color w:val="000000"/>
              </w:rPr>
              <w:t>F</w:t>
            </w:r>
            <w:r w:rsidRPr="001D15C6">
              <w:rPr>
                <w:rFonts w:ascii="Calibri" w:hAnsi="Calibri" w:cs="Times New Roman"/>
                <w:b/>
                <w:iCs/>
                <w:color w:val="000000"/>
              </w:rPr>
              <w:t>emur</w:t>
            </w:r>
          </w:p>
        </w:tc>
        <w:tc>
          <w:tcPr>
            <w:tcW w:w="950" w:type="dxa"/>
            <w:shd w:val="clear" w:color="000000" w:fill="F2F2F2"/>
            <w:vAlign w:val="center"/>
          </w:tcPr>
          <w:p w14:paraId="50058A30"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Clavicle, ribs and sternum</w:t>
            </w:r>
          </w:p>
        </w:tc>
        <w:tc>
          <w:tcPr>
            <w:tcW w:w="900" w:type="dxa"/>
            <w:shd w:val="clear" w:color="000000" w:fill="F2F2F2"/>
            <w:vAlign w:val="center"/>
          </w:tcPr>
          <w:p w14:paraId="7F934699" w14:textId="77777777" w:rsidR="00712E3B" w:rsidRPr="001D15C6" w:rsidRDefault="00712E3B" w:rsidP="0022610A">
            <w:pPr>
              <w:jc w:val="center"/>
              <w:rPr>
                <w:rFonts w:ascii="Calibri" w:hAnsi="Calibri" w:cs="Times New Roman"/>
                <w:b/>
                <w:bCs/>
                <w:color w:val="000000"/>
              </w:rPr>
            </w:pPr>
            <w:r w:rsidRPr="001D15C6">
              <w:rPr>
                <w:rFonts w:ascii="Calibri" w:hAnsi="Calibri" w:cs="Times New Roman"/>
                <w:b/>
                <w:iCs/>
                <w:color w:val="000000"/>
              </w:rPr>
              <w:t xml:space="preserve">Radius and </w:t>
            </w:r>
            <w:r>
              <w:rPr>
                <w:rFonts w:ascii="Calibri" w:hAnsi="Calibri" w:cs="Times New Roman"/>
                <w:b/>
                <w:iCs/>
                <w:color w:val="000000"/>
              </w:rPr>
              <w:t>u</w:t>
            </w:r>
            <w:r w:rsidRPr="001D15C6">
              <w:rPr>
                <w:rFonts w:ascii="Calibri" w:hAnsi="Calibri" w:cs="Times New Roman"/>
                <w:b/>
                <w:iCs/>
                <w:color w:val="000000"/>
              </w:rPr>
              <w:t>lna</w:t>
            </w:r>
          </w:p>
        </w:tc>
        <w:tc>
          <w:tcPr>
            <w:tcW w:w="1276" w:type="dxa"/>
            <w:shd w:val="clear" w:color="000000" w:fill="F2F2F2"/>
            <w:vAlign w:val="center"/>
          </w:tcPr>
          <w:p w14:paraId="500862C1" w14:textId="77777777" w:rsidR="00712E3B" w:rsidRPr="001D15C6" w:rsidRDefault="00712E3B" w:rsidP="0022610A">
            <w:pPr>
              <w:jc w:val="center"/>
              <w:rPr>
                <w:rFonts w:ascii="Calibri" w:hAnsi="Calibri" w:cs="Times New Roman"/>
                <w:b/>
                <w:iCs/>
                <w:color w:val="000000"/>
              </w:rPr>
            </w:pPr>
            <w:r w:rsidRPr="001D15C6">
              <w:rPr>
                <w:rFonts w:ascii="Calibri" w:hAnsi="Calibri" w:cs="Times New Roman"/>
                <w:b/>
                <w:iCs/>
                <w:color w:val="000000"/>
              </w:rPr>
              <w:t>Other (tibia, fibula, knee</w:t>
            </w:r>
            <w:r>
              <w:rPr>
                <w:rFonts w:ascii="Calibri" w:hAnsi="Calibri" w:cs="Times New Roman"/>
                <w:b/>
                <w:iCs/>
                <w:color w:val="000000"/>
              </w:rPr>
              <w:t xml:space="preserve"> and</w:t>
            </w:r>
            <w:r w:rsidRPr="001D15C6">
              <w:rPr>
                <w:rFonts w:ascii="Calibri" w:hAnsi="Calibri" w:cs="Times New Roman"/>
                <w:b/>
                <w:iCs/>
                <w:color w:val="000000"/>
              </w:rPr>
              <w:t xml:space="preserve"> foot)</w:t>
            </w:r>
          </w:p>
        </w:tc>
        <w:tc>
          <w:tcPr>
            <w:tcW w:w="983" w:type="dxa"/>
            <w:shd w:val="clear" w:color="000000" w:fill="F2F2F2"/>
            <w:noWrap/>
            <w:vAlign w:val="center"/>
            <w:hideMark/>
          </w:tcPr>
          <w:p w14:paraId="6CC153A9" w14:textId="77777777" w:rsidR="00712E3B" w:rsidRPr="001D15C6" w:rsidRDefault="00712E3B" w:rsidP="0022610A">
            <w:pPr>
              <w:jc w:val="center"/>
              <w:rPr>
                <w:rFonts w:ascii="Calibri" w:hAnsi="Calibri" w:cs="Times New Roman"/>
                <w:b/>
                <w:bCs/>
                <w:color w:val="000000"/>
              </w:rPr>
            </w:pPr>
            <w:r w:rsidRPr="001D15C6">
              <w:rPr>
                <w:rFonts w:ascii="Calibri" w:hAnsi="Calibri" w:cs="Times New Roman"/>
                <w:b/>
                <w:iCs/>
                <w:color w:val="000000"/>
              </w:rPr>
              <w:t>Multiple</w:t>
            </w:r>
          </w:p>
        </w:tc>
      </w:tr>
      <w:tr w:rsidR="00712E3B" w:rsidRPr="000B114D" w14:paraId="347CE970" w14:textId="77777777" w:rsidTr="00F9756B">
        <w:trPr>
          <w:trHeight w:val="600"/>
        </w:trPr>
        <w:tc>
          <w:tcPr>
            <w:tcW w:w="1129" w:type="dxa"/>
            <w:shd w:val="clear" w:color="auto" w:fill="auto"/>
            <w:vAlign w:val="center"/>
            <w:hideMark/>
          </w:tcPr>
          <w:p w14:paraId="33703189" w14:textId="77777777" w:rsidR="00712E3B" w:rsidRPr="00742C98" w:rsidRDefault="00712E3B" w:rsidP="0022610A">
            <w:pPr>
              <w:jc w:val="center"/>
              <w:rPr>
                <w:rFonts w:ascii="Calibri" w:hAnsi="Calibri" w:cs="Times New Roman"/>
                <w:b/>
                <w:color w:val="000000"/>
              </w:rPr>
            </w:pPr>
            <w:r w:rsidRPr="00742C98">
              <w:rPr>
                <w:rFonts w:ascii="Calibri" w:hAnsi="Calibri" w:cs="Times New Roman"/>
                <w:b/>
                <w:color w:val="000000"/>
              </w:rPr>
              <w:t>Hip</w:t>
            </w:r>
          </w:p>
        </w:tc>
        <w:tc>
          <w:tcPr>
            <w:tcW w:w="992" w:type="dxa"/>
            <w:shd w:val="clear" w:color="auto" w:fill="auto"/>
            <w:vAlign w:val="center"/>
            <w:hideMark/>
          </w:tcPr>
          <w:p w14:paraId="722919DA" w14:textId="77777777" w:rsidR="00712E3B" w:rsidRPr="00CA21A4" w:rsidRDefault="00712E3B" w:rsidP="0022610A">
            <w:pPr>
              <w:jc w:val="center"/>
              <w:rPr>
                <w:rFonts w:ascii="Calibri" w:hAnsi="Calibri" w:cs="Times New Roman"/>
                <w:color w:val="000000"/>
              </w:rPr>
            </w:pPr>
            <w:r w:rsidRPr="00CA21A4">
              <w:rPr>
                <w:rFonts w:ascii="Calibri" w:hAnsi="Calibri" w:cs="Times New Roman"/>
                <w:color w:val="000000"/>
              </w:rPr>
              <w:t>Cost</w:t>
            </w:r>
          </w:p>
          <w:p w14:paraId="2DD1AC2B" w14:textId="77777777" w:rsidR="00712E3B" w:rsidRPr="001D15C6" w:rsidRDefault="00712E3B" w:rsidP="0022610A">
            <w:pPr>
              <w:jc w:val="center"/>
              <w:rPr>
                <w:rFonts w:ascii="Calibri" w:hAnsi="Calibri" w:cs="Times New Roman"/>
                <w:color w:val="000000"/>
              </w:rPr>
            </w:pPr>
            <w:r w:rsidRPr="00CA21A4">
              <w:rPr>
                <w:rFonts w:ascii="Calibri" w:hAnsi="Calibri" w:cs="Times New Roman"/>
                <w:color w:val="000000"/>
              </w:rPr>
              <w:t>mean (SD)</w:t>
            </w:r>
            <w:r w:rsidRPr="00CA21A4">
              <w:rPr>
                <w:rFonts w:ascii="Calibri" w:hAnsi="Calibri" w:cs="Times New Roman"/>
                <w:color w:val="000000"/>
              </w:rPr>
              <w:br/>
              <w:t>- quartile 1 and 3</w:t>
            </w:r>
          </w:p>
        </w:tc>
        <w:tc>
          <w:tcPr>
            <w:tcW w:w="709" w:type="dxa"/>
            <w:shd w:val="clear" w:color="auto" w:fill="auto"/>
            <w:noWrap/>
            <w:vAlign w:val="center"/>
            <w:hideMark/>
          </w:tcPr>
          <w:p w14:paraId="5FC6BDB8"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992" w:type="dxa"/>
            <w:shd w:val="clear" w:color="auto" w:fill="auto"/>
            <w:noWrap/>
            <w:vAlign w:val="center"/>
            <w:hideMark/>
          </w:tcPr>
          <w:p w14:paraId="66691C59"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1080" w:type="dxa"/>
            <w:shd w:val="clear" w:color="auto" w:fill="auto"/>
            <w:noWrap/>
            <w:vAlign w:val="center"/>
            <w:hideMark/>
          </w:tcPr>
          <w:p w14:paraId="697180BC"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20" w:type="dxa"/>
            <w:shd w:val="clear" w:color="auto" w:fill="auto"/>
            <w:noWrap/>
            <w:vAlign w:val="center"/>
            <w:hideMark/>
          </w:tcPr>
          <w:p w14:paraId="4264968C"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51" w:type="dxa"/>
            <w:vAlign w:val="center"/>
          </w:tcPr>
          <w:p w14:paraId="27F04211"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815" w:type="dxa"/>
          </w:tcPr>
          <w:p w14:paraId="47234B69" w14:textId="77777777" w:rsidR="00712E3B" w:rsidRPr="001D15C6" w:rsidRDefault="00712E3B" w:rsidP="0022610A">
            <w:pPr>
              <w:jc w:val="center"/>
              <w:rPr>
                <w:rFonts w:ascii="Calibri" w:hAnsi="Calibri" w:cs="Times New Roman"/>
                <w:color w:val="000000"/>
              </w:rPr>
            </w:pPr>
          </w:p>
        </w:tc>
        <w:tc>
          <w:tcPr>
            <w:tcW w:w="950" w:type="dxa"/>
            <w:vAlign w:val="center"/>
          </w:tcPr>
          <w:p w14:paraId="3010CEB1"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900" w:type="dxa"/>
            <w:vAlign w:val="center"/>
          </w:tcPr>
          <w:p w14:paraId="0FD62416"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1276" w:type="dxa"/>
            <w:vAlign w:val="center"/>
          </w:tcPr>
          <w:p w14:paraId="253313EB"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983" w:type="dxa"/>
            <w:shd w:val="clear" w:color="auto" w:fill="auto"/>
            <w:noWrap/>
            <w:vAlign w:val="center"/>
            <w:hideMark/>
          </w:tcPr>
          <w:p w14:paraId="338FF37E"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r>
      <w:tr w:rsidR="00712E3B" w:rsidRPr="000B114D" w14:paraId="5698276F" w14:textId="77777777" w:rsidTr="00F9756B">
        <w:trPr>
          <w:trHeight w:val="330"/>
        </w:trPr>
        <w:tc>
          <w:tcPr>
            <w:tcW w:w="1129" w:type="dxa"/>
            <w:shd w:val="clear" w:color="auto" w:fill="auto"/>
            <w:vAlign w:val="center"/>
            <w:hideMark/>
          </w:tcPr>
          <w:p w14:paraId="37143E29" w14:textId="77777777" w:rsidR="00712E3B" w:rsidRPr="00742C98" w:rsidRDefault="00712E3B" w:rsidP="0022610A">
            <w:pPr>
              <w:jc w:val="center"/>
              <w:rPr>
                <w:rFonts w:ascii="Calibri" w:hAnsi="Calibri" w:cs="Times New Roman"/>
                <w:b/>
                <w:color w:val="000000"/>
              </w:rPr>
            </w:pPr>
            <w:proofErr w:type="spellStart"/>
            <w:r w:rsidRPr="00742C98">
              <w:rPr>
                <w:rFonts w:ascii="Calibri" w:hAnsi="Calibri" w:cs="Times New Roman"/>
                <w:b/>
                <w:color w:val="000000"/>
              </w:rPr>
              <w:t>Humerus</w:t>
            </w:r>
            <w:proofErr w:type="spellEnd"/>
          </w:p>
        </w:tc>
        <w:tc>
          <w:tcPr>
            <w:tcW w:w="992" w:type="dxa"/>
            <w:shd w:val="clear" w:color="auto" w:fill="auto"/>
            <w:textDirection w:val="tbLrV"/>
            <w:vAlign w:val="center"/>
            <w:hideMark/>
          </w:tcPr>
          <w:p w14:paraId="1EA187E2"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35E6AC8A" w14:textId="77777777" w:rsidR="00712E3B" w:rsidRPr="001D15C6" w:rsidRDefault="00712E3B" w:rsidP="0022610A">
            <w:pPr>
              <w:jc w:val="center"/>
              <w:rPr>
                <w:rFonts w:ascii="Calibri" w:hAnsi="Calibri" w:cs="Times New Roman"/>
                <w:color w:val="000000"/>
              </w:rPr>
            </w:pPr>
          </w:p>
        </w:tc>
        <w:tc>
          <w:tcPr>
            <w:tcW w:w="992" w:type="dxa"/>
            <w:shd w:val="clear" w:color="auto" w:fill="auto"/>
            <w:noWrap/>
            <w:vAlign w:val="center"/>
            <w:hideMark/>
          </w:tcPr>
          <w:p w14:paraId="6D75EFE3" w14:textId="77777777" w:rsidR="00712E3B" w:rsidRPr="001D15C6" w:rsidRDefault="00712E3B" w:rsidP="0022610A">
            <w:pPr>
              <w:jc w:val="center"/>
              <w:rPr>
                <w:rFonts w:ascii="Calibri" w:hAnsi="Calibri" w:cs="Times New Roman"/>
                <w:color w:val="000000"/>
              </w:rPr>
            </w:pPr>
          </w:p>
        </w:tc>
        <w:tc>
          <w:tcPr>
            <w:tcW w:w="1080" w:type="dxa"/>
            <w:shd w:val="clear" w:color="auto" w:fill="auto"/>
            <w:noWrap/>
            <w:vAlign w:val="center"/>
            <w:hideMark/>
          </w:tcPr>
          <w:p w14:paraId="6080DBC9" w14:textId="77777777" w:rsidR="00712E3B" w:rsidRPr="001D15C6" w:rsidRDefault="00712E3B" w:rsidP="0022610A">
            <w:pPr>
              <w:jc w:val="center"/>
              <w:rPr>
                <w:rFonts w:ascii="Calibri" w:hAnsi="Calibri" w:cs="Times New Roman"/>
                <w:color w:val="000000"/>
              </w:rPr>
            </w:pPr>
          </w:p>
        </w:tc>
        <w:tc>
          <w:tcPr>
            <w:tcW w:w="720" w:type="dxa"/>
            <w:shd w:val="clear" w:color="auto" w:fill="auto"/>
            <w:noWrap/>
            <w:vAlign w:val="center"/>
            <w:hideMark/>
          </w:tcPr>
          <w:p w14:paraId="4A7CA5D4" w14:textId="77777777" w:rsidR="00712E3B" w:rsidRPr="001D15C6" w:rsidRDefault="00712E3B" w:rsidP="0022610A">
            <w:pPr>
              <w:jc w:val="center"/>
              <w:rPr>
                <w:rFonts w:ascii="Calibri" w:hAnsi="Calibri" w:cs="Times New Roman"/>
                <w:color w:val="000000"/>
              </w:rPr>
            </w:pPr>
          </w:p>
        </w:tc>
        <w:tc>
          <w:tcPr>
            <w:tcW w:w="751" w:type="dxa"/>
            <w:vAlign w:val="center"/>
          </w:tcPr>
          <w:p w14:paraId="2AF2A0DD" w14:textId="77777777" w:rsidR="00712E3B" w:rsidRPr="001D15C6" w:rsidRDefault="00712E3B" w:rsidP="0022610A">
            <w:pPr>
              <w:jc w:val="center"/>
              <w:rPr>
                <w:rFonts w:ascii="Calibri" w:hAnsi="Calibri" w:cs="Times New Roman"/>
                <w:color w:val="000000"/>
              </w:rPr>
            </w:pPr>
          </w:p>
        </w:tc>
        <w:tc>
          <w:tcPr>
            <w:tcW w:w="815" w:type="dxa"/>
          </w:tcPr>
          <w:p w14:paraId="391218E0" w14:textId="77777777" w:rsidR="00712E3B" w:rsidRPr="001D15C6" w:rsidRDefault="00712E3B" w:rsidP="0022610A">
            <w:pPr>
              <w:jc w:val="center"/>
              <w:rPr>
                <w:rFonts w:ascii="Calibri" w:hAnsi="Calibri" w:cs="Times New Roman"/>
                <w:color w:val="000000"/>
              </w:rPr>
            </w:pPr>
          </w:p>
        </w:tc>
        <w:tc>
          <w:tcPr>
            <w:tcW w:w="950" w:type="dxa"/>
            <w:vAlign w:val="center"/>
          </w:tcPr>
          <w:p w14:paraId="06511402" w14:textId="77777777" w:rsidR="00712E3B" w:rsidRPr="001D15C6" w:rsidRDefault="00712E3B" w:rsidP="0022610A">
            <w:pPr>
              <w:jc w:val="center"/>
              <w:rPr>
                <w:rFonts w:ascii="Calibri" w:hAnsi="Calibri" w:cs="Times New Roman"/>
                <w:color w:val="000000"/>
              </w:rPr>
            </w:pPr>
          </w:p>
        </w:tc>
        <w:tc>
          <w:tcPr>
            <w:tcW w:w="900" w:type="dxa"/>
            <w:vAlign w:val="center"/>
          </w:tcPr>
          <w:p w14:paraId="6F7940E7" w14:textId="77777777" w:rsidR="00712E3B" w:rsidRPr="001D15C6" w:rsidRDefault="00712E3B" w:rsidP="0022610A">
            <w:pPr>
              <w:jc w:val="center"/>
              <w:rPr>
                <w:rFonts w:ascii="Calibri" w:hAnsi="Calibri" w:cs="Times New Roman"/>
                <w:color w:val="000000"/>
              </w:rPr>
            </w:pPr>
          </w:p>
        </w:tc>
        <w:tc>
          <w:tcPr>
            <w:tcW w:w="1276" w:type="dxa"/>
            <w:vAlign w:val="center"/>
          </w:tcPr>
          <w:p w14:paraId="19BBD641" w14:textId="77777777" w:rsidR="00712E3B" w:rsidRPr="001D15C6" w:rsidRDefault="00712E3B" w:rsidP="0022610A">
            <w:pPr>
              <w:jc w:val="center"/>
              <w:rPr>
                <w:rFonts w:ascii="Calibri" w:hAnsi="Calibri" w:cs="Times New Roman"/>
                <w:color w:val="000000"/>
              </w:rPr>
            </w:pPr>
          </w:p>
        </w:tc>
        <w:tc>
          <w:tcPr>
            <w:tcW w:w="983" w:type="dxa"/>
            <w:shd w:val="clear" w:color="auto" w:fill="auto"/>
            <w:noWrap/>
            <w:vAlign w:val="center"/>
            <w:hideMark/>
          </w:tcPr>
          <w:p w14:paraId="56174AA9" w14:textId="77777777" w:rsidR="00712E3B" w:rsidRPr="001D15C6" w:rsidRDefault="00712E3B" w:rsidP="0022610A">
            <w:pPr>
              <w:jc w:val="center"/>
              <w:rPr>
                <w:rFonts w:ascii="Calibri" w:hAnsi="Calibri" w:cs="Times New Roman"/>
                <w:color w:val="000000"/>
              </w:rPr>
            </w:pPr>
          </w:p>
        </w:tc>
      </w:tr>
      <w:tr w:rsidR="00712E3B" w:rsidRPr="000B114D" w14:paraId="4D2580F1" w14:textId="77777777" w:rsidTr="00F9756B">
        <w:trPr>
          <w:trHeight w:val="330"/>
        </w:trPr>
        <w:tc>
          <w:tcPr>
            <w:tcW w:w="1129" w:type="dxa"/>
            <w:shd w:val="clear" w:color="auto" w:fill="auto"/>
            <w:vAlign w:val="center"/>
            <w:hideMark/>
          </w:tcPr>
          <w:p w14:paraId="262DB8B3" w14:textId="77777777" w:rsidR="00712E3B" w:rsidRPr="00742C98" w:rsidRDefault="00712E3B" w:rsidP="0022610A">
            <w:pPr>
              <w:jc w:val="center"/>
              <w:rPr>
                <w:rFonts w:ascii="Calibri" w:hAnsi="Calibri" w:cs="Times New Roman"/>
                <w:b/>
                <w:color w:val="000000"/>
              </w:rPr>
            </w:pPr>
            <w:r w:rsidRPr="00742C98">
              <w:rPr>
                <w:rFonts w:ascii="Calibri" w:hAnsi="Calibri" w:cs="Times New Roman"/>
                <w:b/>
                <w:color w:val="000000"/>
              </w:rPr>
              <w:t>Vertebral</w:t>
            </w:r>
          </w:p>
        </w:tc>
        <w:tc>
          <w:tcPr>
            <w:tcW w:w="992" w:type="dxa"/>
            <w:shd w:val="clear" w:color="auto" w:fill="auto"/>
            <w:textDirection w:val="tbLrV"/>
            <w:vAlign w:val="center"/>
            <w:hideMark/>
          </w:tcPr>
          <w:p w14:paraId="431369AB"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5AC99944" w14:textId="77777777" w:rsidR="00712E3B" w:rsidRPr="001D15C6" w:rsidRDefault="00712E3B" w:rsidP="0022610A">
            <w:pPr>
              <w:jc w:val="center"/>
              <w:rPr>
                <w:rFonts w:ascii="Calibri" w:hAnsi="Calibri" w:cs="Times New Roman"/>
                <w:color w:val="000000"/>
              </w:rPr>
            </w:pPr>
          </w:p>
        </w:tc>
        <w:tc>
          <w:tcPr>
            <w:tcW w:w="992" w:type="dxa"/>
            <w:shd w:val="clear" w:color="auto" w:fill="auto"/>
            <w:noWrap/>
            <w:vAlign w:val="center"/>
            <w:hideMark/>
          </w:tcPr>
          <w:p w14:paraId="03099EDF" w14:textId="77777777" w:rsidR="00712E3B" w:rsidRPr="001D15C6" w:rsidRDefault="00712E3B" w:rsidP="0022610A">
            <w:pPr>
              <w:jc w:val="center"/>
              <w:rPr>
                <w:rFonts w:ascii="Calibri" w:hAnsi="Calibri" w:cs="Times New Roman"/>
                <w:color w:val="000000"/>
              </w:rPr>
            </w:pPr>
          </w:p>
        </w:tc>
        <w:tc>
          <w:tcPr>
            <w:tcW w:w="1080" w:type="dxa"/>
            <w:shd w:val="clear" w:color="auto" w:fill="auto"/>
            <w:noWrap/>
            <w:vAlign w:val="center"/>
            <w:hideMark/>
          </w:tcPr>
          <w:p w14:paraId="23208A55" w14:textId="77777777" w:rsidR="00712E3B" w:rsidRPr="001D15C6" w:rsidRDefault="00712E3B" w:rsidP="0022610A">
            <w:pPr>
              <w:jc w:val="center"/>
              <w:rPr>
                <w:rFonts w:ascii="Calibri" w:hAnsi="Calibri" w:cs="Times New Roman"/>
                <w:color w:val="000000"/>
              </w:rPr>
            </w:pPr>
          </w:p>
        </w:tc>
        <w:tc>
          <w:tcPr>
            <w:tcW w:w="720" w:type="dxa"/>
            <w:shd w:val="clear" w:color="auto" w:fill="auto"/>
            <w:noWrap/>
            <w:vAlign w:val="center"/>
            <w:hideMark/>
          </w:tcPr>
          <w:p w14:paraId="3267B700" w14:textId="77777777" w:rsidR="00712E3B" w:rsidRPr="001D15C6" w:rsidRDefault="00712E3B" w:rsidP="0022610A">
            <w:pPr>
              <w:jc w:val="center"/>
              <w:rPr>
                <w:rFonts w:ascii="Calibri" w:hAnsi="Calibri" w:cs="Times New Roman"/>
                <w:color w:val="000000"/>
              </w:rPr>
            </w:pPr>
          </w:p>
        </w:tc>
        <w:tc>
          <w:tcPr>
            <w:tcW w:w="751" w:type="dxa"/>
            <w:vAlign w:val="center"/>
          </w:tcPr>
          <w:p w14:paraId="4FE4367E" w14:textId="77777777" w:rsidR="00712E3B" w:rsidRPr="001D15C6" w:rsidRDefault="00712E3B" w:rsidP="0022610A">
            <w:pPr>
              <w:jc w:val="center"/>
              <w:rPr>
                <w:rFonts w:ascii="Calibri" w:hAnsi="Calibri" w:cs="Times New Roman"/>
                <w:color w:val="000000"/>
              </w:rPr>
            </w:pPr>
          </w:p>
        </w:tc>
        <w:tc>
          <w:tcPr>
            <w:tcW w:w="815" w:type="dxa"/>
          </w:tcPr>
          <w:p w14:paraId="010B6229" w14:textId="77777777" w:rsidR="00712E3B" w:rsidRPr="001D15C6" w:rsidRDefault="00712E3B" w:rsidP="0022610A">
            <w:pPr>
              <w:jc w:val="center"/>
              <w:rPr>
                <w:rFonts w:ascii="Calibri" w:hAnsi="Calibri" w:cs="Times New Roman"/>
                <w:color w:val="000000"/>
              </w:rPr>
            </w:pPr>
          </w:p>
        </w:tc>
        <w:tc>
          <w:tcPr>
            <w:tcW w:w="950" w:type="dxa"/>
            <w:vAlign w:val="center"/>
          </w:tcPr>
          <w:p w14:paraId="2CC15EF7" w14:textId="77777777" w:rsidR="00712E3B" w:rsidRPr="001D15C6" w:rsidRDefault="00712E3B" w:rsidP="0022610A">
            <w:pPr>
              <w:jc w:val="center"/>
              <w:rPr>
                <w:rFonts w:ascii="Calibri" w:hAnsi="Calibri" w:cs="Times New Roman"/>
                <w:color w:val="000000"/>
              </w:rPr>
            </w:pPr>
          </w:p>
        </w:tc>
        <w:tc>
          <w:tcPr>
            <w:tcW w:w="900" w:type="dxa"/>
            <w:vAlign w:val="center"/>
          </w:tcPr>
          <w:p w14:paraId="1164F9AF" w14:textId="77777777" w:rsidR="00712E3B" w:rsidRPr="001D15C6" w:rsidRDefault="00712E3B" w:rsidP="0022610A">
            <w:pPr>
              <w:jc w:val="center"/>
              <w:rPr>
                <w:rFonts w:ascii="Calibri" w:hAnsi="Calibri" w:cs="Times New Roman"/>
                <w:color w:val="000000"/>
              </w:rPr>
            </w:pPr>
          </w:p>
        </w:tc>
        <w:tc>
          <w:tcPr>
            <w:tcW w:w="1276" w:type="dxa"/>
            <w:vAlign w:val="center"/>
          </w:tcPr>
          <w:p w14:paraId="69CB6648" w14:textId="77777777" w:rsidR="00712E3B" w:rsidRPr="001D15C6" w:rsidRDefault="00712E3B" w:rsidP="0022610A">
            <w:pPr>
              <w:jc w:val="center"/>
              <w:rPr>
                <w:rFonts w:ascii="Calibri" w:hAnsi="Calibri" w:cs="Times New Roman"/>
                <w:color w:val="000000"/>
              </w:rPr>
            </w:pPr>
          </w:p>
        </w:tc>
        <w:tc>
          <w:tcPr>
            <w:tcW w:w="983" w:type="dxa"/>
            <w:shd w:val="clear" w:color="auto" w:fill="auto"/>
            <w:noWrap/>
            <w:vAlign w:val="center"/>
            <w:hideMark/>
          </w:tcPr>
          <w:p w14:paraId="3B1FC717" w14:textId="77777777" w:rsidR="00712E3B" w:rsidRPr="001D15C6" w:rsidRDefault="00712E3B" w:rsidP="0022610A">
            <w:pPr>
              <w:jc w:val="center"/>
              <w:rPr>
                <w:rFonts w:ascii="Calibri" w:hAnsi="Calibri" w:cs="Times New Roman"/>
                <w:color w:val="000000"/>
              </w:rPr>
            </w:pPr>
          </w:p>
        </w:tc>
      </w:tr>
      <w:tr w:rsidR="00712E3B" w:rsidRPr="000B114D" w14:paraId="37F52E13" w14:textId="77777777" w:rsidTr="00F9756B">
        <w:trPr>
          <w:trHeight w:val="330"/>
        </w:trPr>
        <w:tc>
          <w:tcPr>
            <w:tcW w:w="1129" w:type="dxa"/>
            <w:shd w:val="clear" w:color="auto" w:fill="auto"/>
            <w:vAlign w:val="center"/>
            <w:hideMark/>
          </w:tcPr>
          <w:p w14:paraId="32D0713F" w14:textId="77777777" w:rsidR="00712E3B" w:rsidRPr="00742C98" w:rsidRDefault="00712E3B" w:rsidP="0022610A">
            <w:pPr>
              <w:jc w:val="center"/>
              <w:rPr>
                <w:rFonts w:ascii="Calibri" w:hAnsi="Calibri" w:cs="Times New Roman"/>
                <w:b/>
                <w:color w:val="000000"/>
              </w:rPr>
            </w:pPr>
            <w:r w:rsidRPr="00742C98">
              <w:rPr>
                <w:rFonts w:ascii="Calibri" w:hAnsi="Calibri" w:cs="Times New Roman"/>
                <w:b/>
                <w:color w:val="000000"/>
              </w:rPr>
              <w:t>Wrist</w:t>
            </w:r>
          </w:p>
        </w:tc>
        <w:tc>
          <w:tcPr>
            <w:tcW w:w="992" w:type="dxa"/>
            <w:shd w:val="clear" w:color="auto" w:fill="auto"/>
            <w:textDirection w:val="tbLrV"/>
            <w:vAlign w:val="center"/>
            <w:hideMark/>
          </w:tcPr>
          <w:p w14:paraId="0195539C"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58B5335B" w14:textId="77777777" w:rsidR="00712E3B" w:rsidRPr="001D15C6" w:rsidRDefault="00712E3B" w:rsidP="0022610A">
            <w:pPr>
              <w:jc w:val="center"/>
              <w:rPr>
                <w:rFonts w:ascii="Calibri" w:hAnsi="Calibri" w:cs="Times New Roman"/>
                <w:color w:val="000000"/>
              </w:rPr>
            </w:pPr>
          </w:p>
        </w:tc>
        <w:tc>
          <w:tcPr>
            <w:tcW w:w="992" w:type="dxa"/>
            <w:shd w:val="clear" w:color="auto" w:fill="auto"/>
            <w:noWrap/>
            <w:vAlign w:val="center"/>
            <w:hideMark/>
          </w:tcPr>
          <w:p w14:paraId="3A7FFFEE" w14:textId="77777777" w:rsidR="00712E3B" w:rsidRPr="001D15C6" w:rsidRDefault="00712E3B" w:rsidP="0022610A">
            <w:pPr>
              <w:jc w:val="center"/>
              <w:rPr>
                <w:rFonts w:ascii="Calibri" w:hAnsi="Calibri" w:cs="Times New Roman"/>
                <w:color w:val="000000"/>
              </w:rPr>
            </w:pPr>
          </w:p>
        </w:tc>
        <w:tc>
          <w:tcPr>
            <w:tcW w:w="1080" w:type="dxa"/>
            <w:shd w:val="clear" w:color="auto" w:fill="auto"/>
            <w:noWrap/>
            <w:vAlign w:val="center"/>
            <w:hideMark/>
          </w:tcPr>
          <w:p w14:paraId="5B8A128B" w14:textId="77777777" w:rsidR="00712E3B" w:rsidRPr="001D15C6" w:rsidRDefault="00712E3B" w:rsidP="0022610A">
            <w:pPr>
              <w:jc w:val="center"/>
              <w:rPr>
                <w:rFonts w:ascii="Calibri" w:hAnsi="Calibri" w:cs="Times New Roman"/>
                <w:color w:val="000000"/>
              </w:rPr>
            </w:pPr>
          </w:p>
        </w:tc>
        <w:tc>
          <w:tcPr>
            <w:tcW w:w="720" w:type="dxa"/>
            <w:shd w:val="clear" w:color="auto" w:fill="auto"/>
            <w:noWrap/>
            <w:vAlign w:val="center"/>
            <w:hideMark/>
          </w:tcPr>
          <w:p w14:paraId="5AF64A77" w14:textId="77777777" w:rsidR="00712E3B" w:rsidRPr="001D15C6" w:rsidRDefault="00712E3B" w:rsidP="0022610A">
            <w:pPr>
              <w:jc w:val="center"/>
              <w:rPr>
                <w:rFonts w:ascii="Calibri" w:hAnsi="Calibri" w:cs="Times New Roman"/>
                <w:color w:val="000000"/>
              </w:rPr>
            </w:pPr>
          </w:p>
        </w:tc>
        <w:tc>
          <w:tcPr>
            <w:tcW w:w="751" w:type="dxa"/>
            <w:vAlign w:val="center"/>
          </w:tcPr>
          <w:p w14:paraId="3593AD9E" w14:textId="77777777" w:rsidR="00712E3B" w:rsidRPr="001D15C6" w:rsidRDefault="00712E3B" w:rsidP="0022610A">
            <w:pPr>
              <w:jc w:val="center"/>
              <w:rPr>
                <w:rFonts w:ascii="Calibri" w:hAnsi="Calibri" w:cs="Times New Roman"/>
                <w:color w:val="000000"/>
              </w:rPr>
            </w:pPr>
          </w:p>
        </w:tc>
        <w:tc>
          <w:tcPr>
            <w:tcW w:w="815" w:type="dxa"/>
          </w:tcPr>
          <w:p w14:paraId="7D785FEF" w14:textId="77777777" w:rsidR="00712E3B" w:rsidRPr="001D15C6" w:rsidRDefault="00712E3B" w:rsidP="0022610A">
            <w:pPr>
              <w:jc w:val="center"/>
              <w:rPr>
                <w:rFonts w:ascii="Calibri" w:hAnsi="Calibri" w:cs="Times New Roman"/>
                <w:color w:val="000000"/>
              </w:rPr>
            </w:pPr>
          </w:p>
        </w:tc>
        <w:tc>
          <w:tcPr>
            <w:tcW w:w="950" w:type="dxa"/>
            <w:vAlign w:val="center"/>
          </w:tcPr>
          <w:p w14:paraId="0E05565A" w14:textId="77777777" w:rsidR="00712E3B" w:rsidRPr="001D15C6" w:rsidRDefault="00712E3B" w:rsidP="0022610A">
            <w:pPr>
              <w:jc w:val="center"/>
              <w:rPr>
                <w:rFonts w:ascii="Calibri" w:hAnsi="Calibri" w:cs="Times New Roman"/>
                <w:color w:val="000000"/>
              </w:rPr>
            </w:pPr>
          </w:p>
        </w:tc>
        <w:tc>
          <w:tcPr>
            <w:tcW w:w="900" w:type="dxa"/>
            <w:vAlign w:val="center"/>
          </w:tcPr>
          <w:p w14:paraId="7DCE7E5A" w14:textId="77777777" w:rsidR="00712E3B" w:rsidRPr="001D15C6" w:rsidRDefault="00712E3B" w:rsidP="0022610A">
            <w:pPr>
              <w:jc w:val="center"/>
              <w:rPr>
                <w:rFonts w:ascii="Calibri" w:hAnsi="Calibri" w:cs="Times New Roman"/>
                <w:color w:val="000000"/>
              </w:rPr>
            </w:pPr>
          </w:p>
        </w:tc>
        <w:tc>
          <w:tcPr>
            <w:tcW w:w="1276" w:type="dxa"/>
            <w:vAlign w:val="center"/>
          </w:tcPr>
          <w:p w14:paraId="75D243B8" w14:textId="77777777" w:rsidR="00712E3B" w:rsidRPr="001D15C6" w:rsidRDefault="00712E3B" w:rsidP="0022610A">
            <w:pPr>
              <w:jc w:val="center"/>
              <w:rPr>
                <w:rFonts w:ascii="Calibri" w:hAnsi="Calibri" w:cs="Times New Roman"/>
                <w:color w:val="000000"/>
              </w:rPr>
            </w:pPr>
          </w:p>
        </w:tc>
        <w:tc>
          <w:tcPr>
            <w:tcW w:w="983" w:type="dxa"/>
            <w:shd w:val="clear" w:color="auto" w:fill="auto"/>
            <w:noWrap/>
            <w:vAlign w:val="center"/>
            <w:hideMark/>
          </w:tcPr>
          <w:p w14:paraId="1E7CE1F5" w14:textId="77777777" w:rsidR="00712E3B" w:rsidRPr="001D15C6" w:rsidRDefault="00712E3B" w:rsidP="0022610A">
            <w:pPr>
              <w:jc w:val="center"/>
              <w:rPr>
                <w:rFonts w:ascii="Calibri" w:hAnsi="Calibri" w:cs="Times New Roman"/>
                <w:color w:val="000000"/>
              </w:rPr>
            </w:pPr>
          </w:p>
        </w:tc>
      </w:tr>
      <w:tr w:rsidR="00712E3B" w:rsidRPr="000B114D" w14:paraId="23C3A61D" w14:textId="77777777" w:rsidTr="00F9756B">
        <w:trPr>
          <w:trHeight w:val="330"/>
        </w:trPr>
        <w:tc>
          <w:tcPr>
            <w:tcW w:w="1129" w:type="dxa"/>
            <w:shd w:val="clear" w:color="auto" w:fill="auto"/>
            <w:vAlign w:val="center"/>
            <w:hideMark/>
          </w:tcPr>
          <w:p w14:paraId="53F55FF9" w14:textId="77777777" w:rsidR="00712E3B" w:rsidRPr="00742C98" w:rsidRDefault="00712E3B" w:rsidP="0022610A">
            <w:pPr>
              <w:jc w:val="center"/>
              <w:rPr>
                <w:rFonts w:ascii="Calibri" w:hAnsi="Calibri" w:cs="Times New Roman"/>
                <w:b/>
                <w:color w:val="000000"/>
              </w:rPr>
            </w:pPr>
            <w:r w:rsidRPr="00742C98">
              <w:rPr>
                <w:rFonts w:ascii="Calibri" w:hAnsi="Calibri" w:cs="Times New Roman"/>
                <w:b/>
                <w:color w:val="000000"/>
              </w:rPr>
              <w:t>Pelvis</w:t>
            </w:r>
          </w:p>
        </w:tc>
        <w:tc>
          <w:tcPr>
            <w:tcW w:w="992" w:type="dxa"/>
            <w:shd w:val="clear" w:color="auto" w:fill="auto"/>
            <w:textDirection w:val="tbLrV"/>
            <w:vAlign w:val="center"/>
            <w:hideMark/>
          </w:tcPr>
          <w:p w14:paraId="076FC1D5"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656BAAD8" w14:textId="77777777" w:rsidR="00712E3B" w:rsidRPr="001D15C6" w:rsidRDefault="00712E3B" w:rsidP="0022610A">
            <w:pPr>
              <w:jc w:val="center"/>
              <w:rPr>
                <w:rFonts w:ascii="Calibri" w:hAnsi="Calibri" w:cs="Times New Roman"/>
                <w:color w:val="000000"/>
              </w:rPr>
            </w:pPr>
          </w:p>
        </w:tc>
        <w:tc>
          <w:tcPr>
            <w:tcW w:w="992" w:type="dxa"/>
            <w:shd w:val="clear" w:color="auto" w:fill="auto"/>
            <w:noWrap/>
            <w:vAlign w:val="center"/>
            <w:hideMark/>
          </w:tcPr>
          <w:p w14:paraId="6E860F96" w14:textId="77777777" w:rsidR="00712E3B" w:rsidRPr="001D15C6" w:rsidRDefault="00712E3B" w:rsidP="0022610A">
            <w:pPr>
              <w:jc w:val="center"/>
              <w:rPr>
                <w:rFonts w:ascii="Calibri" w:hAnsi="Calibri" w:cs="Times New Roman"/>
                <w:color w:val="000000"/>
              </w:rPr>
            </w:pPr>
          </w:p>
        </w:tc>
        <w:tc>
          <w:tcPr>
            <w:tcW w:w="1080" w:type="dxa"/>
            <w:shd w:val="clear" w:color="auto" w:fill="auto"/>
            <w:noWrap/>
            <w:vAlign w:val="center"/>
            <w:hideMark/>
          </w:tcPr>
          <w:p w14:paraId="2810D5A5" w14:textId="77777777" w:rsidR="00712E3B" w:rsidRPr="001D15C6" w:rsidRDefault="00712E3B" w:rsidP="0022610A">
            <w:pPr>
              <w:jc w:val="center"/>
              <w:rPr>
                <w:rFonts w:ascii="Calibri" w:hAnsi="Calibri" w:cs="Times New Roman"/>
                <w:color w:val="000000"/>
              </w:rPr>
            </w:pPr>
          </w:p>
        </w:tc>
        <w:tc>
          <w:tcPr>
            <w:tcW w:w="720" w:type="dxa"/>
            <w:shd w:val="clear" w:color="auto" w:fill="auto"/>
            <w:noWrap/>
            <w:vAlign w:val="center"/>
            <w:hideMark/>
          </w:tcPr>
          <w:p w14:paraId="28E0E100" w14:textId="77777777" w:rsidR="00712E3B" w:rsidRPr="001D15C6" w:rsidRDefault="00712E3B" w:rsidP="0022610A">
            <w:pPr>
              <w:jc w:val="center"/>
              <w:rPr>
                <w:rFonts w:ascii="Calibri" w:hAnsi="Calibri" w:cs="Times New Roman"/>
                <w:color w:val="000000"/>
              </w:rPr>
            </w:pPr>
          </w:p>
        </w:tc>
        <w:tc>
          <w:tcPr>
            <w:tcW w:w="751" w:type="dxa"/>
            <w:vAlign w:val="center"/>
          </w:tcPr>
          <w:p w14:paraId="56249078" w14:textId="77777777" w:rsidR="00712E3B" w:rsidRPr="001D15C6" w:rsidRDefault="00712E3B" w:rsidP="0022610A">
            <w:pPr>
              <w:jc w:val="center"/>
              <w:rPr>
                <w:rFonts w:ascii="Calibri" w:hAnsi="Calibri" w:cs="Times New Roman"/>
                <w:color w:val="000000"/>
              </w:rPr>
            </w:pPr>
          </w:p>
        </w:tc>
        <w:tc>
          <w:tcPr>
            <w:tcW w:w="815" w:type="dxa"/>
          </w:tcPr>
          <w:p w14:paraId="53C732C5" w14:textId="77777777" w:rsidR="00712E3B" w:rsidRPr="001D15C6" w:rsidRDefault="00712E3B" w:rsidP="0022610A">
            <w:pPr>
              <w:jc w:val="center"/>
              <w:rPr>
                <w:rFonts w:ascii="Calibri" w:hAnsi="Calibri" w:cs="Times New Roman"/>
                <w:color w:val="000000"/>
              </w:rPr>
            </w:pPr>
          </w:p>
        </w:tc>
        <w:tc>
          <w:tcPr>
            <w:tcW w:w="950" w:type="dxa"/>
            <w:vAlign w:val="center"/>
          </w:tcPr>
          <w:p w14:paraId="1BF38DFB" w14:textId="77777777" w:rsidR="00712E3B" w:rsidRPr="001D15C6" w:rsidRDefault="00712E3B" w:rsidP="0022610A">
            <w:pPr>
              <w:jc w:val="center"/>
              <w:rPr>
                <w:rFonts w:ascii="Calibri" w:hAnsi="Calibri" w:cs="Times New Roman"/>
                <w:color w:val="000000"/>
              </w:rPr>
            </w:pPr>
          </w:p>
        </w:tc>
        <w:tc>
          <w:tcPr>
            <w:tcW w:w="900" w:type="dxa"/>
            <w:vAlign w:val="center"/>
          </w:tcPr>
          <w:p w14:paraId="699A8490" w14:textId="77777777" w:rsidR="00712E3B" w:rsidRPr="001D15C6" w:rsidRDefault="00712E3B" w:rsidP="0022610A">
            <w:pPr>
              <w:jc w:val="center"/>
              <w:rPr>
                <w:rFonts w:ascii="Calibri" w:hAnsi="Calibri" w:cs="Times New Roman"/>
                <w:color w:val="000000"/>
              </w:rPr>
            </w:pPr>
          </w:p>
        </w:tc>
        <w:tc>
          <w:tcPr>
            <w:tcW w:w="1276" w:type="dxa"/>
            <w:vAlign w:val="center"/>
          </w:tcPr>
          <w:p w14:paraId="67DC72DC" w14:textId="77777777" w:rsidR="00712E3B" w:rsidRPr="001D15C6" w:rsidRDefault="00712E3B" w:rsidP="0022610A">
            <w:pPr>
              <w:jc w:val="center"/>
              <w:rPr>
                <w:rFonts w:ascii="Calibri" w:hAnsi="Calibri" w:cs="Times New Roman"/>
                <w:color w:val="000000"/>
              </w:rPr>
            </w:pPr>
          </w:p>
        </w:tc>
        <w:tc>
          <w:tcPr>
            <w:tcW w:w="983" w:type="dxa"/>
            <w:shd w:val="clear" w:color="auto" w:fill="auto"/>
            <w:noWrap/>
            <w:vAlign w:val="center"/>
            <w:hideMark/>
          </w:tcPr>
          <w:p w14:paraId="0F2F4701" w14:textId="77777777" w:rsidR="00712E3B" w:rsidRPr="001D15C6" w:rsidRDefault="00712E3B" w:rsidP="0022610A">
            <w:pPr>
              <w:jc w:val="center"/>
              <w:rPr>
                <w:rFonts w:ascii="Calibri" w:hAnsi="Calibri" w:cs="Times New Roman"/>
                <w:color w:val="000000"/>
              </w:rPr>
            </w:pPr>
          </w:p>
        </w:tc>
      </w:tr>
      <w:tr w:rsidR="00712E3B" w:rsidRPr="000B114D" w14:paraId="7EDE7649" w14:textId="77777777" w:rsidTr="00F9756B">
        <w:trPr>
          <w:trHeight w:val="330"/>
        </w:trPr>
        <w:tc>
          <w:tcPr>
            <w:tcW w:w="1129" w:type="dxa"/>
            <w:shd w:val="clear" w:color="auto" w:fill="auto"/>
            <w:vAlign w:val="center"/>
            <w:hideMark/>
          </w:tcPr>
          <w:p w14:paraId="23C87B95" w14:textId="77777777" w:rsidR="00712E3B" w:rsidRPr="00742C98" w:rsidRDefault="00712E3B" w:rsidP="0022610A">
            <w:pPr>
              <w:jc w:val="center"/>
              <w:rPr>
                <w:rFonts w:ascii="Calibri" w:hAnsi="Calibri" w:cs="Times New Roman"/>
                <w:b/>
                <w:color w:val="000000"/>
              </w:rPr>
            </w:pPr>
            <w:r w:rsidRPr="00742C98">
              <w:rPr>
                <w:rFonts w:ascii="Calibri" w:hAnsi="Calibri" w:cs="Times New Roman"/>
                <w:b/>
                <w:color w:val="000000"/>
              </w:rPr>
              <w:t>Femur</w:t>
            </w:r>
          </w:p>
        </w:tc>
        <w:tc>
          <w:tcPr>
            <w:tcW w:w="992" w:type="dxa"/>
            <w:shd w:val="clear" w:color="auto" w:fill="auto"/>
            <w:textDirection w:val="tbLrV"/>
            <w:vAlign w:val="center"/>
            <w:hideMark/>
          </w:tcPr>
          <w:p w14:paraId="5D39BCD2" w14:textId="77777777" w:rsidR="00712E3B" w:rsidRPr="001D15C6" w:rsidRDefault="00712E3B" w:rsidP="0022610A">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hideMark/>
          </w:tcPr>
          <w:p w14:paraId="0B0DBF40" w14:textId="77777777" w:rsidR="00712E3B" w:rsidRPr="001D15C6" w:rsidRDefault="00712E3B" w:rsidP="0022610A">
            <w:pPr>
              <w:jc w:val="center"/>
              <w:rPr>
                <w:rFonts w:ascii="Calibri" w:hAnsi="Calibri" w:cs="Times New Roman"/>
                <w:color w:val="000000"/>
              </w:rPr>
            </w:pPr>
          </w:p>
        </w:tc>
        <w:tc>
          <w:tcPr>
            <w:tcW w:w="992" w:type="dxa"/>
            <w:shd w:val="clear" w:color="auto" w:fill="auto"/>
            <w:noWrap/>
            <w:vAlign w:val="center"/>
            <w:hideMark/>
          </w:tcPr>
          <w:p w14:paraId="296EB080" w14:textId="77777777" w:rsidR="00712E3B" w:rsidRPr="001D15C6" w:rsidRDefault="00712E3B" w:rsidP="0022610A">
            <w:pPr>
              <w:jc w:val="center"/>
              <w:rPr>
                <w:rFonts w:ascii="Calibri" w:hAnsi="Calibri" w:cs="Times New Roman"/>
                <w:color w:val="000000"/>
              </w:rPr>
            </w:pPr>
          </w:p>
        </w:tc>
        <w:tc>
          <w:tcPr>
            <w:tcW w:w="1080" w:type="dxa"/>
            <w:shd w:val="clear" w:color="auto" w:fill="auto"/>
            <w:noWrap/>
            <w:vAlign w:val="center"/>
            <w:hideMark/>
          </w:tcPr>
          <w:p w14:paraId="1675E576" w14:textId="77777777" w:rsidR="00712E3B" w:rsidRPr="001D15C6" w:rsidRDefault="00712E3B" w:rsidP="0022610A">
            <w:pPr>
              <w:jc w:val="center"/>
              <w:rPr>
                <w:rFonts w:ascii="Calibri" w:hAnsi="Calibri" w:cs="Times New Roman"/>
                <w:color w:val="000000"/>
              </w:rPr>
            </w:pPr>
          </w:p>
        </w:tc>
        <w:tc>
          <w:tcPr>
            <w:tcW w:w="720" w:type="dxa"/>
            <w:shd w:val="clear" w:color="auto" w:fill="auto"/>
            <w:noWrap/>
            <w:vAlign w:val="center"/>
            <w:hideMark/>
          </w:tcPr>
          <w:p w14:paraId="43F093DE" w14:textId="77777777" w:rsidR="00712E3B" w:rsidRPr="001D15C6" w:rsidRDefault="00712E3B" w:rsidP="0022610A">
            <w:pPr>
              <w:jc w:val="center"/>
              <w:rPr>
                <w:rFonts w:ascii="Calibri" w:hAnsi="Calibri" w:cs="Times New Roman"/>
                <w:color w:val="000000"/>
              </w:rPr>
            </w:pPr>
          </w:p>
        </w:tc>
        <w:tc>
          <w:tcPr>
            <w:tcW w:w="751" w:type="dxa"/>
            <w:vAlign w:val="center"/>
          </w:tcPr>
          <w:p w14:paraId="7F6587BB" w14:textId="77777777" w:rsidR="00712E3B" w:rsidRPr="001D15C6" w:rsidRDefault="00712E3B" w:rsidP="0022610A">
            <w:pPr>
              <w:jc w:val="center"/>
              <w:rPr>
                <w:rFonts w:ascii="Calibri" w:hAnsi="Calibri" w:cs="Times New Roman"/>
                <w:color w:val="000000"/>
              </w:rPr>
            </w:pPr>
          </w:p>
        </w:tc>
        <w:tc>
          <w:tcPr>
            <w:tcW w:w="815" w:type="dxa"/>
          </w:tcPr>
          <w:p w14:paraId="75151A33" w14:textId="77777777" w:rsidR="00712E3B" w:rsidRPr="001D15C6" w:rsidRDefault="00712E3B" w:rsidP="0022610A">
            <w:pPr>
              <w:jc w:val="center"/>
              <w:rPr>
                <w:rFonts w:ascii="Calibri" w:hAnsi="Calibri" w:cs="Times New Roman"/>
                <w:color w:val="000000"/>
              </w:rPr>
            </w:pPr>
          </w:p>
        </w:tc>
        <w:tc>
          <w:tcPr>
            <w:tcW w:w="950" w:type="dxa"/>
            <w:vAlign w:val="center"/>
          </w:tcPr>
          <w:p w14:paraId="459B0DBD" w14:textId="77777777" w:rsidR="00712E3B" w:rsidRPr="001D15C6" w:rsidRDefault="00712E3B" w:rsidP="0022610A">
            <w:pPr>
              <w:jc w:val="center"/>
              <w:rPr>
                <w:rFonts w:ascii="Calibri" w:hAnsi="Calibri" w:cs="Times New Roman"/>
                <w:color w:val="000000"/>
              </w:rPr>
            </w:pPr>
          </w:p>
        </w:tc>
        <w:tc>
          <w:tcPr>
            <w:tcW w:w="900" w:type="dxa"/>
            <w:vAlign w:val="center"/>
          </w:tcPr>
          <w:p w14:paraId="686AE533" w14:textId="77777777" w:rsidR="00712E3B" w:rsidRPr="001D15C6" w:rsidRDefault="00712E3B" w:rsidP="0022610A">
            <w:pPr>
              <w:jc w:val="center"/>
              <w:rPr>
                <w:rFonts w:ascii="Calibri" w:hAnsi="Calibri" w:cs="Times New Roman"/>
                <w:color w:val="000000"/>
              </w:rPr>
            </w:pPr>
          </w:p>
        </w:tc>
        <w:tc>
          <w:tcPr>
            <w:tcW w:w="1276" w:type="dxa"/>
            <w:vAlign w:val="center"/>
          </w:tcPr>
          <w:p w14:paraId="67E7B1B0" w14:textId="77777777" w:rsidR="00712E3B" w:rsidRPr="001D15C6" w:rsidRDefault="00712E3B" w:rsidP="0022610A">
            <w:pPr>
              <w:jc w:val="center"/>
              <w:rPr>
                <w:rFonts w:ascii="Calibri" w:hAnsi="Calibri" w:cs="Times New Roman"/>
                <w:color w:val="000000"/>
              </w:rPr>
            </w:pPr>
          </w:p>
        </w:tc>
        <w:tc>
          <w:tcPr>
            <w:tcW w:w="983" w:type="dxa"/>
            <w:shd w:val="clear" w:color="auto" w:fill="auto"/>
            <w:noWrap/>
            <w:vAlign w:val="center"/>
            <w:hideMark/>
          </w:tcPr>
          <w:p w14:paraId="3E9896D0" w14:textId="77777777" w:rsidR="00712E3B" w:rsidRPr="001D15C6" w:rsidRDefault="00712E3B" w:rsidP="0022610A">
            <w:pPr>
              <w:jc w:val="center"/>
              <w:rPr>
                <w:rFonts w:ascii="Calibri" w:hAnsi="Calibri" w:cs="Times New Roman"/>
                <w:color w:val="000000"/>
              </w:rPr>
            </w:pPr>
          </w:p>
        </w:tc>
      </w:tr>
      <w:tr w:rsidR="00F9756B" w:rsidRPr="000B114D" w14:paraId="6C52D7D2" w14:textId="77777777" w:rsidTr="00F9756B">
        <w:trPr>
          <w:trHeight w:val="330"/>
        </w:trPr>
        <w:tc>
          <w:tcPr>
            <w:tcW w:w="1129" w:type="dxa"/>
            <w:shd w:val="clear" w:color="auto" w:fill="auto"/>
            <w:vAlign w:val="center"/>
          </w:tcPr>
          <w:p w14:paraId="376CCEB9" w14:textId="77777777" w:rsidR="00F9756B" w:rsidRPr="001D15C6" w:rsidRDefault="00F9756B" w:rsidP="00F9756B">
            <w:pPr>
              <w:jc w:val="center"/>
              <w:rPr>
                <w:rFonts w:ascii="Calibri" w:hAnsi="Calibri" w:cs="Times New Roman"/>
                <w:color w:val="000000"/>
              </w:rPr>
            </w:pPr>
            <w:r w:rsidRPr="001D15C6">
              <w:rPr>
                <w:rFonts w:ascii="Calibri" w:hAnsi="Calibri" w:cs="Times New Roman"/>
                <w:b/>
                <w:iCs/>
                <w:color w:val="000000"/>
              </w:rPr>
              <w:t>Clavicle, ribs and sternum</w:t>
            </w:r>
          </w:p>
        </w:tc>
        <w:tc>
          <w:tcPr>
            <w:tcW w:w="992" w:type="dxa"/>
            <w:shd w:val="clear" w:color="auto" w:fill="auto"/>
            <w:textDirection w:val="tbLrV"/>
            <w:vAlign w:val="center"/>
          </w:tcPr>
          <w:p w14:paraId="644360F4" w14:textId="77777777" w:rsidR="00F9756B" w:rsidRPr="001D15C6" w:rsidRDefault="00F9756B" w:rsidP="00F9756B">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tcPr>
          <w:p w14:paraId="07EB5101" w14:textId="77777777" w:rsidR="00F9756B" w:rsidRPr="001D15C6" w:rsidRDefault="00F9756B" w:rsidP="00F9756B">
            <w:pPr>
              <w:jc w:val="center"/>
              <w:rPr>
                <w:rFonts w:ascii="Calibri" w:hAnsi="Calibri" w:cs="Times New Roman"/>
                <w:color w:val="000000"/>
              </w:rPr>
            </w:pPr>
          </w:p>
        </w:tc>
        <w:tc>
          <w:tcPr>
            <w:tcW w:w="992" w:type="dxa"/>
            <w:shd w:val="clear" w:color="auto" w:fill="auto"/>
            <w:noWrap/>
            <w:vAlign w:val="center"/>
          </w:tcPr>
          <w:p w14:paraId="698F371A" w14:textId="77777777" w:rsidR="00F9756B" w:rsidRPr="001D15C6" w:rsidRDefault="00F9756B" w:rsidP="00F9756B">
            <w:pPr>
              <w:jc w:val="center"/>
              <w:rPr>
                <w:rFonts w:ascii="Calibri" w:hAnsi="Calibri" w:cs="Times New Roman"/>
                <w:color w:val="000000"/>
              </w:rPr>
            </w:pPr>
          </w:p>
        </w:tc>
        <w:tc>
          <w:tcPr>
            <w:tcW w:w="1080" w:type="dxa"/>
            <w:shd w:val="clear" w:color="auto" w:fill="auto"/>
            <w:noWrap/>
            <w:vAlign w:val="center"/>
          </w:tcPr>
          <w:p w14:paraId="3641D2F0" w14:textId="77777777" w:rsidR="00F9756B" w:rsidRPr="001D15C6" w:rsidRDefault="00F9756B" w:rsidP="00F9756B">
            <w:pPr>
              <w:jc w:val="center"/>
              <w:rPr>
                <w:rFonts w:ascii="Calibri" w:hAnsi="Calibri" w:cs="Times New Roman"/>
                <w:color w:val="000000"/>
              </w:rPr>
            </w:pPr>
          </w:p>
        </w:tc>
        <w:tc>
          <w:tcPr>
            <w:tcW w:w="720" w:type="dxa"/>
            <w:shd w:val="clear" w:color="auto" w:fill="auto"/>
            <w:noWrap/>
            <w:vAlign w:val="center"/>
          </w:tcPr>
          <w:p w14:paraId="164609A5" w14:textId="77777777" w:rsidR="00F9756B" w:rsidRPr="001D15C6" w:rsidRDefault="00F9756B" w:rsidP="00F9756B">
            <w:pPr>
              <w:jc w:val="center"/>
              <w:rPr>
                <w:rFonts w:ascii="Calibri" w:hAnsi="Calibri" w:cs="Times New Roman"/>
                <w:color w:val="000000"/>
              </w:rPr>
            </w:pPr>
          </w:p>
        </w:tc>
        <w:tc>
          <w:tcPr>
            <w:tcW w:w="751" w:type="dxa"/>
            <w:vAlign w:val="center"/>
          </w:tcPr>
          <w:p w14:paraId="17ECCB39" w14:textId="77777777" w:rsidR="00F9756B" w:rsidRPr="001D15C6" w:rsidRDefault="00F9756B" w:rsidP="00F9756B">
            <w:pPr>
              <w:jc w:val="center"/>
              <w:rPr>
                <w:rFonts w:ascii="Calibri" w:hAnsi="Calibri" w:cs="Times New Roman"/>
                <w:color w:val="000000"/>
              </w:rPr>
            </w:pPr>
          </w:p>
        </w:tc>
        <w:tc>
          <w:tcPr>
            <w:tcW w:w="815" w:type="dxa"/>
          </w:tcPr>
          <w:p w14:paraId="723CF9BC" w14:textId="77777777" w:rsidR="00F9756B" w:rsidRPr="001D15C6" w:rsidRDefault="00F9756B" w:rsidP="00F9756B">
            <w:pPr>
              <w:jc w:val="center"/>
              <w:rPr>
                <w:rFonts w:ascii="Calibri" w:hAnsi="Calibri" w:cs="Times New Roman"/>
                <w:color w:val="000000"/>
              </w:rPr>
            </w:pPr>
          </w:p>
        </w:tc>
        <w:tc>
          <w:tcPr>
            <w:tcW w:w="950" w:type="dxa"/>
            <w:vAlign w:val="center"/>
          </w:tcPr>
          <w:p w14:paraId="28458BB2" w14:textId="77777777" w:rsidR="00F9756B" w:rsidRPr="001D15C6" w:rsidRDefault="00F9756B" w:rsidP="00F9756B">
            <w:pPr>
              <w:jc w:val="center"/>
              <w:rPr>
                <w:rFonts w:ascii="Calibri" w:hAnsi="Calibri" w:cs="Times New Roman"/>
                <w:color w:val="000000"/>
              </w:rPr>
            </w:pPr>
          </w:p>
        </w:tc>
        <w:tc>
          <w:tcPr>
            <w:tcW w:w="900" w:type="dxa"/>
            <w:vAlign w:val="center"/>
          </w:tcPr>
          <w:p w14:paraId="0F0D02CF" w14:textId="77777777" w:rsidR="00F9756B" w:rsidRPr="001D15C6" w:rsidRDefault="00F9756B" w:rsidP="00F9756B">
            <w:pPr>
              <w:jc w:val="center"/>
              <w:rPr>
                <w:rFonts w:ascii="Calibri" w:hAnsi="Calibri" w:cs="Times New Roman"/>
                <w:color w:val="000000"/>
              </w:rPr>
            </w:pPr>
          </w:p>
        </w:tc>
        <w:tc>
          <w:tcPr>
            <w:tcW w:w="1276" w:type="dxa"/>
            <w:vAlign w:val="center"/>
          </w:tcPr>
          <w:p w14:paraId="01317C32" w14:textId="77777777" w:rsidR="00F9756B" w:rsidRPr="001D15C6" w:rsidRDefault="00F9756B" w:rsidP="00F9756B">
            <w:pPr>
              <w:jc w:val="center"/>
              <w:rPr>
                <w:rFonts w:ascii="Calibri" w:hAnsi="Calibri" w:cs="Times New Roman"/>
                <w:color w:val="000000"/>
              </w:rPr>
            </w:pPr>
          </w:p>
        </w:tc>
        <w:tc>
          <w:tcPr>
            <w:tcW w:w="983" w:type="dxa"/>
            <w:shd w:val="clear" w:color="auto" w:fill="auto"/>
            <w:noWrap/>
            <w:vAlign w:val="center"/>
          </w:tcPr>
          <w:p w14:paraId="62763818" w14:textId="77777777" w:rsidR="00F9756B" w:rsidRPr="001D15C6" w:rsidRDefault="00F9756B" w:rsidP="00F9756B">
            <w:pPr>
              <w:jc w:val="center"/>
              <w:rPr>
                <w:rFonts w:ascii="Calibri" w:hAnsi="Calibri" w:cs="Times New Roman"/>
                <w:color w:val="000000"/>
              </w:rPr>
            </w:pPr>
          </w:p>
        </w:tc>
      </w:tr>
      <w:tr w:rsidR="00F9756B" w:rsidRPr="000B114D" w14:paraId="6BF8D94C" w14:textId="77777777" w:rsidTr="00F9756B">
        <w:trPr>
          <w:trHeight w:val="330"/>
        </w:trPr>
        <w:tc>
          <w:tcPr>
            <w:tcW w:w="1129" w:type="dxa"/>
            <w:shd w:val="clear" w:color="auto" w:fill="auto"/>
            <w:vAlign w:val="center"/>
          </w:tcPr>
          <w:p w14:paraId="412E7632" w14:textId="77777777" w:rsidR="00F9756B" w:rsidRPr="001D15C6" w:rsidRDefault="00F9756B" w:rsidP="00F9756B">
            <w:pPr>
              <w:jc w:val="center"/>
              <w:rPr>
                <w:rFonts w:ascii="Calibri" w:hAnsi="Calibri" w:cs="Times New Roman"/>
                <w:color w:val="000000"/>
              </w:rPr>
            </w:pPr>
            <w:r w:rsidRPr="001D15C6">
              <w:rPr>
                <w:rFonts w:ascii="Calibri" w:hAnsi="Calibri" w:cs="Times New Roman"/>
                <w:b/>
                <w:iCs/>
                <w:color w:val="000000"/>
              </w:rPr>
              <w:t xml:space="preserve">Radius and </w:t>
            </w:r>
            <w:r>
              <w:rPr>
                <w:rFonts w:ascii="Calibri" w:hAnsi="Calibri" w:cs="Times New Roman"/>
                <w:b/>
                <w:iCs/>
                <w:color w:val="000000"/>
              </w:rPr>
              <w:t>u</w:t>
            </w:r>
            <w:r w:rsidRPr="001D15C6">
              <w:rPr>
                <w:rFonts w:ascii="Calibri" w:hAnsi="Calibri" w:cs="Times New Roman"/>
                <w:b/>
                <w:iCs/>
                <w:color w:val="000000"/>
              </w:rPr>
              <w:t>lna</w:t>
            </w:r>
          </w:p>
        </w:tc>
        <w:tc>
          <w:tcPr>
            <w:tcW w:w="992" w:type="dxa"/>
            <w:shd w:val="clear" w:color="auto" w:fill="auto"/>
            <w:textDirection w:val="tbLrV"/>
            <w:vAlign w:val="center"/>
          </w:tcPr>
          <w:p w14:paraId="2E792D03" w14:textId="77777777" w:rsidR="00F9756B" w:rsidRPr="001D15C6" w:rsidRDefault="00F9756B" w:rsidP="00F9756B">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tcPr>
          <w:p w14:paraId="79C0A58D" w14:textId="77777777" w:rsidR="00F9756B" w:rsidRPr="001D15C6" w:rsidRDefault="00F9756B" w:rsidP="00F9756B">
            <w:pPr>
              <w:jc w:val="center"/>
              <w:rPr>
                <w:rFonts w:ascii="Calibri" w:hAnsi="Calibri" w:cs="Times New Roman"/>
                <w:color w:val="000000"/>
              </w:rPr>
            </w:pPr>
          </w:p>
        </w:tc>
        <w:tc>
          <w:tcPr>
            <w:tcW w:w="992" w:type="dxa"/>
            <w:shd w:val="clear" w:color="auto" w:fill="auto"/>
            <w:noWrap/>
            <w:vAlign w:val="center"/>
          </w:tcPr>
          <w:p w14:paraId="6E9C0DC7" w14:textId="77777777" w:rsidR="00F9756B" w:rsidRPr="001D15C6" w:rsidRDefault="00F9756B" w:rsidP="00F9756B">
            <w:pPr>
              <w:jc w:val="center"/>
              <w:rPr>
                <w:rFonts w:ascii="Calibri" w:hAnsi="Calibri" w:cs="Times New Roman"/>
                <w:color w:val="000000"/>
              </w:rPr>
            </w:pPr>
          </w:p>
        </w:tc>
        <w:tc>
          <w:tcPr>
            <w:tcW w:w="1080" w:type="dxa"/>
            <w:shd w:val="clear" w:color="auto" w:fill="auto"/>
            <w:noWrap/>
            <w:vAlign w:val="center"/>
          </w:tcPr>
          <w:p w14:paraId="73C9795C" w14:textId="77777777" w:rsidR="00F9756B" w:rsidRPr="001D15C6" w:rsidRDefault="00F9756B" w:rsidP="00F9756B">
            <w:pPr>
              <w:jc w:val="center"/>
              <w:rPr>
                <w:rFonts w:ascii="Calibri" w:hAnsi="Calibri" w:cs="Times New Roman"/>
                <w:color w:val="000000"/>
              </w:rPr>
            </w:pPr>
          </w:p>
        </w:tc>
        <w:tc>
          <w:tcPr>
            <w:tcW w:w="720" w:type="dxa"/>
            <w:shd w:val="clear" w:color="auto" w:fill="auto"/>
            <w:noWrap/>
            <w:vAlign w:val="center"/>
          </w:tcPr>
          <w:p w14:paraId="1341B82F" w14:textId="77777777" w:rsidR="00F9756B" w:rsidRPr="001D15C6" w:rsidRDefault="00F9756B" w:rsidP="00F9756B">
            <w:pPr>
              <w:jc w:val="center"/>
              <w:rPr>
                <w:rFonts w:ascii="Calibri" w:hAnsi="Calibri" w:cs="Times New Roman"/>
                <w:color w:val="000000"/>
              </w:rPr>
            </w:pPr>
          </w:p>
        </w:tc>
        <w:tc>
          <w:tcPr>
            <w:tcW w:w="751" w:type="dxa"/>
            <w:vAlign w:val="center"/>
          </w:tcPr>
          <w:p w14:paraId="5B439CFE" w14:textId="77777777" w:rsidR="00F9756B" w:rsidRPr="001D15C6" w:rsidRDefault="00F9756B" w:rsidP="00F9756B">
            <w:pPr>
              <w:jc w:val="center"/>
              <w:rPr>
                <w:rFonts w:ascii="Calibri" w:hAnsi="Calibri" w:cs="Times New Roman"/>
                <w:color w:val="000000"/>
              </w:rPr>
            </w:pPr>
          </w:p>
        </w:tc>
        <w:tc>
          <w:tcPr>
            <w:tcW w:w="815" w:type="dxa"/>
          </w:tcPr>
          <w:p w14:paraId="4BEAA5C6" w14:textId="77777777" w:rsidR="00F9756B" w:rsidRPr="001D15C6" w:rsidRDefault="00F9756B" w:rsidP="00F9756B">
            <w:pPr>
              <w:jc w:val="center"/>
              <w:rPr>
                <w:rFonts w:ascii="Calibri" w:hAnsi="Calibri" w:cs="Times New Roman"/>
                <w:color w:val="000000"/>
              </w:rPr>
            </w:pPr>
          </w:p>
        </w:tc>
        <w:tc>
          <w:tcPr>
            <w:tcW w:w="950" w:type="dxa"/>
            <w:vAlign w:val="center"/>
          </w:tcPr>
          <w:p w14:paraId="03E66D2F" w14:textId="77777777" w:rsidR="00F9756B" w:rsidRPr="001D15C6" w:rsidRDefault="00F9756B" w:rsidP="00F9756B">
            <w:pPr>
              <w:jc w:val="center"/>
              <w:rPr>
                <w:rFonts w:ascii="Calibri" w:hAnsi="Calibri" w:cs="Times New Roman"/>
                <w:color w:val="000000"/>
              </w:rPr>
            </w:pPr>
          </w:p>
        </w:tc>
        <w:tc>
          <w:tcPr>
            <w:tcW w:w="900" w:type="dxa"/>
            <w:vAlign w:val="center"/>
          </w:tcPr>
          <w:p w14:paraId="39F745CB" w14:textId="77777777" w:rsidR="00F9756B" w:rsidRPr="001D15C6" w:rsidRDefault="00F9756B" w:rsidP="00F9756B">
            <w:pPr>
              <w:jc w:val="center"/>
              <w:rPr>
                <w:rFonts w:ascii="Calibri" w:hAnsi="Calibri" w:cs="Times New Roman"/>
                <w:color w:val="000000"/>
              </w:rPr>
            </w:pPr>
          </w:p>
        </w:tc>
        <w:tc>
          <w:tcPr>
            <w:tcW w:w="1276" w:type="dxa"/>
            <w:vAlign w:val="center"/>
          </w:tcPr>
          <w:p w14:paraId="5E3D4C8B" w14:textId="77777777" w:rsidR="00F9756B" w:rsidRPr="001D15C6" w:rsidRDefault="00F9756B" w:rsidP="00F9756B">
            <w:pPr>
              <w:jc w:val="center"/>
              <w:rPr>
                <w:rFonts w:ascii="Calibri" w:hAnsi="Calibri" w:cs="Times New Roman"/>
                <w:color w:val="000000"/>
              </w:rPr>
            </w:pPr>
          </w:p>
        </w:tc>
        <w:tc>
          <w:tcPr>
            <w:tcW w:w="983" w:type="dxa"/>
            <w:shd w:val="clear" w:color="auto" w:fill="auto"/>
            <w:noWrap/>
            <w:vAlign w:val="center"/>
          </w:tcPr>
          <w:p w14:paraId="70AE5B7E" w14:textId="77777777" w:rsidR="00F9756B" w:rsidRPr="001D15C6" w:rsidRDefault="00F9756B" w:rsidP="00F9756B">
            <w:pPr>
              <w:jc w:val="center"/>
              <w:rPr>
                <w:rFonts w:ascii="Calibri" w:hAnsi="Calibri" w:cs="Times New Roman"/>
                <w:color w:val="000000"/>
              </w:rPr>
            </w:pPr>
          </w:p>
        </w:tc>
      </w:tr>
      <w:tr w:rsidR="00F9756B" w:rsidRPr="000B114D" w14:paraId="34E17C7C" w14:textId="77777777" w:rsidTr="00F9756B">
        <w:trPr>
          <w:trHeight w:val="330"/>
        </w:trPr>
        <w:tc>
          <w:tcPr>
            <w:tcW w:w="1129" w:type="dxa"/>
            <w:shd w:val="clear" w:color="auto" w:fill="auto"/>
            <w:vAlign w:val="center"/>
          </w:tcPr>
          <w:p w14:paraId="44B5216F" w14:textId="77777777" w:rsidR="00F9756B" w:rsidRPr="001D15C6" w:rsidRDefault="00F9756B" w:rsidP="00F9756B">
            <w:pPr>
              <w:jc w:val="center"/>
              <w:rPr>
                <w:rFonts w:ascii="Calibri" w:hAnsi="Calibri" w:cs="Times New Roman"/>
                <w:b/>
                <w:iCs/>
                <w:color w:val="000000"/>
              </w:rPr>
            </w:pPr>
            <w:r w:rsidRPr="001D15C6">
              <w:rPr>
                <w:rFonts w:ascii="Calibri" w:hAnsi="Calibri" w:cs="Times New Roman"/>
                <w:b/>
                <w:iCs/>
                <w:color w:val="000000"/>
              </w:rPr>
              <w:t>Other (tibia, fibula, knee</w:t>
            </w:r>
            <w:r>
              <w:rPr>
                <w:rFonts w:ascii="Calibri" w:hAnsi="Calibri" w:cs="Times New Roman"/>
                <w:b/>
                <w:iCs/>
                <w:color w:val="000000"/>
              </w:rPr>
              <w:t xml:space="preserve"> and</w:t>
            </w:r>
            <w:r w:rsidRPr="001D15C6">
              <w:rPr>
                <w:rFonts w:ascii="Calibri" w:hAnsi="Calibri" w:cs="Times New Roman"/>
                <w:b/>
                <w:iCs/>
                <w:color w:val="000000"/>
              </w:rPr>
              <w:t xml:space="preserve"> foot)</w:t>
            </w:r>
          </w:p>
        </w:tc>
        <w:tc>
          <w:tcPr>
            <w:tcW w:w="992" w:type="dxa"/>
            <w:shd w:val="clear" w:color="auto" w:fill="auto"/>
            <w:textDirection w:val="tbLrV"/>
            <w:vAlign w:val="center"/>
          </w:tcPr>
          <w:p w14:paraId="73D07DA8" w14:textId="77777777" w:rsidR="00F9756B" w:rsidRPr="001D15C6" w:rsidRDefault="00F9756B" w:rsidP="00F9756B">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tcPr>
          <w:p w14:paraId="20718A2C" w14:textId="77777777" w:rsidR="00F9756B" w:rsidRPr="001D15C6" w:rsidRDefault="00F9756B" w:rsidP="00F9756B">
            <w:pPr>
              <w:jc w:val="center"/>
              <w:rPr>
                <w:rFonts w:ascii="Calibri" w:hAnsi="Calibri" w:cs="Times New Roman"/>
                <w:color w:val="000000"/>
              </w:rPr>
            </w:pPr>
          </w:p>
        </w:tc>
        <w:tc>
          <w:tcPr>
            <w:tcW w:w="992" w:type="dxa"/>
            <w:shd w:val="clear" w:color="auto" w:fill="auto"/>
            <w:noWrap/>
            <w:vAlign w:val="center"/>
          </w:tcPr>
          <w:p w14:paraId="3ECE8271" w14:textId="77777777" w:rsidR="00F9756B" w:rsidRPr="001D15C6" w:rsidRDefault="00F9756B" w:rsidP="00F9756B">
            <w:pPr>
              <w:jc w:val="center"/>
              <w:rPr>
                <w:rFonts w:ascii="Calibri" w:hAnsi="Calibri" w:cs="Times New Roman"/>
                <w:color w:val="000000"/>
              </w:rPr>
            </w:pPr>
          </w:p>
        </w:tc>
        <w:tc>
          <w:tcPr>
            <w:tcW w:w="1080" w:type="dxa"/>
            <w:shd w:val="clear" w:color="auto" w:fill="auto"/>
            <w:noWrap/>
            <w:vAlign w:val="center"/>
          </w:tcPr>
          <w:p w14:paraId="136EF555" w14:textId="77777777" w:rsidR="00F9756B" w:rsidRPr="001D15C6" w:rsidRDefault="00F9756B" w:rsidP="00F9756B">
            <w:pPr>
              <w:jc w:val="center"/>
              <w:rPr>
                <w:rFonts w:ascii="Calibri" w:hAnsi="Calibri" w:cs="Times New Roman"/>
                <w:color w:val="000000"/>
              </w:rPr>
            </w:pPr>
          </w:p>
        </w:tc>
        <w:tc>
          <w:tcPr>
            <w:tcW w:w="720" w:type="dxa"/>
            <w:shd w:val="clear" w:color="auto" w:fill="auto"/>
            <w:noWrap/>
            <w:vAlign w:val="center"/>
          </w:tcPr>
          <w:p w14:paraId="22C66DE9" w14:textId="77777777" w:rsidR="00F9756B" w:rsidRPr="001D15C6" w:rsidRDefault="00F9756B" w:rsidP="00F9756B">
            <w:pPr>
              <w:jc w:val="center"/>
              <w:rPr>
                <w:rFonts w:ascii="Calibri" w:hAnsi="Calibri" w:cs="Times New Roman"/>
                <w:color w:val="000000"/>
              </w:rPr>
            </w:pPr>
          </w:p>
        </w:tc>
        <w:tc>
          <w:tcPr>
            <w:tcW w:w="751" w:type="dxa"/>
            <w:vAlign w:val="center"/>
          </w:tcPr>
          <w:p w14:paraId="317347AE" w14:textId="77777777" w:rsidR="00F9756B" w:rsidRPr="001D15C6" w:rsidRDefault="00F9756B" w:rsidP="00F9756B">
            <w:pPr>
              <w:jc w:val="center"/>
              <w:rPr>
                <w:rFonts w:ascii="Calibri" w:hAnsi="Calibri" w:cs="Times New Roman"/>
                <w:color w:val="000000"/>
              </w:rPr>
            </w:pPr>
          </w:p>
        </w:tc>
        <w:tc>
          <w:tcPr>
            <w:tcW w:w="815" w:type="dxa"/>
          </w:tcPr>
          <w:p w14:paraId="2E91B55B" w14:textId="77777777" w:rsidR="00F9756B" w:rsidRPr="001D15C6" w:rsidRDefault="00F9756B" w:rsidP="00F9756B">
            <w:pPr>
              <w:jc w:val="center"/>
              <w:rPr>
                <w:rFonts w:ascii="Calibri" w:hAnsi="Calibri" w:cs="Times New Roman"/>
                <w:color w:val="000000"/>
              </w:rPr>
            </w:pPr>
          </w:p>
        </w:tc>
        <w:tc>
          <w:tcPr>
            <w:tcW w:w="950" w:type="dxa"/>
            <w:vAlign w:val="center"/>
          </w:tcPr>
          <w:p w14:paraId="26E7210D" w14:textId="77777777" w:rsidR="00F9756B" w:rsidRPr="001D15C6" w:rsidRDefault="00F9756B" w:rsidP="00F9756B">
            <w:pPr>
              <w:jc w:val="center"/>
              <w:rPr>
                <w:rFonts w:ascii="Calibri" w:hAnsi="Calibri" w:cs="Times New Roman"/>
                <w:color w:val="000000"/>
              </w:rPr>
            </w:pPr>
          </w:p>
        </w:tc>
        <w:tc>
          <w:tcPr>
            <w:tcW w:w="900" w:type="dxa"/>
            <w:vAlign w:val="center"/>
          </w:tcPr>
          <w:p w14:paraId="0BEBC405" w14:textId="77777777" w:rsidR="00F9756B" w:rsidRPr="001D15C6" w:rsidRDefault="00F9756B" w:rsidP="00F9756B">
            <w:pPr>
              <w:jc w:val="center"/>
              <w:rPr>
                <w:rFonts w:ascii="Calibri" w:hAnsi="Calibri" w:cs="Times New Roman"/>
                <w:color w:val="000000"/>
              </w:rPr>
            </w:pPr>
          </w:p>
        </w:tc>
        <w:tc>
          <w:tcPr>
            <w:tcW w:w="1276" w:type="dxa"/>
            <w:vAlign w:val="center"/>
          </w:tcPr>
          <w:p w14:paraId="6ECBB48D" w14:textId="77777777" w:rsidR="00F9756B" w:rsidRPr="001D15C6" w:rsidRDefault="00F9756B" w:rsidP="00F9756B">
            <w:pPr>
              <w:jc w:val="center"/>
              <w:rPr>
                <w:rFonts w:ascii="Calibri" w:hAnsi="Calibri" w:cs="Times New Roman"/>
                <w:color w:val="000000"/>
              </w:rPr>
            </w:pPr>
          </w:p>
        </w:tc>
        <w:tc>
          <w:tcPr>
            <w:tcW w:w="983" w:type="dxa"/>
            <w:shd w:val="clear" w:color="auto" w:fill="auto"/>
            <w:noWrap/>
            <w:vAlign w:val="center"/>
          </w:tcPr>
          <w:p w14:paraId="17DA8308" w14:textId="77777777" w:rsidR="00F9756B" w:rsidRPr="001D15C6" w:rsidRDefault="00F9756B" w:rsidP="00F9756B">
            <w:pPr>
              <w:jc w:val="center"/>
              <w:rPr>
                <w:rFonts w:ascii="Calibri" w:hAnsi="Calibri" w:cs="Times New Roman"/>
                <w:color w:val="000000"/>
              </w:rPr>
            </w:pPr>
          </w:p>
        </w:tc>
      </w:tr>
      <w:tr w:rsidR="00F9756B" w:rsidRPr="000B114D" w14:paraId="4A7CD3E5" w14:textId="77777777" w:rsidTr="00F9756B">
        <w:trPr>
          <w:trHeight w:val="330"/>
        </w:trPr>
        <w:tc>
          <w:tcPr>
            <w:tcW w:w="1129" w:type="dxa"/>
            <w:shd w:val="clear" w:color="auto" w:fill="auto"/>
            <w:vAlign w:val="center"/>
          </w:tcPr>
          <w:p w14:paraId="49716BD3" w14:textId="77777777" w:rsidR="00F9756B" w:rsidRPr="001D15C6" w:rsidRDefault="00F9756B" w:rsidP="00F9756B">
            <w:pPr>
              <w:jc w:val="center"/>
              <w:rPr>
                <w:rFonts w:ascii="Calibri" w:hAnsi="Calibri" w:cs="Times New Roman"/>
                <w:b/>
                <w:iCs/>
                <w:color w:val="000000"/>
              </w:rPr>
            </w:pPr>
            <w:r>
              <w:rPr>
                <w:rFonts w:ascii="Calibri" w:hAnsi="Calibri" w:cs="Times New Roman"/>
                <w:b/>
                <w:iCs/>
                <w:color w:val="000000"/>
              </w:rPr>
              <w:t>Multiple</w:t>
            </w:r>
          </w:p>
        </w:tc>
        <w:tc>
          <w:tcPr>
            <w:tcW w:w="992" w:type="dxa"/>
            <w:shd w:val="clear" w:color="auto" w:fill="auto"/>
            <w:textDirection w:val="tbLrV"/>
            <w:vAlign w:val="center"/>
          </w:tcPr>
          <w:p w14:paraId="1F426222" w14:textId="77777777" w:rsidR="00F9756B" w:rsidRPr="001D15C6" w:rsidRDefault="00F9756B" w:rsidP="00F9756B">
            <w:pPr>
              <w:jc w:val="center"/>
              <w:rPr>
                <w:rFonts w:ascii="Calibri" w:hAnsi="Calibri" w:cs="Times New Roman"/>
                <w:color w:val="000000"/>
              </w:rPr>
            </w:pPr>
            <w:r w:rsidRPr="001D15C6">
              <w:rPr>
                <w:rFonts w:ascii="Calibri" w:hAnsi="Calibri" w:cs="Times New Roman"/>
                <w:color w:val="000000"/>
              </w:rPr>
              <w:t>…</w:t>
            </w:r>
          </w:p>
        </w:tc>
        <w:tc>
          <w:tcPr>
            <w:tcW w:w="709" w:type="dxa"/>
            <w:shd w:val="clear" w:color="auto" w:fill="auto"/>
            <w:noWrap/>
            <w:vAlign w:val="center"/>
          </w:tcPr>
          <w:p w14:paraId="50BB7C15" w14:textId="77777777" w:rsidR="00F9756B" w:rsidRPr="001D15C6" w:rsidRDefault="00F9756B" w:rsidP="00F9756B">
            <w:pPr>
              <w:jc w:val="center"/>
              <w:rPr>
                <w:rFonts w:ascii="Calibri" w:hAnsi="Calibri" w:cs="Times New Roman"/>
                <w:color w:val="000000"/>
              </w:rPr>
            </w:pPr>
          </w:p>
        </w:tc>
        <w:tc>
          <w:tcPr>
            <w:tcW w:w="992" w:type="dxa"/>
            <w:shd w:val="clear" w:color="auto" w:fill="auto"/>
            <w:noWrap/>
            <w:vAlign w:val="center"/>
          </w:tcPr>
          <w:p w14:paraId="43940147" w14:textId="77777777" w:rsidR="00F9756B" w:rsidRPr="001D15C6" w:rsidRDefault="00F9756B" w:rsidP="00F9756B">
            <w:pPr>
              <w:jc w:val="center"/>
              <w:rPr>
                <w:rFonts w:ascii="Calibri" w:hAnsi="Calibri" w:cs="Times New Roman"/>
                <w:color w:val="000000"/>
              </w:rPr>
            </w:pPr>
          </w:p>
        </w:tc>
        <w:tc>
          <w:tcPr>
            <w:tcW w:w="1080" w:type="dxa"/>
            <w:shd w:val="clear" w:color="auto" w:fill="auto"/>
            <w:noWrap/>
            <w:vAlign w:val="center"/>
          </w:tcPr>
          <w:p w14:paraId="2001DDDB" w14:textId="77777777" w:rsidR="00F9756B" w:rsidRPr="001D15C6" w:rsidRDefault="00F9756B" w:rsidP="00F9756B">
            <w:pPr>
              <w:jc w:val="center"/>
              <w:rPr>
                <w:rFonts w:ascii="Calibri" w:hAnsi="Calibri" w:cs="Times New Roman"/>
                <w:color w:val="000000"/>
              </w:rPr>
            </w:pPr>
          </w:p>
        </w:tc>
        <w:tc>
          <w:tcPr>
            <w:tcW w:w="720" w:type="dxa"/>
            <w:shd w:val="clear" w:color="auto" w:fill="auto"/>
            <w:noWrap/>
            <w:vAlign w:val="center"/>
          </w:tcPr>
          <w:p w14:paraId="02A8E4F7" w14:textId="77777777" w:rsidR="00F9756B" w:rsidRPr="001D15C6" w:rsidRDefault="00F9756B" w:rsidP="00F9756B">
            <w:pPr>
              <w:jc w:val="center"/>
              <w:rPr>
                <w:rFonts w:ascii="Calibri" w:hAnsi="Calibri" w:cs="Times New Roman"/>
                <w:color w:val="000000"/>
              </w:rPr>
            </w:pPr>
          </w:p>
        </w:tc>
        <w:tc>
          <w:tcPr>
            <w:tcW w:w="751" w:type="dxa"/>
            <w:vAlign w:val="center"/>
          </w:tcPr>
          <w:p w14:paraId="2464995F" w14:textId="77777777" w:rsidR="00F9756B" w:rsidRPr="001D15C6" w:rsidRDefault="00F9756B" w:rsidP="00F9756B">
            <w:pPr>
              <w:jc w:val="center"/>
              <w:rPr>
                <w:rFonts w:ascii="Calibri" w:hAnsi="Calibri" w:cs="Times New Roman"/>
                <w:color w:val="000000"/>
              </w:rPr>
            </w:pPr>
          </w:p>
        </w:tc>
        <w:tc>
          <w:tcPr>
            <w:tcW w:w="815" w:type="dxa"/>
          </w:tcPr>
          <w:p w14:paraId="425C897C" w14:textId="77777777" w:rsidR="00F9756B" w:rsidRPr="001D15C6" w:rsidRDefault="00F9756B" w:rsidP="00F9756B">
            <w:pPr>
              <w:jc w:val="center"/>
              <w:rPr>
                <w:rFonts w:ascii="Calibri" w:hAnsi="Calibri" w:cs="Times New Roman"/>
                <w:color w:val="000000"/>
              </w:rPr>
            </w:pPr>
          </w:p>
        </w:tc>
        <w:tc>
          <w:tcPr>
            <w:tcW w:w="950" w:type="dxa"/>
            <w:vAlign w:val="center"/>
          </w:tcPr>
          <w:p w14:paraId="73133ED3" w14:textId="77777777" w:rsidR="00F9756B" w:rsidRPr="001D15C6" w:rsidRDefault="00F9756B" w:rsidP="00F9756B">
            <w:pPr>
              <w:jc w:val="center"/>
              <w:rPr>
                <w:rFonts w:ascii="Calibri" w:hAnsi="Calibri" w:cs="Times New Roman"/>
                <w:color w:val="000000"/>
              </w:rPr>
            </w:pPr>
          </w:p>
        </w:tc>
        <w:tc>
          <w:tcPr>
            <w:tcW w:w="900" w:type="dxa"/>
            <w:vAlign w:val="center"/>
          </w:tcPr>
          <w:p w14:paraId="445E0A41" w14:textId="77777777" w:rsidR="00F9756B" w:rsidRPr="001D15C6" w:rsidRDefault="00F9756B" w:rsidP="00F9756B">
            <w:pPr>
              <w:jc w:val="center"/>
              <w:rPr>
                <w:rFonts w:ascii="Calibri" w:hAnsi="Calibri" w:cs="Times New Roman"/>
                <w:color w:val="000000"/>
              </w:rPr>
            </w:pPr>
          </w:p>
        </w:tc>
        <w:tc>
          <w:tcPr>
            <w:tcW w:w="1276" w:type="dxa"/>
            <w:vAlign w:val="center"/>
          </w:tcPr>
          <w:p w14:paraId="66BC4524" w14:textId="77777777" w:rsidR="00F9756B" w:rsidRPr="001D15C6" w:rsidRDefault="00F9756B" w:rsidP="00F9756B">
            <w:pPr>
              <w:jc w:val="center"/>
              <w:rPr>
                <w:rFonts w:ascii="Calibri" w:hAnsi="Calibri" w:cs="Times New Roman"/>
                <w:color w:val="000000"/>
              </w:rPr>
            </w:pPr>
          </w:p>
        </w:tc>
        <w:tc>
          <w:tcPr>
            <w:tcW w:w="983" w:type="dxa"/>
            <w:shd w:val="clear" w:color="auto" w:fill="auto"/>
            <w:noWrap/>
            <w:vAlign w:val="center"/>
          </w:tcPr>
          <w:p w14:paraId="5FB554A3" w14:textId="77777777" w:rsidR="00F9756B" w:rsidRPr="001D15C6" w:rsidRDefault="00F9756B" w:rsidP="00F9756B">
            <w:pPr>
              <w:jc w:val="center"/>
              <w:rPr>
                <w:rFonts w:ascii="Calibri" w:hAnsi="Calibri" w:cs="Times New Roman"/>
                <w:color w:val="000000"/>
              </w:rPr>
            </w:pPr>
          </w:p>
        </w:tc>
      </w:tr>
    </w:tbl>
    <w:p w14:paraId="31D9DA80" w14:textId="77777777" w:rsidR="00C50120" w:rsidRDefault="00DE7D76" w:rsidP="003A64E2">
      <w:pPr>
        <w:pStyle w:val="ListParagraph"/>
        <w:numPr>
          <w:ilvl w:val="0"/>
          <w:numId w:val="12"/>
        </w:numPr>
        <w:rPr>
          <w:sz w:val="24"/>
          <w:szCs w:val="28"/>
        </w:rPr>
      </w:pPr>
      <w:r>
        <w:rPr>
          <w:sz w:val="24"/>
          <w:szCs w:val="28"/>
        </w:rPr>
        <w:t>Cost is total cost within 1-year of the 2</w:t>
      </w:r>
      <w:r w:rsidRPr="00DE7D76">
        <w:rPr>
          <w:sz w:val="24"/>
          <w:szCs w:val="28"/>
          <w:vertAlign w:val="superscript"/>
        </w:rPr>
        <w:t>nd</w:t>
      </w:r>
      <w:r>
        <w:rPr>
          <w:sz w:val="24"/>
          <w:szCs w:val="28"/>
        </w:rPr>
        <w:t xml:space="preserve"> fracture</w:t>
      </w:r>
    </w:p>
    <w:p w14:paraId="0DA01FF8" w14:textId="77777777" w:rsidR="00DE7D76" w:rsidRDefault="00DE7D76" w:rsidP="00DE7D76">
      <w:pPr>
        <w:rPr>
          <w:sz w:val="24"/>
          <w:szCs w:val="28"/>
        </w:rPr>
      </w:pPr>
    </w:p>
    <w:p w14:paraId="52F71ACD" w14:textId="77777777" w:rsidR="00DE7D76" w:rsidRDefault="00DE7D76" w:rsidP="00DE7D76">
      <w:pPr>
        <w:rPr>
          <w:sz w:val="24"/>
          <w:szCs w:val="28"/>
        </w:rPr>
      </w:pPr>
    </w:p>
    <w:p w14:paraId="6CCBFCAB" w14:textId="77777777" w:rsidR="00DE7D76" w:rsidRPr="00DE7D76" w:rsidRDefault="00DE7D76" w:rsidP="00DE7D76">
      <w:pPr>
        <w:rPr>
          <w:sz w:val="24"/>
          <w:szCs w:val="28"/>
        </w:rPr>
      </w:pPr>
    </w:p>
    <w:p w14:paraId="68A90FEC" w14:textId="77777777" w:rsidR="00D4002B" w:rsidRDefault="00D4002B">
      <w:pPr>
        <w:rPr>
          <w:b/>
          <w:sz w:val="24"/>
          <w:szCs w:val="28"/>
        </w:rPr>
      </w:pPr>
      <w:r>
        <w:rPr>
          <w:b/>
          <w:sz w:val="24"/>
          <w:szCs w:val="28"/>
        </w:rPr>
        <w:br w:type="page"/>
      </w:r>
    </w:p>
    <w:p w14:paraId="38D4CED7" w14:textId="77777777" w:rsidR="00F9756B" w:rsidRPr="00CA21A4" w:rsidRDefault="004570AF">
      <w:pPr>
        <w:rPr>
          <w:b/>
          <w:sz w:val="24"/>
          <w:szCs w:val="28"/>
        </w:rPr>
      </w:pPr>
      <w:r>
        <w:rPr>
          <w:b/>
          <w:sz w:val="24"/>
          <w:szCs w:val="28"/>
        </w:rPr>
        <w:lastRenderedPageBreak/>
        <w:t xml:space="preserve">Table 8: </w:t>
      </w:r>
      <w:r w:rsidR="00D51CDA" w:rsidRPr="00CA21A4">
        <w:rPr>
          <w:b/>
          <w:sz w:val="24"/>
          <w:szCs w:val="28"/>
        </w:rPr>
        <w:t xml:space="preserve">Time to subsequent fracture by </w:t>
      </w:r>
      <w:r w:rsidR="00A04265" w:rsidRPr="00CA21A4">
        <w:rPr>
          <w:b/>
          <w:sz w:val="24"/>
          <w:szCs w:val="28"/>
        </w:rPr>
        <w:t xml:space="preserve">initial/index </w:t>
      </w:r>
      <w:r w:rsidR="00D51CDA" w:rsidRPr="00CA21A4">
        <w:rPr>
          <w:b/>
          <w:sz w:val="24"/>
          <w:szCs w:val="28"/>
        </w:rPr>
        <w:t>fracture type</w:t>
      </w:r>
    </w:p>
    <w:p w14:paraId="570FDC7B" w14:textId="77777777" w:rsidR="00BE232E" w:rsidRDefault="00BE232E">
      <w:pPr>
        <w:rPr>
          <w:sz w:val="24"/>
          <w:szCs w:val="28"/>
        </w:rPr>
      </w:pPr>
    </w:p>
    <w:tbl>
      <w:tblPr>
        <w:tblW w:w="6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03"/>
        <w:gridCol w:w="3024"/>
      </w:tblGrid>
      <w:tr w:rsidR="00D4002B" w:rsidRPr="000B114D" w14:paraId="028BE44F" w14:textId="77777777" w:rsidTr="00D4002B">
        <w:trPr>
          <w:trHeight w:val="300"/>
          <w:jc w:val="center"/>
        </w:trPr>
        <w:tc>
          <w:tcPr>
            <w:tcW w:w="988" w:type="dxa"/>
            <w:vMerge w:val="restart"/>
            <w:shd w:val="clear" w:color="auto" w:fill="F2F2F2" w:themeFill="background1" w:themeFillShade="F2"/>
            <w:vAlign w:val="center"/>
          </w:tcPr>
          <w:p w14:paraId="168A3460" w14:textId="77777777" w:rsidR="00D4002B" w:rsidRPr="001D15C6" w:rsidRDefault="00D4002B" w:rsidP="0022610A">
            <w:pPr>
              <w:jc w:val="center"/>
              <w:rPr>
                <w:rFonts w:ascii="Calibri" w:hAnsi="Calibri" w:cs="Times New Roman"/>
                <w:b/>
                <w:bCs/>
                <w:color w:val="000000"/>
              </w:rPr>
            </w:pPr>
            <w:r>
              <w:rPr>
                <w:rFonts w:ascii="Calibri" w:hAnsi="Calibri" w:cs="Times New Roman"/>
                <w:b/>
                <w:bCs/>
                <w:color w:val="000000"/>
              </w:rPr>
              <w:t>Type of Index Fracture</w:t>
            </w:r>
          </w:p>
        </w:tc>
        <w:tc>
          <w:tcPr>
            <w:tcW w:w="5727" w:type="dxa"/>
            <w:gridSpan w:val="2"/>
            <w:shd w:val="clear" w:color="000000" w:fill="F2F2F2"/>
            <w:vAlign w:val="center"/>
          </w:tcPr>
          <w:p w14:paraId="4F080A9C" w14:textId="77777777" w:rsidR="00D4002B" w:rsidRDefault="00D4002B" w:rsidP="0022610A">
            <w:pPr>
              <w:jc w:val="center"/>
              <w:rPr>
                <w:rFonts w:ascii="Calibri" w:hAnsi="Calibri" w:cs="Times New Roman"/>
                <w:b/>
                <w:iCs/>
                <w:color w:val="000000"/>
              </w:rPr>
            </w:pPr>
            <w:r>
              <w:rPr>
                <w:rFonts w:ascii="Calibri" w:hAnsi="Calibri" w:cs="Times New Roman"/>
                <w:b/>
                <w:iCs/>
                <w:color w:val="000000"/>
              </w:rPr>
              <w:t>Time to subsequent fracture</w:t>
            </w:r>
          </w:p>
        </w:tc>
      </w:tr>
      <w:tr w:rsidR="00D4002B" w:rsidRPr="000B114D" w14:paraId="48E60165" w14:textId="77777777" w:rsidTr="00D4002B">
        <w:trPr>
          <w:trHeight w:val="300"/>
          <w:jc w:val="center"/>
        </w:trPr>
        <w:tc>
          <w:tcPr>
            <w:tcW w:w="988" w:type="dxa"/>
            <w:vMerge/>
            <w:shd w:val="clear" w:color="auto" w:fill="F2F2F2" w:themeFill="background1" w:themeFillShade="F2"/>
            <w:vAlign w:val="center"/>
            <w:hideMark/>
          </w:tcPr>
          <w:p w14:paraId="4BC251D0" w14:textId="77777777" w:rsidR="00D4002B" w:rsidRPr="001D15C6" w:rsidRDefault="00D4002B" w:rsidP="0022610A">
            <w:pPr>
              <w:jc w:val="center"/>
              <w:rPr>
                <w:rFonts w:ascii="Calibri" w:hAnsi="Calibri" w:cs="Times New Roman"/>
                <w:b/>
                <w:bCs/>
                <w:color w:val="000000"/>
              </w:rPr>
            </w:pPr>
          </w:p>
        </w:tc>
        <w:tc>
          <w:tcPr>
            <w:tcW w:w="2703" w:type="dxa"/>
            <w:shd w:val="clear" w:color="000000" w:fill="F2F2F2"/>
            <w:vAlign w:val="center"/>
            <w:hideMark/>
          </w:tcPr>
          <w:p w14:paraId="78C96B5C" w14:textId="77777777" w:rsidR="00D4002B" w:rsidRPr="001D15C6" w:rsidRDefault="00D4002B" w:rsidP="0022610A">
            <w:pPr>
              <w:jc w:val="center"/>
              <w:rPr>
                <w:rFonts w:ascii="Calibri" w:hAnsi="Calibri" w:cs="Times New Roman"/>
                <w:b/>
                <w:bCs/>
                <w:color w:val="000000"/>
              </w:rPr>
            </w:pPr>
            <w:r>
              <w:rPr>
                <w:rFonts w:ascii="Calibri" w:hAnsi="Calibri" w:cs="Times New Roman"/>
                <w:b/>
                <w:bCs/>
                <w:color w:val="000000"/>
              </w:rPr>
              <w:t>2nd fracture</w:t>
            </w:r>
          </w:p>
        </w:tc>
        <w:tc>
          <w:tcPr>
            <w:tcW w:w="3024" w:type="dxa"/>
            <w:shd w:val="clear" w:color="000000" w:fill="F2F2F2"/>
            <w:noWrap/>
            <w:vAlign w:val="center"/>
          </w:tcPr>
          <w:p w14:paraId="62288E3F" w14:textId="77777777" w:rsidR="00D4002B" w:rsidRPr="001D15C6" w:rsidRDefault="00D4002B" w:rsidP="0022610A">
            <w:pPr>
              <w:jc w:val="center"/>
              <w:rPr>
                <w:rFonts w:ascii="Calibri" w:hAnsi="Calibri" w:cs="Times New Roman"/>
                <w:b/>
                <w:iCs/>
                <w:color w:val="000000"/>
              </w:rPr>
            </w:pPr>
            <w:r>
              <w:rPr>
                <w:rFonts w:ascii="Calibri" w:hAnsi="Calibri" w:cs="Times New Roman"/>
                <w:b/>
                <w:iCs/>
                <w:color w:val="000000"/>
              </w:rPr>
              <w:t>3rd fracture</w:t>
            </w:r>
          </w:p>
        </w:tc>
      </w:tr>
      <w:tr w:rsidR="00D4002B" w:rsidRPr="000B114D" w14:paraId="28D65DC1" w14:textId="77777777" w:rsidTr="00D4002B">
        <w:trPr>
          <w:trHeight w:val="600"/>
          <w:jc w:val="center"/>
        </w:trPr>
        <w:tc>
          <w:tcPr>
            <w:tcW w:w="988" w:type="dxa"/>
            <w:shd w:val="clear" w:color="auto" w:fill="auto"/>
            <w:vAlign w:val="center"/>
            <w:hideMark/>
          </w:tcPr>
          <w:p w14:paraId="3AD058DB" w14:textId="77777777" w:rsidR="00D4002B" w:rsidRPr="001D15C6" w:rsidRDefault="00D4002B" w:rsidP="0022610A">
            <w:pPr>
              <w:jc w:val="center"/>
              <w:rPr>
                <w:rFonts w:ascii="Calibri" w:hAnsi="Calibri" w:cs="Times New Roman"/>
                <w:color w:val="000000"/>
              </w:rPr>
            </w:pPr>
            <w:r>
              <w:rPr>
                <w:rFonts w:ascii="Calibri" w:hAnsi="Calibri" w:cs="Times New Roman"/>
                <w:color w:val="000000"/>
              </w:rPr>
              <w:t>Hip</w:t>
            </w:r>
          </w:p>
        </w:tc>
        <w:tc>
          <w:tcPr>
            <w:tcW w:w="2703" w:type="dxa"/>
            <w:shd w:val="clear" w:color="auto" w:fill="auto"/>
            <w:vAlign w:val="center"/>
            <w:hideMark/>
          </w:tcPr>
          <w:p w14:paraId="65EDA93D" w14:textId="77777777" w:rsidR="00D4002B" w:rsidRDefault="00D4002B" w:rsidP="005E37AE">
            <w:pPr>
              <w:jc w:val="center"/>
            </w:pPr>
            <w:r>
              <w:t>N patients</w:t>
            </w:r>
          </w:p>
          <w:p w14:paraId="698287A3" w14:textId="77777777" w:rsidR="00D4002B" w:rsidRPr="001D15C6" w:rsidRDefault="00D4002B" w:rsidP="00D4002B">
            <w:pPr>
              <w:jc w:val="center"/>
              <w:rPr>
                <w:rFonts w:ascii="Calibri" w:hAnsi="Calibri" w:cs="Times New Roman"/>
                <w:color w:val="000000"/>
              </w:rPr>
            </w:pPr>
            <w:r>
              <w:t>Time from previous fracture: Mean (SD), median,Q1 and Q3</w:t>
            </w:r>
          </w:p>
        </w:tc>
        <w:tc>
          <w:tcPr>
            <w:tcW w:w="3024" w:type="dxa"/>
            <w:shd w:val="clear" w:color="auto" w:fill="auto"/>
            <w:noWrap/>
            <w:vAlign w:val="center"/>
            <w:hideMark/>
          </w:tcPr>
          <w:p w14:paraId="4F9A696E" w14:textId="77777777" w:rsidR="00D4002B" w:rsidRDefault="00D4002B" w:rsidP="00D4002B">
            <w:pPr>
              <w:jc w:val="center"/>
            </w:pPr>
            <w:r>
              <w:t>N patients</w:t>
            </w:r>
          </w:p>
          <w:p w14:paraId="71CB8C68" w14:textId="77777777" w:rsidR="00D4002B" w:rsidRPr="001D15C6" w:rsidRDefault="00D4002B" w:rsidP="00D4002B">
            <w:pPr>
              <w:jc w:val="center"/>
              <w:rPr>
                <w:rFonts w:ascii="Calibri" w:hAnsi="Calibri" w:cs="Times New Roman"/>
                <w:color w:val="000000"/>
              </w:rPr>
            </w:pPr>
            <w:r>
              <w:t>Time from previous fracture: Mean (SD), median,Q1 and Q3</w:t>
            </w:r>
          </w:p>
        </w:tc>
      </w:tr>
      <w:tr w:rsidR="00D4002B" w:rsidRPr="000B114D" w14:paraId="226CEC02" w14:textId="77777777" w:rsidTr="00D4002B">
        <w:trPr>
          <w:trHeight w:val="330"/>
          <w:jc w:val="center"/>
        </w:trPr>
        <w:tc>
          <w:tcPr>
            <w:tcW w:w="988" w:type="dxa"/>
            <w:shd w:val="clear" w:color="auto" w:fill="auto"/>
            <w:vAlign w:val="center"/>
            <w:hideMark/>
          </w:tcPr>
          <w:p w14:paraId="42D78536" w14:textId="77777777" w:rsidR="00D4002B" w:rsidRPr="001D15C6" w:rsidRDefault="00D4002B" w:rsidP="0022610A">
            <w:pPr>
              <w:jc w:val="center"/>
              <w:rPr>
                <w:rFonts w:ascii="Calibri" w:hAnsi="Calibri" w:cs="Times New Roman"/>
                <w:color w:val="000000"/>
              </w:rPr>
            </w:pPr>
            <w:proofErr w:type="spellStart"/>
            <w:r>
              <w:rPr>
                <w:rFonts w:ascii="Calibri" w:hAnsi="Calibri" w:cs="Times New Roman"/>
                <w:color w:val="000000"/>
              </w:rPr>
              <w:t>Humerus</w:t>
            </w:r>
            <w:proofErr w:type="spellEnd"/>
          </w:p>
        </w:tc>
        <w:tc>
          <w:tcPr>
            <w:tcW w:w="2703" w:type="dxa"/>
            <w:shd w:val="clear" w:color="auto" w:fill="auto"/>
            <w:textDirection w:val="tbLrV"/>
            <w:vAlign w:val="center"/>
            <w:hideMark/>
          </w:tcPr>
          <w:p w14:paraId="611E4920" w14:textId="77777777" w:rsidR="00D4002B" w:rsidRPr="001D15C6" w:rsidRDefault="00D4002B" w:rsidP="0022610A">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hideMark/>
          </w:tcPr>
          <w:p w14:paraId="61E828AA" w14:textId="77777777" w:rsidR="00D4002B" w:rsidRPr="001D15C6" w:rsidRDefault="00D4002B" w:rsidP="0022610A">
            <w:pPr>
              <w:jc w:val="center"/>
              <w:rPr>
                <w:rFonts w:ascii="Calibri" w:hAnsi="Calibri" w:cs="Times New Roman"/>
                <w:color w:val="000000"/>
              </w:rPr>
            </w:pPr>
          </w:p>
        </w:tc>
      </w:tr>
      <w:tr w:rsidR="00D4002B" w:rsidRPr="000B114D" w14:paraId="4AC6636B" w14:textId="77777777" w:rsidTr="00D4002B">
        <w:trPr>
          <w:trHeight w:val="330"/>
          <w:jc w:val="center"/>
        </w:trPr>
        <w:tc>
          <w:tcPr>
            <w:tcW w:w="988" w:type="dxa"/>
            <w:shd w:val="clear" w:color="auto" w:fill="auto"/>
            <w:vAlign w:val="center"/>
            <w:hideMark/>
          </w:tcPr>
          <w:p w14:paraId="47A6D1EE" w14:textId="77777777" w:rsidR="00D4002B" w:rsidRPr="001D15C6" w:rsidRDefault="00D4002B" w:rsidP="0022610A">
            <w:pPr>
              <w:jc w:val="center"/>
              <w:rPr>
                <w:rFonts w:ascii="Calibri" w:hAnsi="Calibri" w:cs="Times New Roman"/>
                <w:color w:val="000000"/>
              </w:rPr>
            </w:pPr>
            <w:r>
              <w:rPr>
                <w:rFonts w:ascii="Calibri" w:hAnsi="Calibri" w:cs="Times New Roman"/>
                <w:color w:val="000000"/>
              </w:rPr>
              <w:t>Vertebral</w:t>
            </w:r>
          </w:p>
        </w:tc>
        <w:tc>
          <w:tcPr>
            <w:tcW w:w="2703" w:type="dxa"/>
            <w:shd w:val="clear" w:color="auto" w:fill="auto"/>
            <w:textDirection w:val="tbLrV"/>
            <w:vAlign w:val="center"/>
            <w:hideMark/>
          </w:tcPr>
          <w:p w14:paraId="65D0830E" w14:textId="77777777" w:rsidR="00D4002B" w:rsidRPr="001D15C6" w:rsidRDefault="00D4002B" w:rsidP="0022610A">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hideMark/>
          </w:tcPr>
          <w:p w14:paraId="0B40A9FF" w14:textId="77777777" w:rsidR="00D4002B" w:rsidRPr="001D15C6" w:rsidRDefault="00D4002B" w:rsidP="0022610A">
            <w:pPr>
              <w:jc w:val="center"/>
              <w:rPr>
                <w:rFonts w:ascii="Calibri" w:hAnsi="Calibri" w:cs="Times New Roman"/>
                <w:color w:val="000000"/>
              </w:rPr>
            </w:pPr>
          </w:p>
        </w:tc>
      </w:tr>
      <w:tr w:rsidR="00D4002B" w:rsidRPr="000B114D" w14:paraId="24738D60" w14:textId="77777777" w:rsidTr="00D4002B">
        <w:trPr>
          <w:trHeight w:val="330"/>
          <w:jc w:val="center"/>
        </w:trPr>
        <w:tc>
          <w:tcPr>
            <w:tcW w:w="988" w:type="dxa"/>
            <w:shd w:val="clear" w:color="auto" w:fill="auto"/>
            <w:vAlign w:val="center"/>
            <w:hideMark/>
          </w:tcPr>
          <w:p w14:paraId="37E0DA29" w14:textId="77777777" w:rsidR="00D4002B" w:rsidRPr="001D15C6" w:rsidRDefault="00D4002B" w:rsidP="0022610A">
            <w:pPr>
              <w:jc w:val="center"/>
              <w:rPr>
                <w:rFonts w:ascii="Calibri" w:hAnsi="Calibri" w:cs="Times New Roman"/>
                <w:color w:val="000000"/>
              </w:rPr>
            </w:pPr>
            <w:r>
              <w:rPr>
                <w:rFonts w:ascii="Calibri" w:hAnsi="Calibri" w:cs="Times New Roman"/>
                <w:color w:val="000000"/>
              </w:rPr>
              <w:t>Wrist</w:t>
            </w:r>
          </w:p>
        </w:tc>
        <w:tc>
          <w:tcPr>
            <w:tcW w:w="2703" w:type="dxa"/>
            <w:shd w:val="clear" w:color="auto" w:fill="auto"/>
            <w:textDirection w:val="tbLrV"/>
            <w:vAlign w:val="center"/>
            <w:hideMark/>
          </w:tcPr>
          <w:p w14:paraId="481E2C03" w14:textId="77777777" w:rsidR="00D4002B" w:rsidRPr="001D15C6" w:rsidRDefault="00D4002B" w:rsidP="0022610A">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hideMark/>
          </w:tcPr>
          <w:p w14:paraId="488B561E" w14:textId="77777777" w:rsidR="00D4002B" w:rsidRPr="001D15C6" w:rsidRDefault="00D4002B" w:rsidP="0022610A">
            <w:pPr>
              <w:jc w:val="center"/>
              <w:rPr>
                <w:rFonts w:ascii="Calibri" w:hAnsi="Calibri" w:cs="Times New Roman"/>
                <w:color w:val="000000"/>
              </w:rPr>
            </w:pPr>
          </w:p>
        </w:tc>
      </w:tr>
      <w:tr w:rsidR="00D4002B" w:rsidRPr="000B114D" w14:paraId="15EF4EB4" w14:textId="77777777" w:rsidTr="00D4002B">
        <w:trPr>
          <w:trHeight w:val="330"/>
          <w:jc w:val="center"/>
        </w:trPr>
        <w:tc>
          <w:tcPr>
            <w:tcW w:w="988" w:type="dxa"/>
            <w:shd w:val="clear" w:color="auto" w:fill="auto"/>
            <w:vAlign w:val="center"/>
            <w:hideMark/>
          </w:tcPr>
          <w:p w14:paraId="00035281" w14:textId="77777777" w:rsidR="00D4002B" w:rsidRPr="001D15C6" w:rsidRDefault="00D4002B" w:rsidP="0022610A">
            <w:pPr>
              <w:jc w:val="center"/>
              <w:rPr>
                <w:rFonts w:ascii="Calibri" w:hAnsi="Calibri" w:cs="Times New Roman"/>
                <w:color w:val="000000"/>
              </w:rPr>
            </w:pPr>
            <w:r>
              <w:rPr>
                <w:rFonts w:ascii="Calibri" w:hAnsi="Calibri" w:cs="Times New Roman"/>
                <w:color w:val="000000"/>
              </w:rPr>
              <w:t>Pelvis</w:t>
            </w:r>
          </w:p>
        </w:tc>
        <w:tc>
          <w:tcPr>
            <w:tcW w:w="2703" w:type="dxa"/>
            <w:shd w:val="clear" w:color="auto" w:fill="auto"/>
            <w:textDirection w:val="tbLrV"/>
            <w:vAlign w:val="center"/>
            <w:hideMark/>
          </w:tcPr>
          <w:p w14:paraId="1A80BBF0" w14:textId="77777777" w:rsidR="00D4002B" w:rsidRPr="001D15C6" w:rsidRDefault="00D4002B" w:rsidP="0022610A">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hideMark/>
          </w:tcPr>
          <w:p w14:paraId="57B6ABF2" w14:textId="77777777" w:rsidR="00D4002B" w:rsidRPr="001D15C6" w:rsidRDefault="00D4002B" w:rsidP="0022610A">
            <w:pPr>
              <w:jc w:val="center"/>
              <w:rPr>
                <w:rFonts w:ascii="Calibri" w:hAnsi="Calibri" w:cs="Times New Roman"/>
                <w:color w:val="000000"/>
              </w:rPr>
            </w:pPr>
          </w:p>
        </w:tc>
      </w:tr>
      <w:tr w:rsidR="00D4002B" w:rsidRPr="000B114D" w14:paraId="4FD63464" w14:textId="77777777" w:rsidTr="00D4002B">
        <w:trPr>
          <w:trHeight w:val="330"/>
          <w:jc w:val="center"/>
        </w:trPr>
        <w:tc>
          <w:tcPr>
            <w:tcW w:w="988" w:type="dxa"/>
            <w:shd w:val="clear" w:color="auto" w:fill="auto"/>
            <w:vAlign w:val="center"/>
            <w:hideMark/>
          </w:tcPr>
          <w:p w14:paraId="18AAFADA" w14:textId="77777777" w:rsidR="00D4002B" w:rsidRPr="001D15C6" w:rsidRDefault="00D4002B" w:rsidP="0022610A">
            <w:pPr>
              <w:jc w:val="center"/>
              <w:rPr>
                <w:rFonts w:ascii="Calibri" w:hAnsi="Calibri" w:cs="Times New Roman"/>
                <w:color w:val="000000"/>
              </w:rPr>
            </w:pPr>
            <w:r>
              <w:rPr>
                <w:rFonts w:ascii="Calibri" w:hAnsi="Calibri" w:cs="Times New Roman"/>
                <w:color w:val="000000"/>
              </w:rPr>
              <w:t>Femur</w:t>
            </w:r>
          </w:p>
        </w:tc>
        <w:tc>
          <w:tcPr>
            <w:tcW w:w="2703" w:type="dxa"/>
            <w:shd w:val="clear" w:color="auto" w:fill="auto"/>
            <w:textDirection w:val="tbLrV"/>
            <w:vAlign w:val="center"/>
            <w:hideMark/>
          </w:tcPr>
          <w:p w14:paraId="72663E28" w14:textId="77777777" w:rsidR="00D4002B" w:rsidRPr="001D15C6" w:rsidRDefault="00D4002B" w:rsidP="0022610A">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hideMark/>
          </w:tcPr>
          <w:p w14:paraId="576B70E0" w14:textId="77777777" w:rsidR="00D4002B" w:rsidRPr="001D15C6" w:rsidRDefault="00D4002B" w:rsidP="0022610A">
            <w:pPr>
              <w:jc w:val="center"/>
              <w:rPr>
                <w:rFonts w:ascii="Calibri" w:hAnsi="Calibri" w:cs="Times New Roman"/>
                <w:color w:val="000000"/>
              </w:rPr>
            </w:pPr>
          </w:p>
        </w:tc>
      </w:tr>
      <w:tr w:rsidR="00D4002B" w:rsidRPr="000B114D" w14:paraId="508E5395" w14:textId="77777777" w:rsidTr="00D4002B">
        <w:trPr>
          <w:trHeight w:val="330"/>
          <w:jc w:val="center"/>
        </w:trPr>
        <w:tc>
          <w:tcPr>
            <w:tcW w:w="988" w:type="dxa"/>
            <w:shd w:val="clear" w:color="auto" w:fill="auto"/>
            <w:vAlign w:val="center"/>
          </w:tcPr>
          <w:p w14:paraId="67A4B332" w14:textId="77777777" w:rsidR="00D4002B" w:rsidRPr="00F9756B" w:rsidRDefault="00D4002B" w:rsidP="00F9756B">
            <w:pPr>
              <w:jc w:val="center"/>
              <w:rPr>
                <w:rFonts w:ascii="Calibri" w:hAnsi="Calibri" w:cs="Times New Roman"/>
                <w:color w:val="000000"/>
              </w:rPr>
            </w:pPr>
            <w:r w:rsidRPr="00F9756B">
              <w:rPr>
                <w:rFonts w:ascii="Calibri" w:hAnsi="Calibri" w:cs="Times New Roman"/>
                <w:iCs/>
                <w:color w:val="000000"/>
              </w:rPr>
              <w:t>Clavicle, ribs and sternum</w:t>
            </w:r>
          </w:p>
        </w:tc>
        <w:tc>
          <w:tcPr>
            <w:tcW w:w="2703" w:type="dxa"/>
            <w:shd w:val="clear" w:color="auto" w:fill="auto"/>
            <w:textDirection w:val="tbLrV"/>
            <w:vAlign w:val="center"/>
          </w:tcPr>
          <w:p w14:paraId="347B8152" w14:textId="77777777" w:rsidR="00D4002B" w:rsidRPr="001D15C6" w:rsidRDefault="00D4002B" w:rsidP="00F9756B">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tcPr>
          <w:p w14:paraId="011CFFCF" w14:textId="77777777" w:rsidR="00D4002B" w:rsidRPr="001D15C6" w:rsidRDefault="00D4002B" w:rsidP="00F9756B">
            <w:pPr>
              <w:jc w:val="center"/>
              <w:rPr>
                <w:rFonts w:ascii="Calibri" w:hAnsi="Calibri" w:cs="Times New Roman"/>
                <w:color w:val="000000"/>
              </w:rPr>
            </w:pPr>
          </w:p>
        </w:tc>
      </w:tr>
      <w:tr w:rsidR="00D4002B" w:rsidRPr="000B114D" w14:paraId="4BCFEF2C" w14:textId="77777777" w:rsidTr="00D4002B">
        <w:trPr>
          <w:trHeight w:val="330"/>
          <w:jc w:val="center"/>
        </w:trPr>
        <w:tc>
          <w:tcPr>
            <w:tcW w:w="988" w:type="dxa"/>
            <w:shd w:val="clear" w:color="auto" w:fill="auto"/>
            <w:vAlign w:val="center"/>
          </w:tcPr>
          <w:p w14:paraId="7F295B7C" w14:textId="77777777" w:rsidR="00D4002B" w:rsidRPr="00F9756B" w:rsidRDefault="00D4002B" w:rsidP="00F9756B">
            <w:pPr>
              <w:jc w:val="center"/>
              <w:rPr>
                <w:rFonts w:ascii="Calibri" w:hAnsi="Calibri" w:cs="Times New Roman"/>
                <w:color w:val="000000"/>
              </w:rPr>
            </w:pPr>
            <w:r w:rsidRPr="00F9756B">
              <w:rPr>
                <w:rFonts w:ascii="Calibri" w:hAnsi="Calibri" w:cs="Times New Roman"/>
                <w:iCs/>
                <w:color w:val="000000"/>
              </w:rPr>
              <w:t>Radius and ulna</w:t>
            </w:r>
          </w:p>
        </w:tc>
        <w:tc>
          <w:tcPr>
            <w:tcW w:w="2703" w:type="dxa"/>
            <w:shd w:val="clear" w:color="auto" w:fill="auto"/>
            <w:textDirection w:val="tbLrV"/>
            <w:vAlign w:val="center"/>
          </w:tcPr>
          <w:p w14:paraId="70A79FFA" w14:textId="77777777" w:rsidR="00D4002B" w:rsidRPr="001D15C6" w:rsidRDefault="00D4002B" w:rsidP="00F9756B">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tcPr>
          <w:p w14:paraId="69B12471" w14:textId="77777777" w:rsidR="00D4002B" w:rsidRPr="001D15C6" w:rsidRDefault="00D4002B" w:rsidP="00F9756B">
            <w:pPr>
              <w:jc w:val="center"/>
              <w:rPr>
                <w:rFonts w:ascii="Calibri" w:hAnsi="Calibri" w:cs="Times New Roman"/>
                <w:color w:val="000000"/>
              </w:rPr>
            </w:pPr>
          </w:p>
        </w:tc>
      </w:tr>
      <w:tr w:rsidR="00D4002B" w:rsidRPr="000B114D" w14:paraId="66B4BDE0" w14:textId="77777777" w:rsidTr="00D4002B">
        <w:trPr>
          <w:trHeight w:val="330"/>
          <w:jc w:val="center"/>
        </w:trPr>
        <w:tc>
          <w:tcPr>
            <w:tcW w:w="988" w:type="dxa"/>
            <w:shd w:val="clear" w:color="auto" w:fill="auto"/>
            <w:vAlign w:val="center"/>
          </w:tcPr>
          <w:p w14:paraId="031748F3" w14:textId="77777777" w:rsidR="00D4002B" w:rsidRPr="00F9756B" w:rsidRDefault="00D4002B" w:rsidP="00F9756B">
            <w:pPr>
              <w:jc w:val="center"/>
              <w:rPr>
                <w:rFonts w:ascii="Calibri" w:hAnsi="Calibri" w:cs="Times New Roman"/>
                <w:iCs/>
                <w:color w:val="000000"/>
              </w:rPr>
            </w:pPr>
            <w:r w:rsidRPr="00F9756B">
              <w:rPr>
                <w:rFonts w:ascii="Calibri" w:hAnsi="Calibri" w:cs="Times New Roman"/>
                <w:iCs/>
                <w:color w:val="000000"/>
              </w:rPr>
              <w:t>Other (tibia, fibula, knee and foot)</w:t>
            </w:r>
          </w:p>
        </w:tc>
        <w:tc>
          <w:tcPr>
            <w:tcW w:w="2703" w:type="dxa"/>
            <w:shd w:val="clear" w:color="auto" w:fill="auto"/>
            <w:textDirection w:val="tbLrV"/>
            <w:vAlign w:val="center"/>
          </w:tcPr>
          <w:p w14:paraId="2F563D36" w14:textId="77777777" w:rsidR="00D4002B" w:rsidRPr="001D15C6" w:rsidRDefault="00D4002B" w:rsidP="00F9756B">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tcPr>
          <w:p w14:paraId="1A771D89" w14:textId="77777777" w:rsidR="00D4002B" w:rsidRPr="001D15C6" w:rsidRDefault="00D4002B" w:rsidP="00F9756B">
            <w:pPr>
              <w:jc w:val="center"/>
              <w:rPr>
                <w:rFonts w:ascii="Calibri" w:hAnsi="Calibri" w:cs="Times New Roman"/>
                <w:color w:val="000000"/>
              </w:rPr>
            </w:pPr>
          </w:p>
        </w:tc>
      </w:tr>
      <w:tr w:rsidR="00D4002B" w:rsidRPr="000B114D" w14:paraId="10D65CD8" w14:textId="77777777" w:rsidTr="00D4002B">
        <w:trPr>
          <w:trHeight w:val="330"/>
          <w:jc w:val="center"/>
        </w:trPr>
        <w:tc>
          <w:tcPr>
            <w:tcW w:w="988" w:type="dxa"/>
            <w:shd w:val="clear" w:color="auto" w:fill="auto"/>
            <w:vAlign w:val="center"/>
          </w:tcPr>
          <w:p w14:paraId="3EE5218D" w14:textId="77777777" w:rsidR="00D4002B" w:rsidRPr="00F9756B" w:rsidRDefault="00D4002B" w:rsidP="00F9756B">
            <w:pPr>
              <w:jc w:val="center"/>
              <w:rPr>
                <w:rFonts w:ascii="Calibri" w:hAnsi="Calibri" w:cs="Times New Roman"/>
                <w:iCs/>
                <w:color w:val="000000"/>
              </w:rPr>
            </w:pPr>
            <w:r w:rsidRPr="00F9756B">
              <w:rPr>
                <w:rFonts w:ascii="Calibri" w:hAnsi="Calibri" w:cs="Times New Roman"/>
                <w:iCs/>
                <w:color w:val="000000"/>
              </w:rPr>
              <w:t>Multiple</w:t>
            </w:r>
          </w:p>
        </w:tc>
        <w:tc>
          <w:tcPr>
            <w:tcW w:w="2703" w:type="dxa"/>
            <w:shd w:val="clear" w:color="auto" w:fill="auto"/>
            <w:textDirection w:val="tbLrV"/>
            <w:vAlign w:val="center"/>
          </w:tcPr>
          <w:p w14:paraId="7744FCA1" w14:textId="77777777" w:rsidR="00D4002B" w:rsidRPr="001D15C6" w:rsidRDefault="00D4002B" w:rsidP="00F9756B">
            <w:pPr>
              <w:jc w:val="center"/>
              <w:rPr>
                <w:rFonts w:ascii="Calibri" w:hAnsi="Calibri" w:cs="Times New Roman"/>
                <w:color w:val="000000"/>
              </w:rPr>
            </w:pPr>
            <w:r w:rsidRPr="001D15C6">
              <w:rPr>
                <w:rFonts w:ascii="Calibri" w:hAnsi="Calibri" w:cs="Times New Roman"/>
                <w:color w:val="000000"/>
              </w:rPr>
              <w:t>…</w:t>
            </w:r>
          </w:p>
        </w:tc>
        <w:tc>
          <w:tcPr>
            <w:tcW w:w="3024" w:type="dxa"/>
            <w:shd w:val="clear" w:color="auto" w:fill="auto"/>
            <w:noWrap/>
            <w:vAlign w:val="center"/>
          </w:tcPr>
          <w:p w14:paraId="2C9CA799" w14:textId="77777777" w:rsidR="00D4002B" w:rsidRPr="001D15C6" w:rsidRDefault="00D4002B" w:rsidP="00F9756B">
            <w:pPr>
              <w:jc w:val="center"/>
              <w:rPr>
                <w:rFonts w:ascii="Calibri" w:hAnsi="Calibri" w:cs="Times New Roman"/>
                <w:color w:val="000000"/>
              </w:rPr>
            </w:pPr>
          </w:p>
        </w:tc>
      </w:tr>
    </w:tbl>
    <w:p w14:paraId="0AB49028" w14:textId="77777777" w:rsidR="00BE232E" w:rsidRDefault="00BE232E">
      <w:pPr>
        <w:rPr>
          <w:sz w:val="24"/>
          <w:szCs w:val="28"/>
        </w:rPr>
      </w:pPr>
    </w:p>
    <w:p w14:paraId="4C0AFF29" w14:textId="77777777" w:rsidR="004F2D8E" w:rsidRDefault="004F2D8E">
      <w:pPr>
        <w:rPr>
          <w:sz w:val="24"/>
          <w:szCs w:val="28"/>
        </w:rPr>
      </w:pPr>
    </w:p>
    <w:p w14:paraId="5CEB9D50" w14:textId="77777777" w:rsidR="00D4002B" w:rsidRDefault="00D4002B">
      <w:pPr>
        <w:rPr>
          <w:b/>
          <w:sz w:val="24"/>
          <w:szCs w:val="28"/>
        </w:rPr>
      </w:pPr>
      <w:r>
        <w:br w:type="page"/>
      </w:r>
    </w:p>
    <w:p w14:paraId="55FEE299" w14:textId="77777777" w:rsidR="004F2D8E" w:rsidRDefault="00F9756B" w:rsidP="004F2D8E">
      <w:pPr>
        <w:pStyle w:val="Heading2"/>
        <w:jc w:val="left"/>
      </w:pPr>
      <w:r w:rsidRPr="009F2179">
        <w:lastRenderedPageBreak/>
        <w:t xml:space="preserve">Table </w:t>
      </w:r>
      <w:r w:rsidR="004570AF" w:rsidRPr="009F2179">
        <w:t>9</w:t>
      </w:r>
      <w:r w:rsidRPr="009F2179">
        <w:t>:</w:t>
      </w:r>
      <w:r>
        <w:t xml:space="preserve"> </w:t>
      </w:r>
      <w:r w:rsidR="004F2D8E">
        <w:t xml:space="preserve">Percent of the second </w:t>
      </w:r>
      <w:r w:rsidR="005E37AE">
        <w:t>fracture type</w:t>
      </w:r>
      <w:r w:rsidR="004F2D8E">
        <w:t xml:space="preserve"> based on the first </w:t>
      </w:r>
      <w:r w:rsidR="005E37AE">
        <w:t>fracture type</w:t>
      </w:r>
    </w:p>
    <w:p w14:paraId="2E47EDEF" w14:textId="77777777" w:rsidR="004F2D8E" w:rsidRDefault="004F2D8E" w:rsidP="004F2D8E"/>
    <w:tbl>
      <w:tblPr>
        <w:tblW w:w="6697" w:type="dxa"/>
        <w:jc w:val="center"/>
        <w:tblLook w:val="04A0" w:firstRow="1" w:lastRow="0" w:firstColumn="1" w:lastColumn="0" w:noHBand="0" w:noVBand="1"/>
      </w:tblPr>
      <w:tblGrid>
        <w:gridCol w:w="2029"/>
        <w:gridCol w:w="3568"/>
        <w:gridCol w:w="1100"/>
      </w:tblGrid>
      <w:tr w:rsidR="004F2D8E" w:rsidRPr="002932FE" w14:paraId="687D5492" w14:textId="77777777" w:rsidTr="0022610A">
        <w:trPr>
          <w:trHeight w:val="300"/>
          <w:jc w:val="center"/>
        </w:trPr>
        <w:tc>
          <w:tcPr>
            <w:tcW w:w="202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7FC850" w14:textId="77777777" w:rsidR="004F2D8E" w:rsidRPr="002932FE" w:rsidRDefault="004F2D8E" w:rsidP="004F2D8E">
            <w:pPr>
              <w:jc w:val="center"/>
              <w:rPr>
                <w:b/>
                <w:bCs/>
                <w:color w:val="000000"/>
                <w:sz w:val="22"/>
                <w:szCs w:val="22"/>
              </w:rPr>
            </w:pPr>
            <w:r w:rsidRPr="002932FE">
              <w:rPr>
                <w:b/>
                <w:bCs/>
                <w:color w:val="000000"/>
                <w:sz w:val="22"/>
                <w:szCs w:val="22"/>
              </w:rPr>
              <w:t>1</w:t>
            </w:r>
            <w:r w:rsidRPr="002932FE">
              <w:rPr>
                <w:b/>
                <w:bCs/>
                <w:color w:val="000000"/>
                <w:sz w:val="22"/>
                <w:szCs w:val="22"/>
                <w:vertAlign w:val="superscript"/>
              </w:rPr>
              <w:t>st</w:t>
            </w:r>
            <w:r w:rsidRPr="002932FE">
              <w:rPr>
                <w:b/>
                <w:bCs/>
                <w:color w:val="000000"/>
                <w:sz w:val="22"/>
                <w:szCs w:val="22"/>
              </w:rPr>
              <w:t xml:space="preserve"> </w:t>
            </w:r>
            <w:r>
              <w:rPr>
                <w:b/>
                <w:bCs/>
                <w:color w:val="000000"/>
                <w:sz w:val="22"/>
                <w:szCs w:val="22"/>
              </w:rPr>
              <w:t>(index) fracture</w:t>
            </w:r>
            <w:r w:rsidRPr="002932FE">
              <w:rPr>
                <w:b/>
                <w:bCs/>
                <w:color w:val="000000"/>
                <w:sz w:val="22"/>
                <w:szCs w:val="22"/>
              </w:rPr>
              <w:t xml:space="preserve"> (%)</w:t>
            </w:r>
          </w:p>
        </w:tc>
        <w:tc>
          <w:tcPr>
            <w:tcW w:w="4668"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14:paraId="79345A69" w14:textId="77777777" w:rsidR="004F2D8E" w:rsidRPr="002932FE" w:rsidRDefault="004F2D8E" w:rsidP="0022610A">
            <w:pPr>
              <w:jc w:val="center"/>
              <w:rPr>
                <w:b/>
                <w:bCs/>
                <w:color w:val="000000"/>
                <w:sz w:val="22"/>
                <w:szCs w:val="22"/>
              </w:rPr>
            </w:pPr>
            <w:r>
              <w:rPr>
                <w:b/>
                <w:bCs/>
                <w:color w:val="000000"/>
                <w:sz w:val="22"/>
                <w:szCs w:val="22"/>
              </w:rPr>
              <w:t>Subsequent Fracture</w:t>
            </w:r>
            <w:r w:rsidRPr="002932FE">
              <w:rPr>
                <w:b/>
                <w:bCs/>
                <w:color w:val="000000"/>
                <w:sz w:val="22"/>
                <w:szCs w:val="22"/>
              </w:rPr>
              <w:t xml:space="preserve"> n (%)</w:t>
            </w:r>
          </w:p>
        </w:tc>
      </w:tr>
      <w:tr w:rsidR="004F2D8E" w:rsidRPr="002932FE" w14:paraId="50EC1DA0" w14:textId="77777777" w:rsidTr="0022610A">
        <w:trPr>
          <w:trHeight w:val="85"/>
          <w:jc w:val="center"/>
        </w:trPr>
        <w:tc>
          <w:tcPr>
            <w:tcW w:w="2029" w:type="dxa"/>
            <w:vMerge w:val="restart"/>
            <w:tcBorders>
              <w:top w:val="single" w:sz="4" w:space="0" w:color="auto"/>
              <w:left w:val="single" w:sz="4" w:space="0" w:color="auto"/>
              <w:right w:val="single" w:sz="4" w:space="0" w:color="auto"/>
            </w:tcBorders>
            <w:shd w:val="clear" w:color="auto" w:fill="auto"/>
            <w:vAlign w:val="center"/>
            <w:hideMark/>
          </w:tcPr>
          <w:p w14:paraId="2B224A92" w14:textId="77777777" w:rsidR="004F2D8E" w:rsidRPr="001C380E" w:rsidRDefault="004F2D8E" w:rsidP="004F2D8E">
            <w:pPr>
              <w:jc w:val="center"/>
              <w:rPr>
                <w:color w:val="000000"/>
              </w:rPr>
            </w:pPr>
            <w:r>
              <w:rPr>
                <w:color w:val="000000"/>
              </w:rPr>
              <w:t>Hip</w:t>
            </w:r>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5D937B3C" w14:textId="77777777" w:rsidR="004F2D8E" w:rsidRPr="004F2D8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7DEB8F7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C3424F2" w14:textId="77777777" w:rsidTr="0022610A">
        <w:trPr>
          <w:trHeight w:val="189"/>
          <w:jc w:val="center"/>
        </w:trPr>
        <w:tc>
          <w:tcPr>
            <w:tcW w:w="2029" w:type="dxa"/>
            <w:vMerge/>
            <w:tcBorders>
              <w:left w:val="single" w:sz="4" w:space="0" w:color="auto"/>
              <w:right w:val="single" w:sz="4" w:space="0" w:color="auto"/>
            </w:tcBorders>
            <w:vAlign w:val="center"/>
            <w:hideMark/>
          </w:tcPr>
          <w:p w14:paraId="0D3968F5"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6E7C2CB5" w14:textId="77777777" w:rsidR="004F2D8E" w:rsidRPr="004F2D8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2CCC1451"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E41F1BC" w14:textId="77777777" w:rsidTr="0022610A">
        <w:trPr>
          <w:trHeight w:val="126"/>
          <w:jc w:val="center"/>
        </w:trPr>
        <w:tc>
          <w:tcPr>
            <w:tcW w:w="2029" w:type="dxa"/>
            <w:vMerge/>
            <w:tcBorders>
              <w:left w:val="single" w:sz="4" w:space="0" w:color="auto"/>
              <w:right w:val="single" w:sz="4" w:space="0" w:color="auto"/>
            </w:tcBorders>
            <w:vAlign w:val="center"/>
            <w:hideMark/>
          </w:tcPr>
          <w:p w14:paraId="677A104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0CEA498" w14:textId="77777777" w:rsidR="004F2D8E" w:rsidRPr="004F2D8E" w:rsidRDefault="004F2D8E" w:rsidP="004F2D8E">
            <w:pPr>
              <w:jc w:val="center"/>
              <w:rPr>
                <w:rFonts w:cs="Times New Roman"/>
                <w:color w:val="000000"/>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hideMark/>
          </w:tcPr>
          <w:p w14:paraId="228D354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571E09C" w14:textId="77777777" w:rsidTr="0022610A">
        <w:trPr>
          <w:trHeight w:val="153"/>
          <w:jc w:val="center"/>
        </w:trPr>
        <w:tc>
          <w:tcPr>
            <w:tcW w:w="2029" w:type="dxa"/>
            <w:vMerge/>
            <w:tcBorders>
              <w:left w:val="single" w:sz="4" w:space="0" w:color="auto"/>
              <w:right w:val="single" w:sz="4" w:space="0" w:color="auto"/>
            </w:tcBorders>
            <w:vAlign w:val="center"/>
            <w:hideMark/>
          </w:tcPr>
          <w:p w14:paraId="62E3865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4DA4ED80" w14:textId="77777777" w:rsidR="004F2D8E" w:rsidRPr="004F2D8E" w:rsidRDefault="004F2D8E" w:rsidP="004F2D8E">
            <w:pPr>
              <w:jc w:val="center"/>
              <w:rPr>
                <w:rFonts w:cs="Times New Roman"/>
                <w:color w:val="000000"/>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hideMark/>
          </w:tcPr>
          <w:p w14:paraId="4B382F0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A0A8A6D" w14:textId="77777777" w:rsidTr="0022610A">
        <w:trPr>
          <w:trHeight w:val="95"/>
          <w:jc w:val="center"/>
        </w:trPr>
        <w:tc>
          <w:tcPr>
            <w:tcW w:w="2029" w:type="dxa"/>
            <w:vMerge/>
            <w:tcBorders>
              <w:left w:val="single" w:sz="4" w:space="0" w:color="auto"/>
              <w:right w:val="single" w:sz="4" w:space="0" w:color="auto"/>
            </w:tcBorders>
            <w:vAlign w:val="center"/>
            <w:hideMark/>
          </w:tcPr>
          <w:p w14:paraId="3CC2A72D"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12942F69" w14:textId="77777777" w:rsidR="004F2D8E" w:rsidRPr="004F2D8E" w:rsidRDefault="004F2D8E" w:rsidP="004F2D8E">
            <w:pPr>
              <w:jc w:val="center"/>
              <w:rPr>
                <w:rFonts w:cs="Times New Roman"/>
                <w:color w:val="000000"/>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hideMark/>
          </w:tcPr>
          <w:p w14:paraId="59EB7C4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D6E6F28" w14:textId="77777777" w:rsidTr="0022610A">
        <w:trPr>
          <w:trHeight w:val="95"/>
          <w:jc w:val="center"/>
        </w:trPr>
        <w:tc>
          <w:tcPr>
            <w:tcW w:w="2029" w:type="dxa"/>
            <w:vMerge/>
            <w:tcBorders>
              <w:left w:val="single" w:sz="4" w:space="0" w:color="auto"/>
              <w:right w:val="single" w:sz="4" w:space="0" w:color="auto"/>
            </w:tcBorders>
            <w:vAlign w:val="center"/>
            <w:hideMark/>
          </w:tcPr>
          <w:p w14:paraId="416D5602" w14:textId="77777777" w:rsidR="004F2D8E" w:rsidRPr="001C380E" w:rsidRDefault="004F2D8E" w:rsidP="004F2D8E">
            <w:pPr>
              <w:jc w:val="center"/>
              <w:rPr>
                <w:color w:val="000000"/>
              </w:rPr>
            </w:pPr>
          </w:p>
        </w:tc>
        <w:tc>
          <w:tcPr>
            <w:tcW w:w="3568" w:type="dxa"/>
            <w:tcBorders>
              <w:top w:val="nil"/>
              <w:left w:val="single" w:sz="4" w:space="0" w:color="auto"/>
              <w:right w:val="nil"/>
            </w:tcBorders>
            <w:shd w:val="clear" w:color="auto" w:fill="auto"/>
            <w:vAlign w:val="center"/>
            <w:hideMark/>
          </w:tcPr>
          <w:p w14:paraId="1A895F79" w14:textId="77777777" w:rsidR="004F2D8E" w:rsidRPr="004F2D8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right w:val="single" w:sz="4" w:space="0" w:color="auto"/>
            </w:tcBorders>
            <w:shd w:val="clear" w:color="auto" w:fill="auto"/>
            <w:noWrap/>
            <w:vAlign w:val="center"/>
            <w:hideMark/>
          </w:tcPr>
          <w:p w14:paraId="2320692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EC5AB5D" w14:textId="77777777" w:rsidTr="0022610A">
        <w:trPr>
          <w:trHeight w:val="95"/>
          <w:jc w:val="center"/>
        </w:trPr>
        <w:tc>
          <w:tcPr>
            <w:tcW w:w="2029" w:type="dxa"/>
            <w:vMerge/>
            <w:tcBorders>
              <w:left w:val="single" w:sz="4" w:space="0" w:color="auto"/>
              <w:right w:val="single" w:sz="4" w:space="0" w:color="auto"/>
            </w:tcBorders>
            <w:vAlign w:val="center"/>
            <w:hideMark/>
          </w:tcPr>
          <w:p w14:paraId="00AB2CA6" w14:textId="77777777" w:rsidR="004F2D8E" w:rsidRPr="001C380E" w:rsidRDefault="004F2D8E" w:rsidP="004F2D8E">
            <w:pPr>
              <w:jc w:val="center"/>
              <w:rPr>
                <w:color w:val="000000"/>
              </w:rPr>
            </w:pPr>
          </w:p>
        </w:tc>
        <w:tc>
          <w:tcPr>
            <w:tcW w:w="3568" w:type="dxa"/>
            <w:tcBorders>
              <w:top w:val="nil"/>
              <w:left w:val="single" w:sz="4" w:space="0" w:color="auto"/>
            </w:tcBorders>
            <w:shd w:val="clear" w:color="auto" w:fill="auto"/>
            <w:vAlign w:val="center"/>
            <w:hideMark/>
          </w:tcPr>
          <w:p w14:paraId="41DC8AFC" w14:textId="77777777" w:rsidR="004F2D8E" w:rsidRPr="004F2D8E" w:rsidRDefault="004F2D8E" w:rsidP="004F2D8E">
            <w:pPr>
              <w:jc w:val="center"/>
              <w:rPr>
                <w:rFonts w:cs="Times New Roman"/>
                <w:color w:val="000000"/>
              </w:rPr>
            </w:pPr>
            <w:r w:rsidRPr="004F2D8E">
              <w:rPr>
                <w:rFonts w:ascii="Calibri" w:hAnsi="Calibri" w:cs="Times New Roman"/>
                <w:iCs/>
                <w:color w:val="000000"/>
              </w:rPr>
              <w:t>Clavicle, ribs and sternum</w:t>
            </w:r>
          </w:p>
        </w:tc>
        <w:tc>
          <w:tcPr>
            <w:tcW w:w="1100" w:type="dxa"/>
            <w:tcBorders>
              <w:top w:val="nil"/>
              <w:right w:val="single" w:sz="4" w:space="0" w:color="auto"/>
            </w:tcBorders>
            <w:shd w:val="clear" w:color="auto" w:fill="auto"/>
            <w:noWrap/>
            <w:vAlign w:val="center"/>
            <w:hideMark/>
          </w:tcPr>
          <w:p w14:paraId="44CCC59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14EB89E" w14:textId="77777777" w:rsidTr="0022610A">
        <w:trPr>
          <w:trHeight w:val="95"/>
          <w:jc w:val="center"/>
        </w:trPr>
        <w:tc>
          <w:tcPr>
            <w:tcW w:w="2029" w:type="dxa"/>
            <w:vMerge/>
            <w:tcBorders>
              <w:left w:val="single" w:sz="4" w:space="0" w:color="auto"/>
              <w:right w:val="single" w:sz="4" w:space="0" w:color="auto"/>
            </w:tcBorders>
            <w:vAlign w:val="center"/>
          </w:tcPr>
          <w:p w14:paraId="004C09BF" w14:textId="77777777" w:rsidR="004F2D8E" w:rsidRPr="001C380E" w:rsidRDefault="004F2D8E" w:rsidP="004F2D8E">
            <w:pPr>
              <w:jc w:val="center"/>
              <w:rPr>
                <w:color w:val="000000"/>
              </w:rPr>
            </w:pPr>
          </w:p>
        </w:tc>
        <w:tc>
          <w:tcPr>
            <w:tcW w:w="3568" w:type="dxa"/>
            <w:tcBorders>
              <w:top w:val="nil"/>
              <w:left w:val="single" w:sz="4" w:space="0" w:color="auto"/>
            </w:tcBorders>
            <w:shd w:val="clear" w:color="auto" w:fill="auto"/>
            <w:vAlign w:val="center"/>
          </w:tcPr>
          <w:p w14:paraId="001E9AB7" w14:textId="77777777" w:rsidR="004F2D8E" w:rsidRPr="004F2D8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top w:val="nil"/>
              <w:right w:val="single" w:sz="4" w:space="0" w:color="auto"/>
            </w:tcBorders>
            <w:shd w:val="clear" w:color="auto" w:fill="auto"/>
            <w:noWrap/>
            <w:vAlign w:val="center"/>
          </w:tcPr>
          <w:p w14:paraId="3122060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890D6EF" w14:textId="77777777" w:rsidTr="0022610A">
        <w:trPr>
          <w:trHeight w:val="95"/>
          <w:jc w:val="center"/>
        </w:trPr>
        <w:tc>
          <w:tcPr>
            <w:tcW w:w="2029" w:type="dxa"/>
            <w:vMerge/>
            <w:tcBorders>
              <w:left w:val="single" w:sz="4" w:space="0" w:color="auto"/>
              <w:right w:val="single" w:sz="4" w:space="0" w:color="auto"/>
            </w:tcBorders>
            <w:vAlign w:val="center"/>
          </w:tcPr>
          <w:p w14:paraId="440D310B" w14:textId="77777777" w:rsidR="004F2D8E" w:rsidRPr="001C380E" w:rsidRDefault="004F2D8E" w:rsidP="004F2D8E">
            <w:pPr>
              <w:jc w:val="center"/>
              <w:rPr>
                <w:color w:val="000000"/>
              </w:rPr>
            </w:pPr>
          </w:p>
        </w:tc>
        <w:tc>
          <w:tcPr>
            <w:tcW w:w="3568" w:type="dxa"/>
            <w:tcBorders>
              <w:top w:val="nil"/>
              <w:left w:val="single" w:sz="4" w:space="0" w:color="auto"/>
            </w:tcBorders>
            <w:shd w:val="clear" w:color="auto" w:fill="auto"/>
            <w:vAlign w:val="center"/>
          </w:tcPr>
          <w:p w14:paraId="491F5890" w14:textId="77777777" w:rsidR="004F2D8E" w:rsidRPr="004F2D8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right w:val="single" w:sz="4" w:space="0" w:color="auto"/>
            </w:tcBorders>
            <w:shd w:val="clear" w:color="auto" w:fill="auto"/>
            <w:noWrap/>
            <w:vAlign w:val="center"/>
          </w:tcPr>
          <w:p w14:paraId="529566A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900DF53" w14:textId="77777777" w:rsidTr="0022610A">
        <w:trPr>
          <w:trHeight w:val="95"/>
          <w:jc w:val="center"/>
        </w:trPr>
        <w:tc>
          <w:tcPr>
            <w:tcW w:w="2029" w:type="dxa"/>
            <w:vMerge/>
            <w:tcBorders>
              <w:left w:val="single" w:sz="4" w:space="0" w:color="auto"/>
              <w:right w:val="single" w:sz="4" w:space="0" w:color="auto"/>
            </w:tcBorders>
            <w:vAlign w:val="center"/>
          </w:tcPr>
          <w:p w14:paraId="779271BA" w14:textId="77777777" w:rsidR="004F2D8E" w:rsidRPr="001C380E" w:rsidRDefault="004F2D8E" w:rsidP="004F2D8E">
            <w:pPr>
              <w:jc w:val="center"/>
              <w:rPr>
                <w:color w:val="000000"/>
              </w:rPr>
            </w:pPr>
          </w:p>
        </w:tc>
        <w:tc>
          <w:tcPr>
            <w:tcW w:w="3568" w:type="dxa"/>
            <w:tcBorders>
              <w:top w:val="nil"/>
              <w:left w:val="single" w:sz="4" w:space="0" w:color="auto"/>
            </w:tcBorders>
            <w:shd w:val="clear" w:color="auto" w:fill="auto"/>
            <w:vAlign w:val="center"/>
          </w:tcPr>
          <w:p w14:paraId="4821E3C8" w14:textId="77777777" w:rsidR="004F2D8E" w:rsidRPr="004F2D8E" w:rsidRDefault="004F2D8E" w:rsidP="004F2D8E">
            <w:pPr>
              <w:jc w:val="center"/>
            </w:pPr>
            <w:r w:rsidRPr="004F2D8E">
              <w:rPr>
                <w:rFonts w:ascii="Calibri" w:hAnsi="Calibri" w:cs="Times New Roman"/>
                <w:iCs/>
                <w:color w:val="000000"/>
              </w:rPr>
              <w:t>Multiple</w:t>
            </w:r>
          </w:p>
        </w:tc>
        <w:tc>
          <w:tcPr>
            <w:tcW w:w="1100" w:type="dxa"/>
            <w:tcBorders>
              <w:top w:val="nil"/>
              <w:right w:val="single" w:sz="4" w:space="0" w:color="auto"/>
            </w:tcBorders>
            <w:shd w:val="clear" w:color="auto" w:fill="auto"/>
            <w:noWrap/>
            <w:vAlign w:val="center"/>
          </w:tcPr>
          <w:p w14:paraId="572C4932"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90E37F4" w14:textId="77777777" w:rsidTr="0022610A">
        <w:trPr>
          <w:trHeight w:val="85"/>
          <w:jc w:val="center"/>
        </w:trPr>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45D07" w14:textId="77777777" w:rsidR="004F2D8E" w:rsidRPr="001C380E" w:rsidRDefault="004F2D8E" w:rsidP="004F2D8E">
            <w:pPr>
              <w:jc w:val="center"/>
              <w:rPr>
                <w:color w:val="000000"/>
              </w:rPr>
            </w:pPr>
            <w:proofErr w:type="spellStart"/>
            <w:r w:rsidRPr="004F2D8E">
              <w:rPr>
                <w:rFonts w:ascii="Calibri" w:hAnsi="Calibri" w:cs="Times New Roman"/>
                <w:color w:val="000000"/>
              </w:rPr>
              <w:t>Humerus</w:t>
            </w:r>
            <w:proofErr w:type="spellEnd"/>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1DF1A246" w14:textId="77777777" w:rsidR="004F2D8E" w:rsidRPr="001C380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59EB0AE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9A76DCA" w14:textId="77777777" w:rsidTr="0022610A">
        <w:trPr>
          <w:trHeight w:val="143"/>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21856508"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1581B222" w14:textId="77777777" w:rsidR="004F2D8E" w:rsidRPr="001C380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2B9B8E1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25467F4"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772B98E6"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E95AA6F" w14:textId="77777777" w:rsidR="004F2D8E" w:rsidRPr="001C380E" w:rsidRDefault="004F2D8E" w:rsidP="004F2D8E">
            <w:pPr>
              <w:jc w:val="center"/>
              <w:rPr>
                <w:rFonts w:cs="Times New Roman"/>
                <w:color w:val="000000"/>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hideMark/>
          </w:tcPr>
          <w:p w14:paraId="2EB8605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A8DF11E"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2B24FBFF"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44E41EF5" w14:textId="77777777" w:rsidR="004F2D8E" w:rsidRPr="001C380E" w:rsidRDefault="004F2D8E" w:rsidP="004F2D8E">
            <w:pPr>
              <w:jc w:val="center"/>
              <w:rPr>
                <w:rFonts w:cs="Times New Roman"/>
                <w:color w:val="000000"/>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hideMark/>
          </w:tcPr>
          <w:p w14:paraId="7E84751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636A811"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7267D10E"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13CBF907" w14:textId="77777777" w:rsidR="004F2D8E" w:rsidRPr="001C380E" w:rsidRDefault="004F2D8E" w:rsidP="004F2D8E">
            <w:pPr>
              <w:jc w:val="center"/>
              <w:rPr>
                <w:rFonts w:cs="Times New Roman"/>
                <w:color w:val="000000"/>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hideMark/>
          </w:tcPr>
          <w:p w14:paraId="131D4D9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3C16FF3" w14:textId="77777777" w:rsidTr="0022610A">
        <w:trPr>
          <w:trHeight w:val="125"/>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59DA8AF0"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3010EF35" w14:textId="77777777" w:rsidR="004F2D8E" w:rsidRPr="001C380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bottom w:val="nil"/>
              <w:right w:val="single" w:sz="4" w:space="0" w:color="auto"/>
            </w:tcBorders>
            <w:shd w:val="clear" w:color="auto" w:fill="auto"/>
            <w:noWrap/>
            <w:vAlign w:val="center"/>
            <w:hideMark/>
          </w:tcPr>
          <w:p w14:paraId="14B58BD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4712C0D"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7EF07864"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6A47A097"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top w:val="nil"/>
              <w:left w:val="nil"/>
              <w:bottom w:val="nil"/>
              <w:right w:val="single" w:sz="4" w:space="0" w:color="auto"/>
            </w:tcBorders>
            <w:shd w:val="clear" w:color="auto" w:fill="auto"/>
            <w:noWrap/>
            <w:vAlign w:val="center"/>
          </w:tcPr>
          <w:p w14:paraId="58E8C241"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67A4C4A"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34B3D2E7"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71AEBC36"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top w:val="nil"/>
              <w:left w:val="nil"/>
              <w:bottom w:val="nil"/>
              <w:right w:val="single" w:sz="4" w:space="0" w:color="auto"/>
            </w:tcBorders>
            <w:shd w:val="clear" w:color="auto" w:fill="auto"/>
            <w:noWrap/>
            <w:vAlign w:val="center"/>
          </w:tcPr>
          <w:p w14:paraId="57774AB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11EE8A1"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6CCD656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1EB74AC7"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left w:val="nil"/>
              <w:bottom w:val="nil"/>
              <w:right w:val="single" w:sz="4" w:space="0" w:color="auto"/>
            </w:tcBorders>
            <w:shd w:val="clear" w:color="auto" w:fill="auto"/>
            <w:noWrap/>
            <w:vAlign w:val="center"/>
          </w:tcPr>
          <w:p w14:paraId="78BC769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A40DBBF"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49CF5DE7"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335232AC"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top w:val="nil"/>
              <w:left w:val="nil"/>
              <w:bottom w:val="nil"/>
              <w:right w:val="single" w:sz="4" w:space="0" w:color="auto"/>
            </w:tcBorders>
            <w:shd w:val="clear" w:color="auto" w:fill="auto"/>
            <w:noWrap/>
            <w:vAlign w:val="center"/>
          </w:tcPr>
          <w:p w14:paraId="736EBC7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E98983F" w14:textId="77777777" w:rsidTr="0022610A">
        <w:trPr>
          <w:trHeight w:val="85"/>
          <w:jc w:val="center"/>
        </w:trPr>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B2959" w14:textId="77777777" w:rsidR="004F2D8E" w:rsidRPr="001C380E" w:rsidRDefault="004F2D8E" w:rsidP="004F2D8E">
            <w:pPr>
              <w:jc w:val="center"/>
              <w:rPr>
                <w:color w:val="000000"/>
              </w:rPr>
            </w:pPr>
            <w:r>
              <w:rPr>
                <w:color w:val="000000"/>
              </w:rPr>
              <w:t>Vertebral</w:t>
            </w:r>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69ADF1A7" w14:textId="77777777" w:rsidR="004F2D8E" w:rsidRPr="001C380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511C87F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A771055"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4F158559"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07A986B8" w14:textId="77777777" w:rsidR="004F2D8E" w:rsidRPr="001C380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0DA1FD1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42FF0F8" w14:textId="77777777" w:rsidTr="0022610A">
        <w:trPr>
          <w:trHeight w:val="197"/>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64BA5076"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AADB8ED" w14:textId="77777777" w:rsidR="004F2D8E" w:rsidRPr="001C380E" w:rsidRDefault="004F2D8E" w:rsidP="004F2D8E">
            <w:pPr>
              <w:jc w:val="center"/>
              <w:rPr>
                <w:rFonts w:cs="Times New Roman"/>
                <w:color w:val="000000"/>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hideMark/>
          </w:tcPr>
          <w:p w14:paraId="559C31D1"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1BDC456"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1E3C5654"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0BC88E24" w14:textId="77777777" w:rsidR="004F2D8E" w:rsidRPr="001C380E" w:rsidRDefault="004F2D8E" w:rsidP="004F2D8E">
            <w:pPr>
              <w:jc w:val="center"/>
              <w:rPr>
                <w:rFonts w:cs="Times New Roman"/>
                <w:color w:val="000000"/>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hideMark/>
          </w:tcPr>
          <w:p w14:paraId="2801A25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C823CB7"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48220430"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C078352" w14:textId="77777777" w:rsidR="004F2D8E" w:rsidRPr="001C380E" w:rsidRDefault="004F2D8E" w:rsidP="004F2D8E">
            <w:pPr>
              <w:jc w:val="center"/>
              <w:rPr>
                <w:rFonts w:cs="Times New Roman"/>
                <w:color w:val="000000"/>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hideMark/>
          </w:tcPr>
          <w:p w14:paraId="2745D17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A3E8E63" w14:textId="77777777" w:rsidTr="0022610A">
        <w:trPr>
          <w:trHeight w:val="89"/>
          <w:jc w:val="center"/>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6B601AEF"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60F63696" w14:textId="77777777" w:rsidR="004F2D8E" w:rsidRPr="001C380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bottom w:val="nil"/>
              <w:right w:val="single" w:sz="4" w:space="0" w:color="auto"/>
            </w:tcBorders>
            <w:shd w:val="clear" w:color="auto" w:fill="auto"/>
            <w:noWrap/>
            <w:vAlign w:val="center"/>
            <w:hideMark/>
          </w:tcPr>
          <w:p w14:paraId="60990AC2"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9EFACF1" w14:textId="77777777" w:rsidTr="0022610A">
        <w:trPr>
          <w:trHeight w:val="98"/>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7CE96AF7"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21B9815D"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top w:val="nil"/>
              <w:left w:val="nil"/>
              <w:bottom w:val="nil"/>
              <w:right w:val="single" w:sz="4" w:space="0" w:color="auto"/>
            </w:tcBorders>
            <w:shd w:val="clear" w:color="auto" w:fill="auto"/>
            <w:noWrap/>
            <w:vAlign w:val="center"/>
          </w:tcPr>
          <w:p w14:paraId="64A49B8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9C908F9"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1ACA48AF"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5D531EB7"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top w:val="nil"/>
              <w:left w:val="nil"/>
              <w:bottom w:val="nil"/>
              <w:right w:val="single" w:sz="4" w:space="0" w:color="auto"/>
            </w:tcBorders>
            <w:shd w:val="clear" w:color="auto" w:fill="auto"/>
            <w:noWrap/>
            <w:vAlign w:val="center"/>
          </w:tcPr>
          <w:p w14:paraId="58CE34B6"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986E456" w14:textId="77777777" w:rsidTr="0022610A">
        <w:trPr>
          <w:trHeight w:val="134"/>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306A3703"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75CD3FFC"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left w:val="nil"/>
              <w:bottom w:val="nil"/>
              <w:right w:val="single" w:sz="4" w:space="0" w:color="auto"/>
            </w:tcBorders>
            <w:shd w:val="clear" w:color="auto" w:fill="auto"/>
            <w:noWrap/>
            <w:vAlign w:val="center"/>
          </w:tcPr>
          <w:p w14:paraId="5E1C94D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75EDE1E" w14:textId="77777777" w:rsidTr="0022610A">
        <w:trPr>
          <w:trHeight w:val="251"/>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16F25DC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6B039CE3"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top w:val="nil"/>
              <w:left w:val="nil"/>
              <w:bottom w:val="nil"/>
              <w:right w:val="single" w:sz="4" w:space="0" w:color="auto"/>
            </w:tcBorders>
            <w:shd w:val="clear" w:color="auto" w:fill="auto"/>
            <w:noWrap/>
            <w:vAlign w:val="center"/>
          </w:tcPr>
          <w:p w14:paraId="04A6A043"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529DACE" w14:textId="77777777" w:rsidTr="0022610A">
        <w:trPr>
          <w:trHeight w:val="77"/>
          <w:jc w:val="center"/>
        </w:trPr>
        <w:tc>
          <w:tcPr>
            <w:tcW w:w="2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BEC14" w14:textId="77777777" w:rsidR="004F2D8E" w:rsidRPr="001C380E" w:rsidRDefault="004F2D8E" w:rsidP="004F2D8E">
            <w:pPr>
              <w:jc w:val="center"/>
              <w:rPr>
                <w:color w:val="000000"/>
              </w:rPr>
            </w:pPr>
            <w:r>
              <w:rPr>
                <w:color w:val="000000"/>
              </w:rPr>
              <w:t>Wrist</w:t>
            </w:r>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761CAA88" w14:textId="77777777" w:rsidR="004F2D8E" w:rsidRPr="001C380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44C7197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9F9340E" w14:textId="77777777" w:rsidTr="0022610A">
        <w:trPr>
          <w:trHeight w:val="77"/>
          <w:jc w:val="center"/>
        </w:trPr>
        <w:tc>
          <w:tcPr>
            <w:tcW w:w="2029" w:type="dxa"/>
            <w:vMerge/>
            <w:tcBorders>
              <w:top w:val="nil"/>
              <w:left w:val="single" w:sz="4" w:space="0" w:color="auto"/>
              <w:bottom w:val="single" w:sz="4" w:space="0" w:color="000000"/>
              <w:right w:val="single" w:sz="4" w:space="0" w:color="auto"/>
            </w:tcBorders>
            <w:vAlign w:val="center"/>
            <w:hideMark/>
          </w:tcPr>
          <w:p w14:paraId="51BBD71E"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2E388246" w14:textId="77777777" w:rsidR="004F2D8E" w:rsidRPr="001C380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48EA923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04A83AC"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hideMark/>
          </w:tcPr>
          <w:p w14:paraId="184EEDA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26FF0C96" w14:textId="77777777" w:rsidR="004F2D8E" w:rsidRPr="001C380E" w:rsidRDefault="004F2D8E" w:rsidP="004F2D8E">
            <w:pPr>
              <w:jc w:val="center"/>
              <w:rPr>
                <w:rFonts w:cs="Times New Roman"/>
                <w:color w:val="000000"/>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hideMark/>
          </w:tcPr>
          <w:p w14:paraId="21929AD4"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FC89D8C"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tcPr>
          <w:p w14:paraId="15AA09FF"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374E2B11"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tcPr>
          <w:p w14:paraId="4CD70431"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4FD5D65"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tcPr>
          <w:p w14:paraId="7E50E437"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0050029A"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tcPr>
          <w:p w14:paraId="188081B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8C9EC77" w14:textId="77777777" w:rsidTr="0022610A">
        <w:trPr>
          <w:trHeight w:val="77"/>
          <w:jc w:val="center"/>
        </w:trPr>
        <w:tc>
          <w:tcPr>
            <w:tcW w:w="2029" w:type="dxa"/>
            <w:vMerge/>
            <w:tcBorders>
              <w:top w:val="nil"/>
              <w:left w:val="single" w:sz="4" w:space="0" w:color="auto"/>
              <w:bottom w:val="single" w:sz="4" w:space="0" w:color="000000"/>
              <w:right w:val="single" w:sz="4" w:space="0" w:color="auto"/>
            </w:tcBorders>
            <w:vAlign w:val="center"/>
            <w:hideMark/>
          </w:tcPr>
          <w:p w14:paraId="56F49C9A"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012892BA" w14:textId="77777777" w:rsidR="004F2D8E" w:rsidRPr="001C380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bottom w:val="nil"/>
              <w:right w:val="single" w:sz="4" w:space="0" w:color="auto"/>
            </w:tcBorders>
            <w:shd w:val="clear" w:color="auto" w:fill="auto"/>
            <w:noWrap/>
            <w:vAlign w:val="center"/>
            <w:hideMark/>
          </w:tcPr>
          <w:p w14:paraId="0C9199E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A457B1D" w14:textId="77777777" w:rsidTr="0022610A">
        <w:trPr>
          <w:trHeight w:val="77"/>
          <w:jc w:val="center"/>
        </w:trPr>
        <w:tc>
          <w:tcPr>
            <w:tcW w:w="2029" w:type="dxa"/>
            <w:vMerge/>
            <w:tcBorders>
              <w:top w:val="nil"/>
              <w:left w:val="single" w:sz="4" w:space="0" w:color="auto"/>
              <w:bottom w:val="single" w:sz="4" w:space="0" w:color="000000"/>
              <w:right w:val="single" w:sz="4" w:space="0" w:color="auto"/>
            </w:tcBorders>
            <w:vAlign w:val="center"/>
            <w:hideMark/>
          </w:tcPr>
          <w:p w14:paraId="05816365"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4FCEC081" w14:textId="77777777" w:rsidR="004F2D8E" w:rsidRPr="001C380E" w:rsidRDefault="004F2D8E" w:rsidP="004F2D8E">
            <w:pPr>
              <w:jc w:val="center"/>
              <w:rPr>
                <w:rFonts w:cs="Times New Roman"/>
                <w:color w:val="000000"/>
              </w:rPr>
            </w:pPr>
            <w:r w:rsidRPr="004F2D8E">
              <w:rPr>
                <w:rFonts w:ascii="Calibri" w:hAnsi="Calibri" w:cs="Times New Roman"/>
                <w:iCs/>
                <w:color w:val="000000"/>
              </w:rPr>
              <w:t>Clavicle, ribs and sternum</w:t>
            </w:r>
          </w:p>
        </w:tc>
        <w:tc>
          <w:tcPr>
            <w:tcW w:w="1100" w:type="dxa"/>
            <w:tcBorders>
              <w:top w:val="nil"/>
              <w:left w:val="nil"/>
              <w:bottom w:val="nil"/>
              <w:right w:val="single" w:sz="4" w:space="0" w:color="auto"/>
            </w:tcBorders>
            <w:shd w:val="clear" w:color="auto" w:fill="auto"/>
            <w:noWrap/>
            <w:vAlign w:val="center"/>
            <w:hideMark/>
          </w:tcPr>
          <w:p w14:paraId="49BBF226"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85C2758"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hideMark/>
          </w:tcPr>
          <w:p w14:paraId="6690E32C"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F67EE71" w14:textId="77777777" w:rsidR="004F2D8E" w:rsidRPr="001C380E" w:rsidRDefault="004F2D8E" w:rsidP="004F2D8E">
            <w:pPr>
              <w:jc w:val="center"/>
              <w:rPr>
                <w:rFonts w:cs="Times New Roman"/>
                <w:color w:val="000000"/>
              </w:rPr>
            </w:pPr>
            <w:r w:rsidRPr="004F2D8E">
              <w:rPr>
                <w:rFonts w:ascii="Calibri" w:hAnsi="Calibri" w:cs="Times New Roman"/>
                <w:iCs/>
                <w:color w:val="000000"/>
              </w:rPr>
              <w:t>Radius and ulna</w:t>
            </w:r>
          </w:p>
        </w:tc>
        <w:tc>
          <w:tcPr>
            <w:tcW w:w="1100" w:type="dxa"/>
            <w:tcBorders>
              <w:top w:val="nil"/>
              <w:left w:val="nil"/>
              <w:bottom w:val="nil"/>
              <w:right w:val="single" w:sz="4" w:space="0" w:color="auto"/>
            </w:tcBorders>
            <w:shd w:val="clear" w:color="auto" w:fill="auto"/>
            <w:noWrap/>
            <w:vAlign w:val="center"/>
            <w:hideMark/>
          </w:tcPr>
          <w:p w14:paraId="31334EA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2D78070"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tcPr>
          <w:p w14:paraId="225E1EEE"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0FD560A3"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left w:val="nil"/>
              <w:bottom w:val="nil"/>
              <w:right w:val="single" w:sz="4" w:space="0" w:color="auto"/>
            </w:tcBorders>
            <w:shd w:val="clear" w:color="auto" w:fill="auto"/>
            <w:noWrap/>
            <w:vAlign w:val="center"/>
          </w:tcPr>
          <w:p w14:paraId="07E90E5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E9AE595"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tcPr>
          <w:p w14:paraId="70670CF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3C688BF6"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top w:val="nil"/>
              <w:left w:val="nil"/>
              <w:bottom w:val="nil"/>
              <w:right w:val="single" w:sz="4" w:space="0" w:color="auto"/>
            </w:tcBorders>
            <w:shd w:val="clear" w:color="auto" w:fill="auto"/>
            <w:noWrap/>
            <w:vAlign w:val="center"/>
          </w:tcPr>
          <w:p w14:paraId="11CE3383"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7B7A783" w14:textId="77777777" w:rsidTr="0022610A">
        <w:trPr>
          <w:trHeight w:val="77"/>
          <w:jc w:val="center"/>
        </w:trPr>
        <w:tc>
          <w:tcPr>
            <w:tcW w:w="2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6596D" w14:textId="77777777" w:rsidR="004F2D8E" w:rsidRPr="001C380E" w:rsidRDefault="004F2D8E" w:rsidP="004F2D8E">
            <w:pPr>
              <w:jc w:val="center"/>
              <w:rPr>
                <w:color w:val="000000"/>
              </w:rPr>
            </w:pPr>
            <w:r>
              <w:rPr>
                <w:color w:val="000000"/>
              </w:rPr>
              <w:t>Pelvis</w:t>
            </w:r>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7C816B55" w14:textId="77777777" w:rsidR="004F2D8E" w:rsidRPr="001C380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0BFF99B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4BD5AD0" w14:textId="77777777" w:rsidTr="0022610A">
        <w:trPr>
          <w:trHeight w:val="77"/>
          <w:jc w:val="center"/>
        </w:trPr>
        <w:tc>
          <w:tcPr>
            <w:tcW w:w="2029" w:type="dxa"/>
            <w:vMerge/>
            <w:tcBorders>
              <w:top w:val="nil"/>
              <w:left w:val="single" w:sz="4" w:space="0" w:color="auto"/>
              <w:bottom w:val="single" w:sz="4" w:space="0" w:color="000000"/>
              <w:right w:val="single" w:sz="4" w:space="0" w:color="auto"/>
            </w:tcBorders>
            <w:vAlign w:val="center"/>
            <w:hideMark/>
          </w:tcPr>
          <w:p w14:paraId="0BA23DBC"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6A271369" w14:textId="77777777" w:rsidR="004F2D8E" w:rsidRPr="001C380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7820933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070A9B7"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hideMark/>
          </w:tcPr>
          <w:p w14:paraId="3F519456"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37B4789D" w14:textId="77777777" w:rsidR="004F2D8E" w:rsidRPr="001C380E" w:rsidRDefault="004F2D8E" w:rsidP="004F2D8E">
            <w:pPr>
              <w:jc w:val="center"/>
              <w:rPr>
                <w:rFonts w:cs="Times New Roman"/>
                <w:color w:val="000000"/>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hideMark/>
          </w:tcPr>
          <w:p w14:paraId="218402E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D14E1EB"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tcPr>
          <w:p w14:paraId="5D2BC219"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72C21325"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tcPr>
          <w:p w14:paraId="1A65590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CA1B91F" w14:textId="77777777" w:rsidTr="0022610A">
        <w:trPr>
          <w:trHeight w:val="170"/>
          <w:jc w:val="center"/>
        </w:trPr>
        <w:tc>
          <w:tcPr>
            <w:tcW w:w="2029" w:type="dxa"/>
            <w:vMerge/>
            <w:tcBorders>
              <w:top w:val="nil"/>
              <w:left w:val="single" w:sz="4" w:space="0" w:color="auto"/>
              <w:bottom w:val="single" w:sz="4" w:space="0" w:color="000000"/>
              <w:right w:val="single" w:sz="4" w:space="0" w:color="auto"/>
            </w:tcBorders>
            <w:vAlign w:val="center"/>
          </w:tcPr>
          <w:p w14:paraId="652BCAB0"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5C0BA55E"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tcPr>
          <w:p w14:paraId="45D3E26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44A0274"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hideMark/>
          </w:tcPr>
          <w:p w14:paraId="1347D87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46473C65" w14:textId="77777777" w:rsidR="004F2D8E" w:rsidRPr="001C380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bottom w:val="nil"/>
              <w:right w:val="single" w:sz="4" w:space="0" w:color="auto"/>
            </w:tcBorders>
            <w:shd w:val="clear" w:color="auto" w:fill="auto"/>
            <w:noWrap/>
            <w:vAlign w:val="center"/>
            <w:hideMark/>
          </w:tcPr>
          <w:p w14:paraId="35E4C443"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B18953E" w14:textId="77777777" w:rsidTr="0022610A">
        <w:trPr>
          <w:trHeight w:val="188"/>
          <w:jc w:val="center"/>
        </w:trPr>
        <w:tc>
          <w:tcPr>
            <w:tcW w:w="2029" w:type="dxa"/>
            <w:vMerge/>
            <w:tcBorders>
              <w:top w:val="nil"/>
              <w:left w:val="single" w:sz="4" w:space="0" w:color="auto"/>
              <w:bottom w:val="single" w:sz="4" w:space="0" w:color="000000"/>
              <w:right w:val="single" w:sz="4" w:space="0" w:color="auto"/>
            </w:tcBorders>
            <w:vAlign w:val="center"/>
            <w:hideMark/>
          </w:tcPr>
          <w:p w14:paraId="464CD3E3"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0C698AB4" w14:textId="77777777" w:rsidR="004F2D8E" w:rsidRPr="001C380E" w:rsidRDefault="004F2D8E" w:rsidP="004F2D8E">
            <w:pPr>
              <w:jc w:val="center"/>
              <w:rPr>
                <w:rFonts w:cs="Times New Roman"/>
                <w:color w:val="000000"/>
              </w:rPr>
            </w:pPr>
            <w:r w:rsidRPr="004F2D8E">
              <w:rPr>
                <w:rFonts w:ascii="Calibri" w:hAnsi="Calibri" w:cs="Times New Roman"/>
                <w:iCs/>
                <w:color w:val="000000"/>
              </w:rPr>
              <w:t>Clavicle, ribs and sternum</w:t>
            </w:r>
          </w:p>
        </w:tc>
        <w:tc>
          <w:tcPr>
            <w:tcW w:w="1100" w:type="dxa"/>
            <w:tcBorders>
              <w:top w:val="nil"/>
              <w:left w:val="nil"/>
              <w:bottom w:val="nil"/>
              <w:right w:val="single" w:sz="4" w:space="0" w:color="auto"/>
            </w:tcBorders>
            <w:shd w:val="clear" w:color="auto" w:fill="auto"/>
            <w:noWrap/>
            <w:vAlign w:val="center"/>
            <w:hideMark/>
          </w:tcPr>
          <w:p w14:paraId="47FAC9B2"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5CF57DB" w14:textId="77777777" w:rsidTr="0022610A">
        <w:trPr>
          <w:trHeight w:val="85"/>
          <w:jc w:val="center"/>
        </w:trPr>
        <w:tc>
          <w:tcPr>
            <w:tcW w:w="2029" w:type="dxa"/>
            <w:vMerge/>
            <w:tcBorders>
              <w:top w:val="nil"/>
              <w:left w:val="single" w:sz="4" w:space="0" w:color="auto"/>
              <w:bottom w:val="single" w:sz="4" w:space="0" w:color="000000"/>
              <w:right w:val="single" w:sz="4" w:space="0" w:color="auto"/>
            </w:tcBorders>
            <w:vAlign w:val="center"/>
            <w:hideMark/>
          </w:tcPr>
          <w:p w14:paraId="792254B8"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351917F2" w14:textId="77777777" w:rsidR="004F2D8E" w:rsidRPr="001C380E" w:rsidRDefault="004F2D8E" w:rsidP="004F2D8E">
            <w:pPr>
              <w:jc w:val="center"/>
              <w:rPr>
                <w:rFonts w:cs="Times New Roman"/>
                <w:color w:val="000000"/>
              </w:rPr>
            </w:pPr>
            <w:r w:rsidRPr="004F2D8E">
              <w:rPr>
                <w:rFonts w:ascii="Calibri" w:hAnsi="Calibri" w:cs="Times New Roman"/>
                <w:iCs/>
                <w:color w:val="000000"/>
              </w:rPr>
              <w:t>Radius and ulna</w:t>
            </w:r>
          </w:p>
        </w:tc>
        <w:tc>
          <w:tcPr>
            <w:tcW w:w="1100" w:type="dxa"/>
            <w:tcBorders>
              <w:top w:val="nil"/>
              <w:left w:val="nil"/>
              <w:bottom w:val="nil"/>
              <w:right w:val="single" w:sz="4" w:space="0" w:color="auto"/>
            </w:tcBorders>
            <w:shd w:val="clear" w:color="auto" w:fill="auto"/>
            <w:noWrap/>
            <w:vAlign w:val="center"/>
            <w:hideMark/>
          </w:tcPr>
          <w:p w14:paraId="1EB8778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49B4D40" w14:textId="77777777" w:rsidTr="0022610A">
        <w:trPr>
          <w:trHeight w:val="125"/>
          <w:jc w:val="center"/>
        </w:trPr>
        <w:tc>
          <w:tcPr>
            <w:tcW w:w="2029" w:type="dxa"/>
            <w:vMerge/>
            <w:tcBorders>
              <w:top w:val="nil"/>
              <w:left w:val="single" w:sz="4" w:space="0" w:color="auto"/>
              <w:bottom w:val="single" w:sz="4" w:space="0" w:color="000000"/>
              <w:right w:val="single" w:sz="4" w:space="0" w:color="auto"/>
            </w:tcBorders>
            <w:vAlign w:val="center"/>
          </w:tcPr>
          <w:p w14:paraId="1E6A3B29"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6C6C5C1F"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left w:val="nil"/>
              <w:bottom w:val="nil"/>
              <w:right w:val="single" w:sz="4" w:space="0" w:color="auto"/>
            </w:tcBorders>
            <w:shd w:val="clear" w:color="auto" w:fill="auto"/>
            <w:noWrap/>
            <w:vAlign w:val="center"/>
          </w:tcPr>
          <w:p w14:paraId="1417155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8D2F2AD" w14:textId="77777777" w:rsidTr="0022610A">
        <w:trPr>
          <w:trHeight w:val="98"/>
          <w:jc w:val="center"/>
        </w:trPr>
        <w:tc>
          <w:tcPr>
            <w:tcW w:w="2029" w:type="dxa"/>
            <w:vMerge/>
            <w:tcBorders>
              <w:top w:val="nil"/>
              <w:left w:val="single" w:sz="4" w:space="0" w:color="auto"/>
              <w:bottom w:val="single" w:sz="4" w:space="0" w:color="000000"/>
              <w:right w:val="single" w:sz="4" w:space="0" w:color="auto"/>
            </w:tcBorders>
            <w:vAlign w:val="center"/>
          </w:tcPr>
          <w:p w14:paraId="64EF807E"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53213F5C"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top w:val="nil"/>
              <w:left w:val="nil"/>
              <w:bottom w:val="nil"/>
              <w:right w:val="single" w:sz="4" w:space="0" w:color="auto"/>
            </w:tcBorders>
            <w:shd w:val="clear" w:color="auto" w:fill="auto"/>
            <w:noWrap/>
            <w:vAlign w:val="center"/>
          </w:tcPr>
          <w:p w14:paraId="3D88813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91FF24C" w14:textId="77777777" w:rsidTr="0022610A">
        <w:trPr>
          <w:trHeight w:val="77"/>
          <w:jc w:val="center"/>
        </w:trPr>
        <w:tc>
          <w:tcPr>
            <w:tcW w:w="20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B4B7CF" w14:textId="77777777" w:rsidR="004F2D8E" w:rsidRPr="001C380E" w:rsidRDefault="004F2D8E" w:rsidP="004F2D8E">
            <w:pPr>
              <w:jc w:val="center"/>
              <w:rPr>
                <w:color w:val="000000"/>
              </w:rPr>
            </w:pPr>
            <w:r>
              <w:rPr>
                <w:color w:val="000000"/>
              </w:rPr>
              <w:t>Femur</w:t>
            </w:r>
            <w:r w:rsidRPr="001C380E">
              <w:rPr>
                <w:color w:val="000000"/>
              </w:rPr>
              <w:br/>
              <w:t>n (%)</w:t>
            </w:r>
          </w:p>
        </w:tc>
        <w:tc>
          <w:tcPr>
            <w:tcW w:w="3568" w:type="dxa"/>
            <w:tcBorders>
              <w:top w:val="single" w:sz="4" w:space="0" w:color="auto"/>
              <w:left w:val="single" w:sz="4" w:space="0" w:color="auto"/>
              <w:bottom w:val="nil"/>
              <w:right w:val="nil"/>
            </w:tcBorders>
            <w:shd w:val="clear" w:color="auto" w:fill="auto"/>
            <w:vAlign w:val="center"/>
            <w:hideMark/>
          </w:tcPr>
          <w:p w14:paraId="22FC3553" w14:textId="77777777" w:rsidR="004F2D8E" w:rsidRPr="001C380E" w:rsidRDefault="004F2D8E" w:rsidP="004F2D8E">
            <w:pPr>
              <w:jc w:val="center"/>
              <w:rPr>
                <w:rFonts w:cs="Times New Roman"/>
                <w:color w:val="000000"/>
              </w:rPr>
            </w:pPr>
            <w:r w:rsidRPr="004F2D8E">
              <w:rPr>
                <w:rFonts w:ascii="Calibri" w:hAnsi="Calibri" w:cs="Times New Roman"/>
                <w:color w:val="000000"/>
              </w:rPr>
              <w:t>Hip</w:t>
            </w:r>
          </w:p>
        </w:tc>
        <w:tc>
          <w:tcPr>
            <w:tcW w:w="1100" w:type="dxa"/>
            <w:tcBorders>
              <w:top w:val="single" w:sz="4" w:space="0" w:color="auto"/>
              <w:left w:val="nil"/>
              <w:bottom w:val="nil"/>
              <w:right w:val="single" w:sz="4" w:space="0" w:color="auto"/>
            </w:tcBorders>
            <w:shd w:val="clear" w:color="auto" w:fill="auto"/>
            <w:noWrap/>
            <w:vAlign w:val="center"/>
            <w:hideMark/>
          </w:tcPr>
          <w:p w14:paraId="409682A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91A278A"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hideMark/>
          </w:tcPr>
          <w:p w14:paraId="099F4A72"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3EF79C0E" w14:textId="77777777" w:rsidR="004F2D8E" w:rsidRPr="001C380E" w:rsidRDefault="004F2D8E" w:rsidP="004F2D8E">
            <w:pPr>
              <w:jc w:val="center"/>
              <w:rPr>
                <w:rFonts w:cs="Times New Roman"/>
                <w:color w:val="000000"/>
              </w:rPr>
            </w:pPr>
            <w:proofErr w:type="spellStart"/>
            <w:r w:rsidRPr="004F2D8E">
              <w:rPr>
                <w:rFonts w:ascii="Calibri" w:hAnsi="Calibri" w:cs="Times New Roman"/>
                <w:color w:val="000000"/>
              </w:rPr>
              <w:t>Humerus</w:t>
            </w:r>
            <w:proofErr w:type="spellEnd"/>
          </w:p>
        </w:tc>
        <w:tc>
          <w:tcPr>
            <w:tcW w:w="1100" w:type="dxa"/>
            <w:tcBorders>
              <w:top w:val="nil"/>
              <w:left w:val="nil"/>
              <w:bottom w:val="nil"/>
              <w:right w:val="single" w:sz="4" w:space="0" w:color="auto"/>
            </w:tcBorders>
            <w:shd w:val="clear" w:color="auto" w:fill="auto"/>
            <w:noWrap/>
            <w:vAlign w:val="center"/>
            <w:hideMark/>
          </w:tcPr>
          <w:p w14:paraId="3C2A981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34359EE"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tcPr>
          <w:p w14:paraId="0B6BA9E9"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3C61FBC7"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Vertebral</w:t>
            </w:r>
          </w:p>
        </w:tc>
        <w:tc>
          <w:tcPr>
            <w:tcW w:w="1100" w:type="dxa"/>
            <w:tcBorders>
              <w:top w:val="nil"/>
              <w:left w:val="nil"/>
              <w:bottom w:val="nil"/>
              <w:right w:val="single" w:sz="4" w:space="0" w:color="auto"/>
            </w:tcBorders>
            <w:shd w:val="clear" w:color="auto" w:fill="auto"/>
            <w:noWrap/>
            <w:vAlign w:val="center"/>
          </w:tcPr>
          <w:p w14:paraId="1604DA9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917F722"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tcPr>
          <w:p w14:paraId="59DDCF55"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2D67E1D9"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top w:val="nil"/>
              <w:left w:val="nil"/>
              <w:bottom w:val="nil"/>
              <w:right w:val="single" w:sz="4" w:space="0" w:color="auto"/>
            </w:tcBorders>
            <w:shd w:val="clear" w:color="auto" w:fill="auto"/>
            <w:noWrap/>
            <w:vAlign w:val="center"/>
          </w:tcPr>
          <w:p w14:paraId="054FFFE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B8CECF3"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hideMark/>
          </w:tcPr>
          <w:p w14:paraId="5770CD7C"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1D87EABC" w14:textId="77777777" w:rsidR="004F2D8E" w:rsidRPr="001C380E" w:rsidRDefault="004F2D8E" w:rsidP="004F2D8E">
            <w:pPr>
              <w:jc w:val="center"/>
              <w:rPr>
                <w:rFonts w:cs="Times New Roman"/>
                <w:color w:val="000000"/>
              </w:rPr>
            </w:pPr>
            <w:r w:rsidRPr="004F2D8E">
              <w:rPr>
                <w:rFonts w:ascii="Calibri" w:hAnsi="Calibri" w:cs="Times New Roman"/>
                <w:color w:val="000000"/>
              </w:rPr>
              <w:t>Pelvis</w:t>
            </w:r>
          </w:p>
        </w:tc>
        <w:tc>
          <w:tcPr>
            <w:tcW w:w="1100" w:type="dxa"/>
            <w:tcBorders>
              <w:top w:val="nil"/>
              <w:left w:val="nil"/>
              <w:bottom w:val="nil"/>
              <w:right w:val="single" w:sz="4" w:space="0" w:color="auto"/>
            </w:tcBorders>
            <w:shd w:val="clear" w:color="auto" w:fill="auto"/>
            <w:noWrap/>
            <w:vAlign w:val="center"/>
            <w:hideMark/>
          </w:tcPr>
          <w:p w14:paraId="0244FC3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AF59FB7"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hideMark/>
          </w:tcPr>
          <w:p w14:paraId="586B02BD"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1C55030D" w14:textId="77777777" w:rsidR="004F2D8E" w:rsidRPr="001C380E" w:rsidRDefault="004F2D8E" w:rsidP="004F2D8E">
            <w:pPr>
              <w:jc w:val="center"/>
              <w:rPr>
                <w:rFonts w:cs="Times New Roman"/>
                <w:color w:val="000000"/>
              </w:rPr>
            </w:pPr>
            <w:r w:rsidRPr="004F2D8E">
              <w:rPr>
                <w:rFonts w:ascii="Calibri" w:hAnsi="Calibri" w:cs="Times New Roman"/>
                <w:color w:val="000000"/>
              </w:rPr>
              <w:t>Femur</w:t>
            </w:r>
          </w:p>
        </w:tc>
        <w:tc>
          <w:tcPr>
            <w:tcW w:w="1100" w:type="dxa"/>
            <w:tcBorders>
              <w:top w:val="nil"/>
              <w:left w:val="nil"/>
              <w:bottom w:val="nil"/>
              <w:right w:val="single" w:sz="4" w:space="0" w:color="auto"/>
            </w:tcBorders>
            <w:shd w:val="clear" w:color="auto" w:fill="auto"/>
            <w:noWrap/>
            <w:vAlign w:val="center"/>
            <w:hideMark/>
          </w:tcPr>
          <w:p w14:paraId="0462BCE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9C78598"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hideMark/>
          </w:tcPr>
          <w:p w14:paraId="1BFD195B"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57C284C9" w14:textId="77777777" w:rsidR="004F2D8E" w:rsidRPr="001C380E" w:rsidRDefault="004F2D8E" w:rsidP="004F2D8E">
            <w:pPr>
              <w:jc w:val="center"/>
              <w:rPr>
                <w:rFonts w:cs="Times New Roman"/>
                <w:color w:val="000000"/>
              </w:rPr>
            </w:pPr>
            <w:r w:rsidRPr="004F2D8E">
              <w:rPr>
                <w:rFonts w:ascii="Calibri" w:hAnsi="Calibri" w:cs="Times New Roman"/>
                <w:iCs/>
                <w:color w:val="000000"/>
              </w:rPr>
              <w:t>Clavicle, ribs and sternum</w:t>
            </w:r>
          </w:p>
        </w:tc>
        <w:tc>
          <w:tcPr>
            <w:tcW w:w="1100" w:type="dxa"/>
            <w:tcBorders>
              <w:top w:val="nil"/>
              <w:left w:val="nil"/>
              <w:bottom w:val="nil"/>
              <w:right w:val="single" w:sz="4" w:space="0" w:color="auto"/>
            </w:tcBorders>
            <w:shd w:val="clear" w:color="auto" w:fill="auto"/>
            <w:noWrap/>
            <w:vAlign w:val="center"/>
            <w:hideMark/>
          </w:tcPr>
          <w:p w14:paraId="5C6CECD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5ACCCAD" w14:textId="77777777" w:rsidTr="0022610A">
        <w:trPr>
          <w:trHeight w:val="85"/>
          <w:jc w:val="center"/>
        </w:trPr>
        <w:tc>
          <w:tcPr>
            <w:tcW w:w="2029" w:type="dxa"/>
            <w:vMerge/>
            <w:tcBorders>
              <w:top w:val="single" w:sz="4" w:space="0" w:color="auto"/>
              <w:left w:val="single" w:sz="4" w:space="0" w:color="auto"/>
              <w:bottom w:val="single" w:sz="4" w:space="0" w:color="000000"/>
              <w:right w:val="single" w:sz="4" w:space="0" w:color="auto"/>
            </w:tcBorders>
            <w:vAlign w:val="center"/>
            <w:hideMark/>
          </w:tcPr>
          <w:p w14:paraId="565CF19B"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hideMark/>
          </w:tcPr>
          <w:p w14:paraId="46ADBBE6" w14:textId="77777777" w:rsidR="004F2D8E" w:rsidRPr="001C380E" w:rsidRDefault="004F2D8E" w:rsidP="004F2D8E">
            <w:pPr>
              <w:jc w:val="center"/>
              <w:rPr>
                <w:rFonts w:cs="Times New Roman"/>
                <w:color w:val="000000"/>
              </w:rPr>
            </w:pPr>
            <w:r w:rsidRPr="004F2D8E">
              <w:rPr>
                <w:rFonts w:ascii="Calibri" w:hAnsi="Calibri" w:cs="Times New Roman"/>
                <w:iCs/>
                <w:color w:val="000000"/>
              </w:rPr>
              <w:t>Radius and ulna</w:t>
            </w:r>
          </w:p>
        </w:tc>
        <w:tc>
          <w:tcPr>
            <w:tcW w:w="1100" w:type="dxa"/>
            <w:tcBorders>
              <w:top w:val="nil"/>
              <w:left w:val="nil"/>
              <w:bottom w:val="nil"/>
              <w:right w:val="single" w:sz="4" w:space="0" w:color="auto"/>
            </w:tcBorders>
            <w:shd w:val="clear" w:color="auto" w:fill="auto"/>
            <w:noWrap/>
            <w:vAlign w:val="center"/>
            <w:hideMark/>
          </w:tcPr>
          <w:p w14:paraId="120E324F"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A649C19"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tcPr>
          <w:p w14:paraId="1134E9BC"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35F77F74"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top w:val="nil"/>
              <w:left w:val="nil"/>
              <w:bottom w:val="nil"/>
              <w:right w:val="single" w:sz="4" w:space="0" w:color="auto"/>
            </w:tcBorders>
            <w:shd w:val="clear" w:color="auto" w:fill="auto"/>
            <w:noWrap/>
            <w:vAlign w:val="center"/>
          </w:tcPr>
          <w:p w14:paraId="72E15AC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3953519" w14:textId="77777777" w:rsidTr="0022610A">
        <w:trPr>
          <w:trHeight w:val="77"/>
          <w:jc w:val="center"/>
        </w:trPr>
        <w:tc>
          <w:tcPr>
            <w:tcW w:w="2029" w:type="dxa"/>
            <w:vMerge/>
            <w:tcBorders>
              <w:top w:val="single" w:sz="4" w:space="0" w:color="auto"/>
              <w:left w:val="single" w:sz="4" w:space="0" w:color="auto"/>
              <w:bottom w:val="single" w:sz="4" w:space="0" w:color="000000"/>
              <w:right w:val="single" w:sz="4" w:space="0" w:color="auto"/>
            </w:tcBorders>
            <w:vAlign w:val="center"/>
          </w:tcPr>
          <w:p w14:paraId="10C54539" w14:textId="77777777" w:rsidR="004F2D8E" w:rsidRPr="001C380E" w:rsidRDefault="004F2D8E" w:rsidP="004F2D8E">
            <w:pPr>
              <w:jc w:val="center"/>
              <w:rPr>
                <w:color w:val="000000"/>
              </w:rPr>
            </w:pPr>
          </w:p>
        </w:tc>
        <w:tc>
          <w:tcPr>
            <w:tcW w:w="3568" w:type="dxa"/>
            <w:tcBorders>
              <w:top w:val="nil"/>
              <w:left w:val="single" w:sz="4" w:space="0" w:color="auto"/>
              <w:bottom w:val="nil"/>
              <w:right w:val="nil"/>
            </w:tcBorders>
            <w:shd w:val="clear" w:color="auto" w:fill="auto"/>
            <w:vAlign w:val="center"/>
          </w:tcPr>
          <w:p w14:paraId="7AFD62E3"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top w:val="nil"/>
              <w:left w:val="nil"/>
              <w:bottom w:val="nil"/>
              <w:right w:val="single" w:sz="4" w:space="0" w:color="auto"/>
            </w:tcBorders>
            <w:shd w:val="clear" w:color="auto" w:fill="auto"/>
            <w:noWrap/>
            <w:vAlign w:val="center"/>
          </w:tcPr>
          <w:p w14:paraId="65C78DB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E6E80D7" w14:textId="77777777" w:rsidTr="0022610A">
        <w:trPr>
          <w:trHeight w:val="77"/>
          <w:jc w:val="center"/>
        </w:trPr>
        <w:tc>
          <w:tcPr>
            <w:tcW w:w="2029" w:type="dxa"/>
            <w:vMerge w:val="restart"/>
            <w:tcBorders>
              <w:top w:val="single" w:sz="4" w:space="0" w:color="auto"/>
              <w:left w:val="single" w:sz="4" w:space="0" w:color="auto"/>
              <w:bottom w:val="single" w:sz="4" w:space="0" w:color="auto"/>
              <w:right w:val="single" w:sz="4" w:space="0" w:color="auto"/>
            </w:tcBorders>
            <w:vAlign w:val="center"/>
          </w:tcPr>
          <w:p w14:paraId="7E22C4B6" w14:textId="77777777" w:rsidR="004F2D8E" w:rsidRDefault="004F2D8E" w:rsidP="004F2D8E">
            <w:pPr>
              <w:jc w:val="center"/>
              <w:rPr>
                <w:color w:val="000000"/>
              </w:rPr>
            </w:pPr>
            <w:r w:rsidRPr="004F2D8E">
              <w:rPr>
                <w:rFonts w:ascii="Calibri" w:hAnsi="Calibri" w:cs="Times New Roman"/>
                <w:iCs/>
                <w:color w:val="000000"/>
              </w:rPr>
              <w:t>Clavicle, ribs and sternum</w:t>
            </w:r>
            <w:r w:rsidRPr="001C380E">
              <w:rPr>
                <w:color w:val="000000"/>
              </w:rPr>
              <w:t xml:space="preserve"> </w:t>
            </w:r>
          </w:p>
          <w:p w14:paraId="16E18902" w14:textId="77777777" w:rsidR="004F2D8E" w:rsidRPr="001C380E" w:rsidRDefault="004F2D8E" w:rsidP="004F2D8E">
            <w:pPr>
              <w:jc w:val="center"/>
              <w:rPr>
                <w:color w:val="000000"/>
              </w:rPr>
            </w:pPr>
            <w:r w:rsidRPr="001C380E">
              <w:rPr>
                <w:color w:val="000000"/>
              </w:rPr>
              <w:t>n (%)</w:t>
            </w:r>
          </w:p>
        </w:tc>
        <w:tc>
          <w:tcPr>
            <w:tcW w:w="3568" w:type="dxa"/>
            <w:tcBorders>
              <w:top w:val="single" w:sz="4" w:space="0" w:color="auto"/>
              <w:left w:val="single" w:sz="4" w:space="0" w:color="auto"/>
            </w:tcBorders>
            <w:shd w:val="clear" w:color="auto" w:fill="auto"/>
            <w:vAlign w:val="center"/>
          </w:tcPr>
          <w:p w14:paraId="6551D430"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Hip</w:t>
            </w:r>
          </w:p>
        </w:tc>
        <w:tc>
          <w:tcPr>
            <w:tcW w:w="1100" w:type="dxa"/>
            <w:tcBorders>
              <w:top w:val="single" w:sz="4" w:space="0" w:color="auto"/>
              <w:right w:val="single" w:sz="4" w:space="0" w:color="auto"/>
            </w:tcBorders>
            <w:shd w:val="clear" w:color="auto" w:fill="auto"/>
            <w:noWrap/>
            <w:vAlign w:val="center"/>
          </w:tcPr>
          <w:p w14:paraId="0F4613B3"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D43A938"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40515E2B"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0C967BF4" w14:textId="77777777" w:rsidR="004F2D8E" w:rsidRPr="001C380E" w:rsidRDefault="004F2D8E" w:rsidP="004F2D8E">
            <w:pPr>
              <w:jc w:val="center"/>
              <w:rPr>
                <w:rFonts w:cs="Times New Roman"/>
                <w:color w:val="000000"/>
                <w:kern w:val="24"/>
                <w:lang w:val="en-CA"/>
              </w:rPr>
            </w:pPr>
            <w:proofErr w:type="spellStart"/>
            <w:r w:rsidRPr="004F2D8E">
              <w:rPr>
                <w:rFonts w:ascii="Calibri" w:hAnsi="Calibri" w:cs="Times New Roman"/>
                <w:color w:val="000000"/>
              </w:rPr>
              <w:t>Humerus</w:t>
            </w:r>
            <w:proofErr w:type="spellEnd"/>
          </w:p>
        </w:tc>
        <w:tc>
          <w:tcPr>
            <w:tcW w:w="1100" w:type="dxa"/>
            <w:tcBorders>
              <w:right w:val="single" w:sz="4" w:space="0" w:color="auto"/>
            </w:tcBorders>
            <w:shd w:val="clear" w:color="auto" w:fill="auto"/>
            <w:noWrap/>
            <w:vAlign w:val="center"/>
          </w:tcPr>
          <w:p w14:paraId="041DFB7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C5DF243"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77BF7F4A"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088331B2"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Vertebral</w:t>
            </w:r>
          </w:p>
        </w:tc>
        <w:tc>
          <w:tcPr>
            <w:tcW w:w="1100" w:type="dxa"/>
            <w:tcBorders>
              <w:right w:val="single" w:sz="4" w:space="0" w:color="auto"/>
            </w:tcBorders>
            <w:shd w:val="clear" w:color="auto" w:fill="auto"/>
            <w:noWrap/>
            <w:vAlign w:val="center"/>
          </w:tcPr>
          <w:p w14:paraId="2C163E3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2DF0FC4"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6B23E135"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A83AB9C"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right w:val="single" w:sz="4" w:space="0" w:color="auto"/>
            </w:tcBorders>
            <w:shd w:val="clear" w:color="auto" w:fill="auto"/>
            <w:noWrap/>
            <w:vAlign w:val="center"/>
          </w:tcPr>
          <w:p w14:paraId="085B552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288DEB5"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326C8E12"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09932767"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right w:val="single" w:sz="4" w:space="0" w:color="auto"/>
            </w:tcBorders>
            <w:shd w:val="clear" w:color="auto" w:fill="auto"/>
            <w:noWrap/>
            <w:vAlign w:val="center"/>
          </w:tcPr>
          <w:p w14:paraId="6D5B4C3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5F37E25"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37D4AD15"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7500C49C"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Femur</w:t>
            </w:r>
          </w:p>
        </w:tc>
        <w:tc>
          <w:tcPr>
            <w:tcW w:w="1100" w:type="dxa"/>
            <w:tcBorders>
              <w:right w:val="single" w:sz="4" w:space="0" w:color="auto"/>
            </w:tcBorders>
            <w:shd w:val="clear" w:color="auto" w:fill="auto"/>
            <w:noWrap/>
            <w:vAlign w:val="center"/>
          </w:tcPr>
          <w:p w14:paraId="3983878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D479A66"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693B1014"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9E4C9C7"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right w:val="single" w:sz="4" w:space="0" w:color="auto"/>
            </w:tcBorders>
            <w:shd w:val="clear" w:color="auto" w:fill="auto"/>
            <w:noWrap/>
            <w:vAlign w:val="center"/>
          </w:tcPr>
          <w:p w14:paraId="791D8A1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C7E7951" w14:textId="77777777" w:rsidTr="0022610A">
        <w:trPr>
          <w:trHeight w:val="85"/>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3EFB399C"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46DDE792"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right w:val="single" w:sz="4" w:space="0" w:color="auto"/>
            </w:tcBorders>
            <w:shd w:val="clear" w:color="auto" w:fill="auto"/>
            <w:noWrap/>
            <w:vAlign w:val="center"/>
          </w:tcPr>
          <w:p w14:paraId="4A0993F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31E1F74"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4B010BAA"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022960B0"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right w:val="single" w:sz="4" w:space="0" w:color="auto"/>
            </w:tcBorders>
            <w:shd w:val="clear" w:color="auto" w:fill="auto"/>
            <w:noWrap/>
            <w:vAlign w:val="center"/>
          </w:tcPr>
          <w:p w14:paraId="086EF0F2"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F97679E" w14:textId="77777777" w:rsidTr="0022610A">
        <w:trPr>
          <w:trHeight w:val="77"/>
          <w:jc w:val="center"/>
        </w:trPr>
        <w:tc>
          <w:tcPr>
            <w:tcW w:w="2029" w:type="dxa"/>
            <w:vMerge/>
            <w:tcBorders>
              <w:top w:val="single" w:sz="4" w:space="0" w:color="auto"/>
              <w:left w:val="single" w:sz="4" w:space="0" w:color="auto"/>
              <w:bottom w:val="single" w:sz="4" w:space="0" w:color="auto"/>
              <w:right w:val="single" w:sz="4" w:space="0" w:color="auto"/>
            </w:tcBorders>
            <w:vAlign w:val="center"/>
          </w:tcPr>
          <w:p w14:paraId="55A95DB3"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D7C924D" w14:textId="77777777" w:rsidR="004F2D8E" w:rsidRPr="00BC7691" w:rsidRDefault="004F2D8E" w:rsidP="004F2D8E">
            <w:pPr>
              <w:jc w:val="center"/>
            </w:pPr>
            <w:r w:rsidRPr="004F2D8E">
              <w:rPr>
                <w:rFonts w:ascii="Calibri" w:hAnsi="Calibri" w:cs="Times New Roman"/>
                <w:iCs/>
                <w:color w:val="000000"/>
              </w:rPr>
              <w:t>Multiple</w:t>
            </w:r>
          </w:p>
        </w:tc>
        <w:tc>
          <w:tcPr>
            <w:tcW w:w="1100" w:type="dxa"/>
            <w:tcBorders>
              <w:right w:val="single" w:sz="4" w:space="0" w:color="auto"/>
            </w:tcBorders>
            <w:shd w:val="clear" w:color="auto" w:fill="auto"/>
            <w:noWrap/>
            <w:vAlign w:val="center"/>
          </w:tcPr>
          <w:p w14:paraId="0F05764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DCC9303" w14:textId="77777777" w:rsidTr="0022610A">
        <w:trPr>
          <w:trHeight w:val="77"/>
          <w:jc w:val="center"/>
        </w:trPr>
        <w:tc>
          <w:tcPr>
            <w:tcW w:w="2029" w:type="dxa"/>
            <w:vMerge w:val="restart"/>
            <w:tcBorders>
              <w:top w:val="single" w:sz="4" w:space="0" w:color="auto"/>
              <w:left w:val="single" w:sz="4" w:space="0" w:color="auto"/>
              <w:right w:val="single" w:sz="4" w:space="0" w:color="auto"/>
            </w:tcBorders>
            <w:vAlign w:val="center"/>
          </w:tcPr>
          <w:p w14:paraId="4E6F12D5" w14:textId="77777777" w:rsidR="004F2D8E" w:rsidRDefault="004F2D8E" w:rsidP="004F2D8E">
            <w:pPr>
              <w:jc w:val="center"/>
              <w:rPr>
                <w:color w:val="000000"/>
              </w:rPr>
            </w:pPr>
            <w:r>
              <w:rPr>
                <w:color w:val="000000"/>
              </w:rPr>
              <w:t>Radius and Ulna</w:t>
            </w:r>
          </w:p>
          <w:p w14:paraId="16324794" w14:textId="77777777" w:rsidR="004F2D8E" w:rsidRPr="001C380E" w:rsidRDefault="004F2D8E" w:rsidP="004F2D8E">
            <w:pPr>
              <w:jc w:val="center"/>
              <w:rPr>
                <w:color w:val="000000"/>
              </w:rPr>
            </w:pPr>
            <w:r w:rsidRPr="001C380E">
              <w:rPr>
                <w:color w:val="000000"/>
              </w:rPr>
              <w:t>n (%)</w:t>
            </w:r>
          </w:p>
        </w:tc>
        <w:tc>
          <w:tcPr>
            <w:tcW w:w="3568" w:type="dxa"/>
            <w:tcBorders>
              <w:top w:val="single" w:sz="4" w:space="0" w:color="auto"/>
              <w:left w:val="single" w:sz="4" w:space="0" w:color="auto"/>
            </w:tcBorders>
            <w:shd w:val="clear" w:color="auto" w:fill="auto"/>
            <w:vAlign w:val="center"/>
          </w:tcPr>
          <w:p w14:paraId="21F0B636"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Hip</w:t>
            </w:r>
          </w:p>
        </w:tc>
        <w:tc>
          <w:tcPr>
            <w:tcW w:w="1100" w:type="dxa"/>
            <w:tcBorders>
              <w:top w:val="single" w:sz="4" w:space="0" w:color="auto"/>
              <w:right w:val="single" w:sz="4" w:space="0" w:color="auto"/>
            </w:tcBorders>
            <w:shd w:val="clear" w:color="auto" w:fill="auto"/>
            <w:noWrap/>
            <w:vAlign w:val="center"/>
          </w:tcPr>
          <w:p w14:paraId="2A8AE6FF"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E440ED7" w14:textId="77777777" w:rsidTr="0022610A">
        <w:trPr>
          <w:trHeight w:val="77"/>
          <w:jc w:val="center"/>
        </w:trPr>
        <w:tc>
          <w:tcPr>
            <w:tcW w:w="2029" w:type="dxa"/>
            <w:vMerge/>
            <w:tcBorders>
              <w:left w:val="single" w:sz="4" w:space="0" w:color="auto"/>
              <w:right w:val="single" w:sz="4" w:space="0" w:color="auto"/>
            </w:tcBorders>
            <w:vAlign w:val="center"/>
          </w:tcPr>
          <w:p w14:paraId="1C30B3C8"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36DC365" w14:textId="77777777" w:rsidR="004F2D8E" w:rsidRPr="001C380E" w:rsidRDefault="004F2D8E" w:rsidP="004F2D8E">
            <w:pPr>
              <w:jc w:val="center"/>
              <w:rPr>
                <w:rFonts w:cs="Times New Roman"/>
                <w:color w:val="000000"/>
                <w:kern w:val="24"/>
                <w:lang w:val="en-CA"/>
              </w:rPr>
            </w:pPr>
            <w:proofErr w:type="spellStart"/>
            <w:r w:rsidRPr="004F2D8E">
              <w:rPr>
                <w:rFonts w:ascii="Calibri" w:hAnsi="Calibri" w:cs="Times New Roman"/>
                <w:color w:val="000000"/>
              </w:rPr>
              <w:t>Humerus</w:t>
            </w:r>
            <w:proofErr w:type="spellEnd"/>
          </w:p>
        </w:tc>
        <w:tc>
          <w:tcPr>
            <w:tcW w:w="1100" w:type="dxa"/>
            <w:tcBorders>
              <w:right w:val="single" w:sz="4" w:space="0" w:color="auto"/>
            </w:tcBorders>
            <w:shd w:val="clear" w:color="auto" w:fill="auto"/>
            <w:noWrap/>
            <w:vAlign w:val="center"/>
          </w:tcPr>
          <w:p w14:paraId="74EDB4F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6F4683B" w14:textId="77777777" w:rsidTr="0022610A">
        <w:trPr>
          <w:trHeight w:val="77"/>
          <w:jc w:val="center"/>
        </w:trPr>
        <w:tc>
          <w:tcPr>
            <w:tcW w:w="2029" w:type="dxa"/>
            <w:vMerge/>
            <w:tcBorders>
              <w:left w:val="single" w:sz="4" w:space="0" w:color="auto"/>
              <w:right w:val="single" w:sz="4" w:space="0" w:color="auto"/>
            </w:tcBorders>
            <w:vAlign w:val="center"/>
          </w:tcPr>
          <w:p w14:paraId="73FA4769"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63928A44"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Vertebral</w:t>
            </w:r>
          </w:p>
        </w:tc>
        <w:tc>
          <w:tcPr>
            <w:tcW w:w="1100" w:type="dxa"/>
            <w:tcBorders>
              <w:right w:val="single" w:sz="4" w:space="0" w:color="auto"/>
            </w:tcBorders>
            <w:shd w:val="clear" w:color="auto" w:fill="auto"/>
            <w:noWrap/>
            <w:vAlign w:val="center"/>
          </w:tcPr>
          <w:p w14:paraId="07CF4E1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14D5BC7" w14:textId="77777777" w:rsidTr="0022610A">
        <w:trPr>
          <w:trHeight w:val="77"/>
          <w:jc w:val="center"/>
        </w:trPr>
        <w:tc>
          <w:tcPr>
            <w:tcW w:w="2029" w:type="dxa"/>
            <w:vMerge/>
            <w:tcBorders>
              <w:left w:val="single" w:sz="4" w:space="0" w:color="auto"/>
              <w:right w:val="single" w:sz="4" w:space="0" w:color="auto"/>
            </w:tcBorders>
            <w:vAlign w:val="center"/>
          </w:tcPr>
          <w:p w14:paraId="594F7407"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8230D27"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right w:val="single" w:sz="4" w:space="0" w:color="auto"/>
            </w:tcBorders>
            <w:shd w:val="clear" w:color="auto" w:fill="auto"/>
            <w:noWrap/>
            <w:vAlign w:val="center"/>
          </w:tcPr>
          <w:p w14:paraId="53BC7E7D"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851ADB8" w14:textId="77777777" w:rsidTr="0022610A">
        <w:trPr>
          <w:trHeight w:val="77"/>
          <w:jc w:val="center"/>
        </w:trPr>
        <w:tc>
          <w:tcPr>
            <w:tcW w:w="2029" w:type="dxa"/>
            <w:vMerge/>
            <w:tcBorders>
              <w:left w:val="single" w:sz="4" w:space="0" w:color="auto"/>
              <w:right w:val="single" w:sz="4" w:space="0" w:color="auto"/>
            </w:tcBorders>
            <w:vAlign w:val="center"/>
          </w:tcPr>
          <w:p w14:paraId="0FC69705"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09C575C"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right w:val="single" w:sz="4" w:space="0" w:color="auto"/>
            </w:tcBorders>
            <w:shd w:val="clear" w:color="auto" w:fill="auto"/>
            <w:noWrap/>
            <w:vAlign w:val="center"/>
          </w:tcPr>
          <w:p w14:paraId="18D040C6"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51AFA16" w14:textId="77777777" w:rsidTr="0022610A">
        <w:trPr>
          <w:trHeight w:val="77"/>
          <w:jc w:val="center"/>
        </w:trPr>
        <w:tc>
          <w:tcPr>
            <w:tcW w:w="2029" w:type="dxa"/>
            <w:vMerge/>
            <w:tcBorders>
              <w:left w:val="single" w:sz="4" w:space="0" w:color="auto"/>
              <w:right w:val="single" w:sz="4" w:space="0" w:color="auto"/>
            </w:tcBorders>
            <w:vAlign w:val="center"/>
          </w:tcPr>
          <w:p w14:paraId="408231C1"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DBB7EA5"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Femur</w:t>
            </w:r>
          </w:p>
        </w:tc>
        <w:tc>
          <w:tcPr>
            <w:tcW w:w="1100" w:type="dxa"/>
            <w:tcBorders>
              <w:right w:val="single" w:sz="4" w:space="0" w:color="auto"/>
            </w:tcBorders>
            <w:shd w:val="clear" w:color="auto" w:fill="auto"/>
            <w:noWrap/>
            <w:vAlign w:val="center"/>
          </w:tcPr>
          <w:p w14:paraId="7CF66F5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EEFD89F" w14:textId="77777777" w:rsidTr="0022610A">
        <w:trPr>
          <w:trHeight w:val="77"/>
          <w:jc w:val="center"/>
        </w:trPr>
        <w:tc>
          <w:tcPr>
            <w:tcW w:w="2029" w:type="dxa"/>
            <w:vMerge/>
            <w:tcBorders>
              <w:left w:val="single" w:sz="4" w:space="0" w:color="auto"/>
              <w:right w:val="single" w:sz="4" w:space="0" w:color="auto"/>
            </w:tcBorders>
            <w:vAlign w:val="center"/>
          </w:tcPr>
          <w:p w14:paraId="46F8D391"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52D936A5"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right w:val="single" w:sz="4" w:space="0" w:color="auto"/>
            </w:tcBorders>
            <w:shd w:val="clear" w:color="auto" w:fill="auto"/>
            <w:noWrap/>
            <w:vAlign w:val="center"/>
          </w:tcPr>
          <w:p w14:paraId="7212310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1EB44E19" w14:textId="77777777" w:rsidTr="0022610A">
        <w:trPr>
          <w:trHeight w:val="77"/>
          <w:jc w:val="center"/>
        </w:trPr>
        <w:tc>
          <w:tcPr>
            <w:tcW w:w="2029" w:type="dxa"/>
            <w:vMerge/>
            <w:tcBorders>
              <w:left w:val="single" w:sz="4" w:space="0" w:color="auto"/>
              <w:right w:val="single" w:sz="4" w:space="0" w:color="auto"/>
            </w:tcBorders>
            <w:vAlign w:val="center"/>
          </w:tcPr>
          <w:p w14:paraId="12562800" w14:textId="77777777" w:rsidR="004F2D8E" w:rsidRPr="001C380E" w:rsidRDefault="004F2D8E" w:rsidP="004F2D8E">
            <w:pPr>
              <w:jc w:val="center"/>
              <w:rPr>
                <w:color w:val="000000"/>
              </w:rPr>
            </w:pPr>
          </w:p>
        </w:tc>
        <w:tc>
          <w:tcPr>
            <w:tcW w:w="3568" w:type="dxa"/>
            <w:tcBorders>
              <w:left w:val="single" w:sz="4" w:space="0" w:color="auto"/>
              <w:bottom w:val="nil"/>
            </w:tcBorders>
            <w:shd w:val="clear" w:color="auto" w:fill="auto"/>
            <w:vAlign w:val="center"/>
          </w:tcPr>
          <w:p w14:paraId="0E49527B"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bottom w:val="nil"/>
              <w:right w:val="single" w:sz="4" w:space="0" w:color="auto"/>
            </w:tcBorders>
            <w:shd w:val="clear" w:color="auto" w:fill="auto"/>
            <w:noWrap/>
            <w:vAlign w:val="center"/>
          </w:tcPr>
          <w:p w14:paraId="2DEE014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9916694" w14:textId="77777777" w:rsidTr="0022610A">
        <w:trPr>
          <w:trHeight w:val="77"/>
          <w:jc w:val="center"/>
        </w:trPr>
        <w:tc>
          <w:tcPr>
            <w:tcW w:w="2029" w:type="dxa"/>
            <w:vMerge/>
            <w:tcBorders>
              <w:left w:val="single" w:sz="4" w:space="0" w:color="auto"/>
              <w:right w:val="single" w:sz="4" w:space="0" w:color="auto"/>
            </w:tcBorders>
            <w:vAlign w:val="center"/>
          </w:tcPr>
          <w:p w14:paraId="0624E33C" w14:textId="77777777" w:rsidR="004F2D8E" w:rsidRPr="001C380E" w:rsidRDefault="004F2D8E" w:rsidP="004F2D8E">
            <w:pPr>
              <w:jc w:val="center"/>
              <w:rPr>
                <w:color w:val="000000"/>
              </w:rPr>
            </w:pPr>
          </w:p>
        </w:tc>
        <w:tc>
          <w:tcPr>
            <w:tcW w:w="3568" w:type="dxa"/>
            <w:tcBorders>
              <w:left w:val="single" w:sz="4" w:space="0" w:color="auto"/>
              <w:bottom w:val="nil"/>
            </w:tcBorders>
            <w:shd w:val="clear" w:color="auto" w:fill="auto"/>
            <w:vAlign w:val="center"/>
          </w:tcPr>
          <w:p w14:paraId="502E3995" w14:textId="77777777" w:rsidR="004F2D8E" w:rsidRPr="00E471FB" w:rsidRDefault="004F2D8E" w:rsidP="004F2D8E">
            <w:pPr>
              <w:jc w:val="center"/>
            </w:pPr>
            <w:r w:rsidRPr="004F2D8E">
              <w:rPr>
                <w:rFonts w:ascii="Calibri" w:hAnsi="Calibri" w:cs="Times New Roman"/>
                <w:iCs/>
                <w:color w:val="000000"/>
              </w:rPr>
              <w:t>Other (tibia, fibula, knee and foot)</w:t>
            </w:r>
          </w:p>
        </w:tc>
        <w:tc>
          <w:tcPr>
            <w:tcW w:w="1100" w:type="dxa"/>
            <w:tcBorders>
              <w:bottom w:val="nil"/>
              <w:right w:val="single" w:sz="4" w:space="0" w:color="auto"/>
            </w:tcBorders>
            <w:shd w:val="clear" w:color="auto" w:fill="auto"/>
            <w:noWrap/>
            <w:vAlign w:val="center"/>
          </w:tcPr>
          <w:p w14:paraId="1863D93B"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5253AC3" w14:textId="77777777" w:rsidTr="0022610A">
        <w:trPr>
          <w:trHeight w:val="77"/>
          <w:jc w:val="center"/>
        </w:trPr>
        <w:tc>
          <w:tcPr>
            <w:tcW w:w="2029" w:type="dxa"/>
            <w:vMerge/>
            <w:tcBorders>
              <w:left w:val="single" w:sz="4" w:space="0" w:color="auto"/>
              <w:right w:val="single" w:sz="4" w:space="0" w:color="auto"/>
            </w:tcBorders>
            <w:vAlign w:val="center"/>
          </w:tcPr>
          <w:p w14:paraId="6A1913CE" w14:textId="77777777" w:rsidR="004F2D8E" w:rsidRPr="001C380E" w:rsidRDefault="004F2D8E" w:rsidP="0022610A">
            <w:pPr>
              <w:jc w:val="center"/>
              <w:rPr>
                <w:color w:val="000000"/>
              </w:rPr>
            </w:pPr>
          </w:p>
        </w:tc>
        <w:tc>
          <w:tcPr>
            <w:tcW w:w="3568" w:type="dxa"/>
            <w:tcBorders>
              <w:left w:val="single" w:sz="4" w:space="0" w:color="auto"/>
              <w:bottom w:val="nil"/>
            </w:tcBorders>
            <w:shd w:val="clear" w:color="auto" w:fill="auto"/>
            <w:vAlign w:val="center"/>
          </w:tcPr>
          <w:p w14:paraId="5F19B015" w14:textId="77777777" w:rsidR="004F2D8E" w:rsidRPr="00E471FB" w:rsidRDefault="004F2D8E" w:rsidP="0022610A">
            <w:pPr>
              <w:jc w:val="center"/>
            </w:pPr>
            <w:r>
              <w:t>Multiple</w:t>
            </w:r>
          </w:p>
        </w:tc>
        <w:tc>
          <w:tcPr>
            <w:tcW w:w="1100" w:type="dxa"/>
            <w:tcBorders>
              <w:bottom w:val="nil"/>
              <w:right w:val="single" w:sz="4" w:space="0" w:color="auto"/>
            </w:tcBorders>
            <w:shd w:val="clear" w:color="auto" w:fill="auto"/>
            <w:noWrap/>
            <w:vAlign w:val="center"/>
          </w:tcPr>
          <w:p w14:paraId="77850532" w14:textId="77777777" w:rsidR="004F2D8E" w:rsidRPr="001C380E" w:rsidRDefault="004F2D8E" w:rsidP="0022610A">
            <w:pPr>
              <w:jc w:val="center"/>
              <w:rPr>
                <w:rFonts w:cs="Times New Roman"/>
                <w:color w:val="000000"/>
              </w:rPr>
            </w:pPr>
            <w:r w:rsidRPr="001C380E">
              <w:rPr>
                <w:rFonts w:cs="Times New Roman"/>
                <w:color w:val="000000"/>
              </w:rPr>
              <w:t>n (%)</w:t>
            </w:r>
          </w:p>
        </w:tc>
      </w:tr>
      <w:tr w:rsidR="004F2D8E" w:rsidRPr="002932FE" w14:paraId="513997C2" w14:textId="77777777" w:rsidTr="0022610A">
        <w:trPr>
          <w:trHeight w:val="77"/>
          <w:jc w:val="center"/>
        </w:trPr>
        <w:tc>
          <w:tcPr>
            <w:tcW w:w="2029" w:type="dxa"/>
            <w:vMerge w:val="restart"/>
            <w:tcBorders>
              <w:top w:val="single" w:sz="4" w:space="0" w:color="auto"/>
              <w:left w:val="single" w:sz="4" w:space="0" w:color="auto"/>
              <w:right w:val="single" w:sz="4" w:space="0" w:color="auto"/>
            </w:tcBorders>
            <w:vAlign w:val="center"/>
          </w:tcPr>
          <w:p w14:paraId="404C1E63" w14:textId="77777777" w:rsidR="004F2D8E" w:rsidRDefault="004F2D8E" w:rsidP="004F2D8E">
            <w:pPr>
              <w:jc w:val="center"/>
              <w:rPr>
                <w:rFonts w:ascii="Calibri" w:hAnsi="Calibri" w:cs="Times New Roman"/>
                <w:iCs/>
                <w:color w:val="000000"/>
              </w:rPr>
            </w:pPr>
            <w:r w:rsidRPr="004F2D8E">
              <w:rPr>
                <w:rFonts w:ascii="Calibri" w:hAnsi="Calibri" w:cs="Times New Roman"/>
                <w:iCs/>
                <w:color w:val="000000"/>
              </w:rPr>
              <w:t>Other (tibia, fibula, knee and foot)</w:t>
            </w:r>
          </w:p>
          <w:p w14:paraId="433683BF" w14:textId="77777777" w:rsidR="004F2D8E" w:rsidRPr="001C380E" w:rsidRDefault="004F2D8E" w:rsidP="004F2D8E">
            <w:pPr>
              <w:jc w:val="center"/>
              <w:rPr>
                <w:color w:val="000000"/>
              </w:rPr>
            </w:pPr>
            <w:r>
              <w:rPr>
                <w:color w:val="000000"/>
              </w:rPr>
              <w:t xml:space="preserve">n </w:t>
            </w:r>
            <w:r w:rsidRPr="001C380E">
              <w:rPr>
                <w:color w:val="000000"/>
              </w:rPr>
              <w:t>(%)</w:t>
            </w:r>
          </w:p>
        </w:tc>
        <w:tc>
          <w:tcPr>
            <w:tcW w:w="3568" w:type="dxa"/>
            <w:tcBorders>
              <w:top w:val="single" w:sz="4" w:space="0" w:color="auto"/>
              <w:left w:val="single" w:sz="4" w:space="0" w:color="auto"/>
            </w:tcBorders>
            <w:shd w:val="clear" w:color="auto" w:fill="auto"/>
            <w:vAlign w:val="center"/>
          </w:tcPr>
          <w:p w14:paraId="1D6910AE"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Hip</w:t>
            </w:r>
          </w:p>
        </w:tc>
        <w:tc>
          <w:tcPr>
            <w:tcW w:w="1100" w:type="dxa"/>
            <w:tcBorders>
              <w:top w:val="single" w:sz="4" w:space="0" w:color="auto"/>
              <w:right w:val="single" w:sz="4" w:space="0" w:color="auto"/>
            </w:tcBorders>
            <w:shd w:val="clear" w:color="auto" w:fill="auto"/>
            <w:noWrap/>
            <w:vAlign w:val="center"/>
          </w:tcPr>
          <w:p w14:paraId="62B191F7"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0E33ED5" w14:textId="77777777" w:rsidTr="0022610A">
        <w:trPr>
          <w:trHeight w:val="77"/>
          <w:jc w:val="center"/>
        </w:trPr>
        <w:tc>
          <w:tcPr>
            <w:tcW w:w="2029" w:type="dxa"/>
            <w:vMerge/>
            <w:tcBorders>
              <w:left w:val="single" w:sz="4" w:space="0" w:color="auto"/>
              <w:right w:val="single" w:sz="4" w:space="0" w:color="auto"/>
            </w:tcBorders>
            <w:vAlign w:val="center"/>
          </w:tcPr>
          <w:p w14:paraId="297FBDF4"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24A6F044" w14:textId="77777777" w:rsidR="004F2D8E" w:rsidRPr="001C380E" w:rsidRDefault="004F2D8E" w:rsidP="004F2D8E">
            <w:pPr>
              <w:jc w:val="center"/>
              <w:rPr>
                <w:rFonts w:cs="Times New Roman"/>
                <w:color w:val="000000"/>
                <w:kern w:val="24"/>
                <w:lang w:val="en-CA"/>
              </w:rPr>
            </w:pPr>
            <w:proofErr w:type="spellStart"/>
            <w:r w:rsidRPr="004F2D8E">
              <w:rPr>
                <w:rFonts w:ascii="Calibri" w:hAnsi="Calibri" w:cs="Times New Roman"/>
                <w:color w:val="000000"/>
              </w:rPr>
              <w:t>Humerus</w:t>
            </w:r>
            <w:proofErr w:type="spellEnd"/>
          </w:p>
        </w:tc>
        <w:tc>
          <w:tcPr>
            <w:tcW w:w="1100" w:type="dxa"/>
            <w:tcBorders>
              <w:right w:val="single" w:sz="4" w:space="0" w:color="auto"/>
            </w:tcBorders>
            <w:shd w:val="clear" w:color="auto" w:fill="auto"/>
            <w:noWrap/>
            <w:vAlign w:val="center"/>
          </w:tcPr>
          <w:p w14:paraId="335C2424"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752EA73" w14:textId="77777777" w:rsidTr="0022610A">
        <w:trPr>
          <w:trHeight w:val="77"/>
          <w:jc w:val="center"/>
        </w:trPr>
        <w:tc>
          <w:tcPr>
            <w:tcW w:w="2029" w:type="dxa"/>
            <w:vMerge/>
            <w:tcBorders>
              <w:left w:val="single" w:sz="4" w:space="0" w:color="auto"/>
              <w:right w:val="single" w:sz="4" w:space="0" w:color="auto"/>
            </w:tcBorders>
            <w:vAlign w:val="center"/>
          </w:tcPr>
          <w:p w14:paraId="58EE75B3"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4F264BD6"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Vertebral</w:t>
            </w:r>
          </w:p>
        </w:tc>
        <w:tc>
          <w:tcPr>
            <w:tcW w:w="1100" w:type="dxa"/>
            <w:tcBorders>
              <w:right w:val="single" w:sz="4" w:space="0" w:color="auto"/>
            </w:tcBorders>
            <w:shd w:val="clear" w:color="auto" w:fill="auto"/>
            <w:noWrap/>
            <w:vAlign w:val="center"/>
          </w:tcPr>
          <w:p w14:paraId="0B383B9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89420DB" w14:textId="77777777" w:rsidTr="0022610A">
        <w:trPr>
          <w:trHeight w:val="77"/>
          <w:jc w:val="center"/>
        </w:trPr>
        <w:tc>
          <w:tcPr>
            <w:tcW w:w="2029" w:type="dxa"/>
            <w:vMerge/>
            <w:tcBorders>
              <w:left w:val="single" w:sz="4" w:space="0" w:color="auto"/>
              <w:right w:val="single" w:sz="4" w:space="0" w:color="auto"/>
            </w:tcBorders>
            <w:vAlign w:val="center"/>
          </w:tcPr>
          <w:p w14:paraId="12F8E20C"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71049689"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right w:val="single" w:sz="4" w:space="0" w:color="auto"/>
            </w:tcBorders>
            <w:shd w:val="clear" w:color="auto" w:fill="auto"/>
            <w:noWrap/>
            <w:vAlign w:val="center"/>
          </w:tcPr>
          <w:p w14:paraId="580FFE1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8AF69DE" w14:textId="77777777" w:rsidTr="0022610A">
        <w:trPr>
          <w:trHeight w:val="77"/>
          <w:jc w:val="center"/>
        </w:trPr>
        <w:tc>
          <w:tcPr>
            <w:tcW w:w="2029" w:type="dxa"/>
            <w:vMerge/>
            <w:tcBorders>
              <w:left w:val="single" w:sz="4" w:space="0" w:color="auto"/>
              <w:right w:val="single" w:sz="4" w:space="0" w:color="auto"/>
            </w:tcBorders>
            <w:vAlign w:val="center"/>
          </w:tcPr>
          <w:p w14:paraId="65BD6399"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2DA2D01B"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right w:val="single" w:sz="4" w:space="0" w:color="auto"/>
            </w:tcBorders>
            <w:shd w:val="clear" w:color="auto" w:fill="auto"/>
            <w:noWrap/>
            <w:vAlign w:val="center"/>
          </w:tcPr>
          <w:p w14:paraId="5A166862"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0AF651D" w14:textId="77777777" w:rsidTr="0022610A">
        <w:trPr>
          <w:trHeight w:val="77"/>
          <w:jc w:val="center"/>
        </w:trPr>
        <w:tc>
          <w:tcPr>
            <w:tcW w:w="2029" w:type="dxa"/>
            <w:vMerge/>
            <w:tcBorders>
              <w:left w:val="single" w:sz="4" w:space="0" w:color="auto"/>
              <w:right w:val="single" w:sz="4" w:space="0" w:color="auto"/>
            </w:tcBorders>
            <w:vAlign w:val="center"/>
          </w:tcPr>
          <w:p w14:paraId="6C7D438F"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C95C3F5"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Femur</w:t>
            </w:r>
          </w:p>
        </w:tc>
        <w:tc>
          <w:tcPr>
            <w:tcW w:w="1100" w:type="dxa"/>
            <w:tcBorders>
              <w:right w:val="single" w:sz="4" w:space="0" w:color="auto"/>
            </w:tcBorders>
            <w:shd w:val="clear" w:color="auto" w:fill="auto"/>
            <w:noWrap/>
            <w:vAlign w:val="center"/>
          </w:tcPr>
          <w:p w14:paraId="388B3CF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F00397D" w14:textId="77777777" w:rsidTr="0022610A">
        <w:trPr>
          <w:trHeight w:val="77"/>
          <w:jc w:val="center"/>
        </w:trPr>
        <w:tc>
          <w:tcPr>
            <w:tcW w:w="2029" w:type="dxa"/>
            <w:vMerge/>
            <w:tcBorders>
              <w:left w:val="single" w:sz="4" w:space="0" w:color="auto"/>
              <w:right w:val="single" w:sz="4" w:space="0" w:color="auto"/>
            </w:tcBorders>
            <w:vAlign w:val="center"/>
          </w:tcPr>
          <w:p w14:paraId="73C6F401"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328BCED6"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right w:val="single" w:sz="4" w:space="0" w:color="auto"/>
            </w:tcBorders>
            <w:shd w:val="clear" w:color="auto" w:fill="auto"/>
            <w:noWrap/>
            <w:vAlign w:val="center"/>
          </w:tcPr>
          <w:p w14:paraId="388AC6FA"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1036935" w14:textId="77777777" w:rsidTr="0022610A">
        <w:trPr>
          <w:trHeight w:val="77"/>
          <w:jc w:val="center"/>
        </w:trPr>
        <w:tc>
          <w:tcPr>
            <w:tcW w:w="2029" w:type="dxa"/>
            <w:vMerge/>
            <w:tcBorders>
              <w:left w:val="single" w:sz="4" w:space="0" w:color="auto"/>
              <w:right w:val="single" w:sz="4" w:space="0" w:color="auto"/>
            </w:tcBorders>
            <w:vAlign w:val="center"/>
          </w:tcPr>
          <w:p w14:paraId="06AA53FE"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4F64FA1C" w14:textId="77777777" w:rsidR="004F2D8E" w:rsidRPr="00E471FB" w:rsidRDefault="004F2D8E" w:rsidP="004F2D8E">
            <w:pPr>
              <w:jc w:val="center"/>
            </w:pPr>
            <w:r w:rsidRPr="004F2D8E">
              <w:rPr>
                <w:rFonts w:ascii="Calibri" w:hAnsi="Calibri" w:cs="Times New Roman"/>
                <w:iCs/>
                <w:color w:val="000000"/>
              </w:rPr>
              <w:t>Radius and ulna</w:t>
            </w:r>
          </w:p>
        </w:tc>
        <w:tc>
          <w:tcPr>
            <w:tcW w:w="1100" w:type="dxa"/>
            <w:tcBorders>
              <w:right w:val="single" w:sz="4" w:space="0" w:color="auto"/>
            </w:tcBorders>
            <w:shd w:val="clear" w:color="auto" w:fill="auto"/>
            <w:noWrap/>
            <w:vAlign w:val="center"/>
          </w:tcPr>
          <w:p w14:paraId="6FDBDEE8"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7607510" w14:textId="77777777" w:rsidTr="0022610A">
        <w:trPr>
          <w:trHeight w:val="77"/>
          <w:jc w:val="center"/>
        </w:trPr>
        <w:tc>
          <w:tcPr>
            <w:tcW w:w="2029" w:type="dxa"/>
            <w:vMerge/>
            <w:tcBorders>
              <w:left w:val="single" w:sz="4" w:space="0" w:color="auto"/>
              <w:right w:val="single" w:sz="4" w:space="0" w:color="auto"/>
            </w:tcBorders>
            <w:vAlign w:val="center"/>
          </w:tcPr>
          <w:p w14:paraId="5AE80B11"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2FD6BD6" w14:textId="77777777" w:rsidR="004F2D8E" w:rsidRPr="00E471FB" w:rsidRDefault="004F2D8E" w:rsidP="004F2D8E">
            <w:pPr>
              <w:jc w:val="center"/>
            </w:pPr>
            <w:r w:rsidRPr="004F2D8E">
              <w:rPr>
                <w:rFonts w:ascii="Calibri" w:hAnsi="Calibri" w:cs="Times New Roman"/>
                <w:iCs/>
                <w:color w:val="000000"/>
              </w:rPr>
              <w:t>Other (tibia, fibula, knee and foot)</w:t>
            </w:r>
          </w:p>
        </w:tc>
        <w:tc>
          <w:tcPr>
            <w:tcW w:w="1100" w:type="dxa"/>
            <w:tcBorders>
              <w:right w:val="single" w:sz="4" w:space="0" w:color="auto"/>
            </w:tcBorders>
            <w:shd w:val="clear" w:color="auto" w:fill="auto"/>
            <w:noWrap/>
            <w:vAlign w:val="center"/>
          </w:tcPr>
          <w:p w14:paraId="1F1EB05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25FDDBC"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4A77D721"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7284F19D"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right w:val="single" w:sz="4" w:space="0" w:color="auto"/>
            </w:tcBorders>
            <w:shd w:val="clear" w:color="auto" w:fill="auto"/>
            <w:noWrap/>
            <w:vAlign w:val="center"/>
          </w:tcPr>
          <w:p w14:paraId="7136121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CDDFEB0" w14:textId="77777777" w:rsidTr="00D4002B">
        <w:trPr>
          <w:trHeight w:val="77"/>
          <w:jc w:val="center"/>
        </w:trPr>
        <w:tc>
          <w:tcPr>
            <w:tcW w:w="2029" w:type="dxa"/>
            <w:vMerge w:val="restart"/>
            <w:tcBorders>
              <w:top w:val="single" w:sz="4" w:space="0" w:color="auto"/>
              <w:left w:val="single" w:sz="4" w:space="0" w:color="auto"/>
              <w:bottom w:val="single" w:sz="4" w:space="0" w:color="auto"/>
              <w:right w:val="single" w:sz="4" w:space="0" w:color="auto"/>
            </w:tcBorders>
            <w:vAlign w:val="center"/>
          </w:tcPr>
          <w:p w14:paraId="72CA3AC1" w14:textId="77777777" w:rsidR="004F2D8E" w:rsidRDefault="004F2D8E" w:rsidP="004F2D8E">
            <w:pPr>
              <w:jc w:val="center"/>
            </w:pPr>
            <w:r>
              <w:t>Multiple</w:t>
            </w:r>
          </w:p>
          <w:p w14:paraId="533CE690" w14:textId="77777777" w:rsidR="004F2D8E" w:rsidRPr="001C380E" w:rsidRDefault="004F2D8E" w:rsidP="004F2D8E">
            <w:pPr>
              <w:jc w:val="center"/>
              <w:rPr>
                <w:color w:val="000000"/>
              </w:rPr>
            </w:pPr>
            <w:r>
              <w:rPr>
                <w:color w:val="000000"/>
              </w:rPr>
              <w:t xml:space="preserve">n </w:t>
            </w:r>
            <w:r w:rsidRPr="001C380E">
              <w:rPr>
                <w:color w:val="000000"/>
              </w:rPr>
              <w:t>(%)</w:t>
            </w:r>
          </w:p>
        </w:tc>
        <w:tc>
          <w:tcPr>
            <w:tcW w:w="3568" w:type="dxa"/>
            <w:tcBorders>
              <w:top w:val="single" w:sz="4" w:space="0" w:color="auto"/>
              <w:left w:val="single" w:sz="4" w:space="0" w:color="auto"/>
            </w:tcBorders>
            <w:shd w:val="clear" w:color="auto" w:fill="auto"/>
            <w:vAlign w:val="center"/>
          </w:tcPr>
          <w:p w14:paraId="6266043E"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Hip</w:t>
            </w:r>
          </w:p>
        </w:tc>
        <w:tc>
          <w:tcPr>
            <w:tcW w:w="1100" w:type="dxa"/>
            <w:tcBorders>
              <w:top w:val="single" w:sz="4" w:space="0" w:color="auto"/>
              <w:right w:val="single" w:sz="4" w:space="0" w:color="auto"/>
            </w:tcBorders>
            <w:shd w:val="clear" w:color="auto" w:fill="auto"/>
            <w:noWrap/>
            <w:vAlign w:val="center"/>
          </w:tcPr>
          <w:p w14:paraId="7EBDA7D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28F8B8F1"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7B807655"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0A489743" w14:textId="77777777" w:rsidR="004F2D8E" w:rsidRPr="001C380E" w:rsidRDefault="004F2D8E" w:rsidP="004F2D8E">
            <w:pPr>
              <w:jc w:val="center"/>
              <w:rPr>
                <w:rFonts w:cs="Times New Roman"/>
                <w:color w:val="000000"/>
                <w:kern w:val="24"/>
                <w:lang w:val="en-CA"/>
              </w:rPr>
            </w:pPr>
            <w:proofErr w:type="spellStart"/>
            <w:r w:rsidRPr="004F2D8E">
              <w:rPr>
                <w:rFonts w:ascii="Calibri" w:hAnsi="Calibri" w:cs="Times New Roman"/>
                <w:color w:val="000000"/>
              </w:rPr>
              <w:t>Humerus</w:t>
            </w:r>
            <w:proofErr w:type="spellEnd"/>
          </w:p>
        </w:tc>
        <w:tc>
          <w:tcPr>
            <w:tcW w:w="1100" w:type="dxa"/>
            <w:tcBorders>
              <w:right w:val="single" w:sz="4" w:space="0" w:color="auto"/>
            </w:tcBorders>
            <w:shd w:val="clear" w:color="auto" w:fill="auto"/>
            <w:noWrap/>
            <w:vAlign w:val="center"/>
          </w:tcPr>
          <w:p w14:paraId="1DDFACE6"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3B1F56B"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68DBB0AB"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4F157606"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Vertebral</w:t>
            </w:r>
          </w:p>
        </w:tc>
        <w:tc>
          <w:tcPr>
            <w:tcW w:w="1100" w:type="dxa"/>
            <w:tcBorders>
              <w:right w:val="single" w:sz="4" w:space="0" w:color="auto"/>
            </w:tcBorders>
            <w:shd w:val="clear" w:color="auto" w:fill="auto"/>
            <w:noWrap/>
            <w:vAlign w:val="center"/>
          </w:tcPr>
          <w:p w14:paraId="055D9F39"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36238407"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0D20EE0E"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43593D04"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Wrist</w:t>
            </w:r>
          </w:p>
        </w:tc>
        <w:tc>
          <w:tcPr>
            <w:tcW w:w="1100" w:type="dxa"/>
            <w:tcBorders>
              <w:right w:val="single" w:sz="4" w:space="0" w:color="auto"/>
            </w:tcBorders>
            <w:shd w:val="clear" w:color="auto" w:fill="auto"/>
            <w:noWrap/>
            <w:vAlign w:val="center"/>
          </w:tcPr>
          <w:p w14:paraId="5186A98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066FFCE2"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0B8CD969"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357D54F5"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Pelvis</w:t>
            </w:r>
          </w:p>
        </w:tc>
        <w:tc>
          <w:tcPr>
            <w:tcW w:w="1100" w:type="dxa"/>
            <w:tcBorders>
              <w:right w:val="single" w:sz="4" w:space="0" w:color="auto"/>
            </w:tcBorders>
            <w:shd w:val="clear" w:color="auto" w:fill="auto"/>
            <w:noWrap/>
            <w:vAlign w:val="center"/>
          </w:tcPr>
          <w:p w14:paraId="2430FD3E"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57168D72"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114516E9"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228CB3F3" w14:textId="77777777" w:rsidR="004F2D8E" w:rsidRPr="001C380E" w:rsidRDefault="004F2D8E" w:rsidP="004F2D8E">
            <w:pPr>
              <w:jc w:val="center"/>
              <w:rPr>
                <w:rFonts w:cs="Times New Roman"/>
                <w:color w:val="000000"/>
                <w:kern w:val="24"/>
                <w:lang w:val="en-CA"/>
              </w:rPr>
            </w:pPr>
            <w:r w:rsidRPr="004F2D8E">
              <w:rPr>
                <w:rFonts w:ascii="Calibri" w:hAnsi="Calibri" w:cs="Times New Roman"/>
                <w:color w:val="000000"/>
              </w:rPr>
              <w:t>Femur</w:t>
            </w:r>
          </w:p>
        </w:tc>
        <w:tc>
          <w:tcPr>
            <w:tcW w:w="1100" w:type="dxa"/>
            <w:tcBorders>
              <w:right w:val="single" w:sz="4" w:space="0" w:color="auto"/>
            </w:tcBorders>
            <w:shd w:val="clear" w:color="auto" w:fill="auto"/>
            <w:noWrap/>
            <w:vAlign w:val="center"/>
          </w:tcPr>
          <w:p w14:paraId="0AE039D0"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E492863"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173D20B0"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F1BC459"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Clavicle, ribs and sternum</w:t>
            </w:r>
          </w:p>
        </w:tc>
        <w:tc>
          <w:tcPr>
            <w:tcW w:w="1100" w:type="dxa"/>
            <w:tcBorders>
              <w:right w:val="single" w:sz="4" w:space="0" w:color="auto"/>
            </w:tcBorders>
            <w:shd w:val="clear" w:color="auto" w:fill="auto"/>
            <w:noWrap/>
            <w:vAlign w:val="center"/>
          </w:tcPr>
          <w:p w14:paraId="07485DF5"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6A3E2449"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579F5A7F"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175F8FC8"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Radius and ulna</w:t>
            </w:r>
          </w:p>
        </w:tc>
        <w:tc>
          <w:tcPr>
            <w:tcW w:w="1100" w:type="dxa"/>
            <w:tcBorders>
              <w:right w:val="single" w:sz="4" w:space="0" w:color="auto"/>
            </w:tcBorders>
            <w:shd w:val="clear" w:color="auto" w:fill="auto"/>
            <w:noWrap/>
            <w:vAlign w:val="center"/>
          </w:tcPr>
          <w:p w14:paraId="481BB6BC"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48BE72E1" w14:textId="77777777" w:rsidTr="00D4002B">
        <w:trPr>
          <w:trHeight w:val="117"/>
          <w:jc w:val="center"/>
        </w:trPr>
        <w:tc>
          <w:tcPr>
            <w:tcW w:w="2029" w:type="dxa"/>
            <w:vMerge/>
            <w:tcBorders>
              <w:left w:val="single" w:sz="4" w:space="0" w:color="auto"/>
              <w:bottom w:val="single" w:sz="4" w:space="0" w:color="auto"/>
              <w:right w:val="single" w:sz="4" w:space="0" w:color="auto"/>
            </w:tcBorders>
            <w:vAlign w:val="center"/>
          </w:tcPr>
          <w:p w14:paraId="6D02E420" w14:textId="77777777" w:rsidR="004F2D8E" w:rsidRPr="001C380E" w:rsidRDefault="004F2D8E" w:rsidP="004F2D8E">
            <w:pPr>
              <w:jc w:val="center"/>
              <w:rPr>
                <w:color w:val="000000"/>
              </w:rPr>
            </w:pPr>
          </w:p>
        </w:tc>
        <w:tc>
          <w:tcPr>
            <w:tcW w:w="3568" w:type="dxa"/>
            <w:tcBorders>
              <w:left w:val="single" w:sz="4" w:space="0" w:color="auto"/>
            </w:tcBorders>
            <w:shd w:val="clear" w:color="auto" w:fill="auto"/>
            <w:vAlign w:val="center"/>
          </w:tcPr>
          <w:p w14:paraId="22F69723"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Other (tibia, fibula, knee and foot)</w:t>
            </w:r>
          </w:p>
        </w:tc>
        <w:tc>
          <w:tcPr>
            <w:tcW w:w="1100" w:type="dxa"/>
            <w:tcBorders>
              <w:right w:val="single" w:sz="4" w:space="0" w:color="auto"/>
            </w:tcBorders>
            <w:shd w:val="clear" w:color="auto" w:fill="auto"/>
            <w:noWrap/>
            <w:vAlign w:val="center"/>
          </w:tcPr>
          <w:p w14:paraId="6910E8C3" w14:textId="77777777" w:rsidR="004F2D8E" w:rsidRPr="001C380E" w:rsidRDefault="004F2D8E" w:rsidP="004F2D8E">
            <w:pPr>
              <w:jc w:val="center"/>
              <w:rPr>
                <w:rFonts w:cs="Times New Roman"/>
                <w:color w:val="000000"/>
              </w:rPr>
            </w:pPr>
            <w:r w:rsidRPr="001C380E">
              <w:rPr>
                <w:rFonts w:cs="Times New Roman"/>
                <w:color w:val="000000"/>
              </w:rPr>
              <w:t>n (%)</w:t>
            </w:r>
          </w:p>
        </w:tc>
      </w:tr>
      <w:tr w:rsidR="004F2D8E" w:rsidRPr="002932FE" w14:paraId="73E814EF" w14:textId="77777777" w:rsidTr="00D4002B">
        <w:trPr>
          <w:trHeight w:val="77"/>
          <w:jc w:val="center"/>
        </w:trPr>
        <w:tc>
          <w:tcPr>
            <w:tcW w:w="2029" w:type="dxa"/>
            <w:vMerge/>
            <w:tcBorders>
              <w:left w:val="single" w:sz="4" w:space="0" w:color="auto"/>
              <w:bottom w:val="single" w:sz="4" w:space="0" w:color="auto"/>
              <w:right w:val="single" w:sz="4" w:space="0" w:color="auto"/>
            </w:tcBorders>
            <w:vAlign w:val="center"/>
          </w:tcPr>
          <w:p w14:paraId="4D4A0D1C" w14:textId="77777777" w:rsidR="004F2D8E" w:rsidRPr="001C380E" w:rsidRDefault="004F2D8E" w:rsidP="004F2D8E">
            <w:pPr>
              <w:jc w:val="center"/>
              <w:rPr>
                <w:color w:val="000000"/>
              </w:rPr>
            </w:pPr>
          </w:p>
        </w:tc>
        <w:tc>
          <w:tcPr>
            <w:tcW w:w="3568" w:type="dxa"/>
            <w:tcBorders>
              <w:left w:val="single" w:sz="4" w:space="0" w:color="auto"/>
              <w:bottom w:val="single" w:sz="4" w:space="0" w:color="auto"/>
            </w:tcBorders>
            <w:shd w:val="clear" w:color="auto" w:fill="auto"/>
            <w:vAlign w:val="center"/>
          </w:tcPr>
          <w:p w14:paraId="2CE5D02D" w14:textId="77777777" w:rsidR="004F2D8E" w:rsidRPr="001C380E" w:rsidRDefault="004F2D8E" w:rsidP="004F2D8E">
            <w:pPr>
              <w:jc w:val="center"/>
              <w:rPr>
                <w:rFonts w:cs="Times New Roman"/>
                <w:color w:val="000000"/>
                <w:kern w:val="24"/>
                <w:lang w:val="en-CA"/>
              </w:rPr>
            </w:pPr>
            <w:r w:rsidRPr="004F2D8E">
              <w:rPr>
                <w:rFonts w:ascii="Calibri" w:hAnsi="Calibri" w:cs="Times New Roman"/>
                <w:iCs/>
                <w:color w:val="000000"/>
              </w:rPr>
              <w:t>Multiple</w:t>
            </w:r>
          </w:p>
        </w:tc>
        <w:tc>
          <w:tcPr>
            <w:tcW w:w="1100" w:type="dxa"/>
            <w:tcBorders>
              <w:bottom w:val="single" w:sz="4" w:space="0" w:color="auto"/>
              <w:right w:val="single" w:sz="4" w:space="0" w:color="auto"/>
            </w:tcBorders>
            <w:shd w:val="clear" w:color="auto" w:fill="auto"/>
            <w:noWrap/>
            <w:vAlign w:val="center"/>
          </w:tcPr>
          <w:p w14:paraId="0770227F" w14:textId="77777777" w:rsidR="004F2D8E" w:rsidRPr="001C380E" w:rsidRDefault="004F2D8E" w:rsidP="004F2D8E">
            <w:pPr>
              <w:jc w:val="center"/>
              <w:rPr>
                <w:rFonts w:cs="Times New Roman"/>
                <w:color w:val="000000"/>
              </w:rPr>
            </w:pPr>
            <w:r w:rsidRPr="001C380E">
              <w:rPr>
                <w:rFonts w:cs="Times New Roman"/>
                <w:color w:val="000000"/>
              </w:rPr>
              <w:t>n (%)</w:t>
            </w:r>
          </w:p>
        </w:tc>
      </w:tr>
    </w:tbl>
    <w:p w14:paraId="29781ADF" w14:textId="77777777" w:rsidR="004F2D8E" w:rsidRDefault="004F2D8E" w:rsidP="004F2D8E"/>
    <w:p w14:paraId="7FABB533" w14:textId="77777777" w:rsidR="004F2D8E" w:rsidRDefault="004F2D8E" w:rsidP="004F2D8E">
      <w:r>
        <w:br w:type="page"/>
      </w:r>
    </w:p>
    <w:p w14:paraId="79535DB6" w14:textId="77777777" w:rsidR="004F2D8E" w:rsidRDefault="004F2D8E">
      <w:pPr>
        <w:rPr>
          <w:sz w:val="24"/>
          <w:szCs w:val="28"/>
        </w:rPr>
      </w:pPr>
    </w:p>
    <w:p w14:paraId="0E3EF672" w14:textId="77777777" w:rsidR="00F91614" w:rsidRPr="00626E6C" w:rsidRDefault="00D27E95" w:rsidP="00626E6C">
      <w:pPr>
        <w:pStyle w:val="Heading2"/>
        <w:jc w:val="left"/>
      </w:pPr>
      <w:r w:rsidRPr="00626E6C">
        <w:t xml:space="preserve">Table </w:t>
      </w:r>
      <w:r w:rsidR="004570AF">
        <w:t>10</w:t>
      </w:r>
      <w:r w:rsidRPr="00626E6C">
        <w:t xml:space="preserve">: </w:t>
      </w:r>
      <w:r w:rsidR="00F91614" w:rsidRPr="00626E6C">
        <w:t xml:space="preserve">Mean annual costs by </w:t>
      </w:r>
      <w:r w:rsidRPr="00626E6C">
        <w:t>fracture</w:t>
      </w:r>
      <w:r w:rsidR="00F91614" w:rsidRPr="00626E6C">
        <w:t xml:space="preserve"> type relative to index fracture event by age</w:t>
      </w:r>
      <w:r w:rsidR="00810632">
        <w:t>, 2011 to 2015</w:t>
      </w:r>
    </w:p>
    <w:p w14:paraId="20813979" w14:textId="77777777" w:rsidR="00F91614" w:rsidRPr="00F4186D" w:rsidRDefault="00F91614" w:rsidP="00F91614"/>
    <w:tbl>
      <w:tblPr>
        <w:tblStyle w:val="TableGrid"/>
        <w:tblW w:w="9288" w:type="dxa"/>
        <w:jc w:val="center"/>
        <w:tblLayout w:type="fixed"/>
        <w:tblLook w:val="04A0" w:firstRow="1" w:lastRow="0" w:firstColumn="1" w:lastColumn="0" w:noHBand="0" w:noVBand="1"/>
      </w:tblPr>
      <w:tblGrid>
        <w:gridCol w:w="1446"/>
        <w:gridCol w:w="2182"/>
        <w:gridCol w:w="1132"/>
        <w:gridCol w:w="1132"/>
        <w:gridCol w:w="1132"/>
        <w:gridCol w:w="1132"/>
        <w:gridCol w:w="1132"/>
      </w:tblGrid>
      <w:tr w:rsidR="00F91614" w14:paraId="3ABB6E5A" w14:textId="77777777" w:rsidTr="00EB186D">
        <w:trPr>
          <w:trHeight w:val="266"/>
          <w:jc w:val="center"/>
        </w:trPr>
        <w:tc>
          <w:tcPr>
            <w:tcW w:w="1446" w:type="dxa"/>
            <w:vMerge w:val="restart"/>
            <w:shd w:val="clear" w:color="auto" w:fill="F2F2F2" w:themeFill="background1" w:themeFillShade="F2"/>
          </w:tcPr>
          <w:p w14:paraId="1886AA6E" w14:textId="77777777" w:rsidR="00F91614" w:rsidRPr="00E307FB" w:rsidRDefault="00774FE3" w:rsidP="00EB186D">
            <w:pPr>
              <w:jc w:val="center"/>
              <w:rPr>
                <w:b/>
              </w:rPr>
            </w:pPr>
            <w:r>
              <w:rPr>
                <w:b/>
              </w:rPr>
              <w:t>F</w:t>
            </w:r>
            <w:r w:rsidR="00D51CDA">
              <w:rPr>
                <w:b/>
              </w:rPr>
              <w:t>racture</w:t>
            </w:r>
            <w:r w:rsidR="00F91614" w:rsidRPr="00E307FB">
              <w:rPr>
                <w:b/>
              </w:rPr>
              <w:t xml:space="preserve"> type</w:t>
            </w:r>
          </w:p>
        </w:tc>
        <w:tc>
          <w:tcPr>
            <w:tcW w:w="2182" w:type="dxa"/>
            <w:vMerge w:val="restart"/>
            <w:shd w:val="clear" w:color="auto" w:fill="F2F2F2" w:themeFill="background1" w:themeFillShade="F2"/>
          </w:tcPr>
          <w:p w14:paraId="0144FEC7" w14:textId="77777777" w:rsidR="00F91614" w:rsidRPr="00E307FB" w:rsidRDefault="00F91614" w:rsidP="00EB186D">
            <w:pPr>
              <w:jc w:val="center"/>
              <w:rPr>
                <w:b/>
              </w:rPr>
            </w:pPr>
            <w:r w:rsidRPr="00E307FB">
              <w:rPr>
                <w:b/>
              </w:rPr>
              <w:t>Age group</w:t>
            </w:r>
          </w:p>
        </w:tc>
        <w:tc>
          <w:tcPr>
            <w:tcW w:w="5660" w:type="dxa"/>
            <w:gridSpan w:val="5"/>
            <w:shd w:val="clear" w:color="auto" w:fill="F2F2F2" w:themeFill="background1" w:themeFillShade="F2"/>
          </w:tcPr>
          <w:p w14:paraId="4EEED057" w14:textId="77777777" w:rsidR="00F91614" w:rsidRPr="00E307FB" w:rsidRDefault="00F91614" w:rsidP="00EB186D">
            <w:pPr>
              <w:jc w:val="center"/>
              <w:rPr>
                <w:b/>
              </w:rPr>
            </w:pPr>
            <w:r w:rsidRPr="00E307FB">
              <w:rPr>
                <w:b/>
              </w:rPr>
              <w:t>Mean</w:t>
            </w:r>
            <w:r>
              <w:rPr>
                <w:b/>
              </w:rPr>
              <w:t xml:space="preserve"> patient</w:t>
            </w:r>
            <w:r w:rsidRPr="00E307FB">
              <w:rPr>
                <w:b/>
              </w:rPr>
              <w:t xml:space="preserve"> cost by year since index event ($)</w:t>
            </w:r>
          </w:p>
        </w:tc>
      </w:tr>
      <w:tr w:rsidR="00F91614" w14:paraId="5BA9DE1A" w14:textId="77777777" w:rsidTr="00EB186D">
        <w:trPr>
          <w:trHeight w:val="282"/>
          <w:jc w:val="center"/>
        </w:trPr>
        <w:tc>
          <w:tcPr>
            <w:tcW w:w="1446" w:type="dxa"/>
            <w:vMerge/>
            <w:shd w:val="clear" w:color="auto" w:fill="F2F2F2" w:themeFill="background1" w:themeFillShade="F2"/>
          </w:tcPr>
          <w:p w14:paraId="43854258" w14:textId="77777777" w:rsidR="00F91614" w:rsidRPr="00E307FB" w:rsidRDefault="00F91614" w:rsidP="00EB186D">
            <w:pPr>
              <w:jc w:val="center"/>
              <w:rPr>
                <w:b/>
              </w:rPr>
            </w:pPr>
          </w:p>
        </w:tc>
        <w:tc>
          <w:tcPr>
            <w:tcW w:w="2182" w:type="dxa"/>
            <w:vMerge/>
            <w:shd w:val="clear" w:color="auto" w:fill="F2F2F2" w:themeFill="background1" w:themeFillShade="F2"/>
          </w:tcPr>
          <w:p w14:paraId="6A4F0707" w14:textId="77777777" w:rsidR="00F91614" w:rsidRPr="00E307FB" w:rsidRDefault="00F91614" w:rsidP="00EB186D">
            <w:pPr>
              <w:jc w:val="center"/>
              <w:rPr>
                <w:b/>
              </w:rPr>
            </w:pPr>
          </w:p>
        </w:tc>
        <w:tc>
          <w:tcPr>
            <w:tcW w:w="1132" w:type="dxa"/>
            <w:shd w:val="clear" w:color="auto" w:fill="F2F2F2" w:themeFill="background1" w:themeFillShade="F2"/>
          </w:tcPr>
          <w:p w14:paraId="74CD884F" w14:textId="77777777" w:rsidR="00F91614" w:rsidRPr="00E307FB" w:rsidRDefault="00F91614" w:rsidP="00EB186D">
            <w:pPr>
              <w:jc w:val="center"/>
              <w:rPr>
                <w:b/>
              </w:rPr>
            </w:pPr>
            <w:r w:rsidRPr="00E307FB">
              <w:rPr>
                <w:b/>
              </w:rPr>
              <w:t>1</w:t>
            </w:r>
          </w:p>
        </w:tc>
        <w:tc>
          <w:tcPr>
            <w:tcW w:w="1132" w:type="dxa"/>
            <w:shd w:val="clear" w:color="auto" w:fill="F2F2F2" w:themeFill="background1" w:themeFillShade="F2"/>
          </w:tcPr>
          <w:p w14:paraId="0BF326B4" w14:textId="77777777" w:rsidR="00F91614" w:rsidRPr="00E307FB" w:rsidRDefault="00F91614" w:rsidP="00EB186D">
            <w:pPr>
              <w:jc w:val="center"/>
              <w:rPr>
                <w:b/>
              </w:rPr>
            </w:pPr>
            <w:r w:rsidRPr="00E307FB">
              <w:rPr>
                <w:b/>
              </w:rPr>
              <w:t>2</w:t>
            </w:r>
          </w:p>
        </w:tc>
        <w:tc>
          <w:tcPr>
            <w:tcW w:w="1132" w:type="dxa"/>
            <w:shd w:val="clear" w:color="auto" w:fill="F2F2F2" w:themeFill="background1" w:themeFillShade="F2"/>
          </w:tcPr>
          <w:p w14:paraId="0A207F5E" w14:textId="77777777" w:rsidR="00F91614" w:rsidRPr="00E307FB" w:rsidRDefault="00F91614" w:rsidP="00EB186D">
            <w:pPr>
              <w:jc w:val="center"/>
              <w:rPr>
                <w:b/>
              </w:rPr>
            </w:pPr>
            <w:r w:rsidRPr="00E307FB">
              <w:rPr>
                <w:b/>
              </w:rPr>
              <w:t>3</w:t>
            </w:r>
          </w:p>
        </w:tc>
        <w:tc>
          <w:tcPr>
            <w:tcW w:w="1132" w:type="dxa"/>
            <w:shd w:val="clear" w:color="auto" w:fill="F2F2F2" w:themeFill="background1" w:themeFillShade="F2"/>
          </w:tcPr>
          <w:p w14:paraId="1BC2E090" w14:textId="77777777" w:rsidR="00F91614" w:rsidRPr="00E307FB" w:rsidRDefault="00F91614" w:rsidP="00EB186D">
            <w:pPr>
              <w:jc w:val="center"/>
              <w:rPr>
                <w:b/>
              </w:rPr>
            </w:pPr>
            <w:r w:rsidRPr="00E307FB">
              <w:rPr>
                <w:b/>
              </w:rPr>
              <w:t>4</w:t>
            </w:r>
          </w:p>
        </w:tc>
        <w:tc>
          <w:tcPr>
            <w:tcW w:w="1132" w:type="dxa"/>
            <w:shd w:val="clear" w:color="auto" w:fill="F2F2F2" w:themeFill="background1" w:themeFillShade="F2"/>
          </w:tcPr>
          <w:p w14:paraId="1E2DBC9F" w14:textId="77777777" w:rsidR="00F91614" w:rsidRPr="00E307FB" w:rsidRDefault="00F91614" w:rsidP="00EB186D">
            <w:pPr>
              <w:jc w:val="center"/>
              <w:rPr>
                <w:b/>
              </w:rPr>
            </w:pPr>
            <w:r w:rsidRPr="00E307FB">
              <w:rPr>
                <w:b/>
              </w:rPr>
              <w:t>5</w:t>
            </w:r>
          </w:p>
        </w:tc>
      </w:tr>
      <w:tr w:rsidR="00727314" w14:paraId="481CF1BB" w14:textId="77777777" w:rsidTr="00160A22">
        <w:trPr>
          <w:trHeight w:val="532"/>
          <w:jc w:val="center"/>
        </w:trPr>
        <w:tc>
          <w:tcPr>
            <w:tcW w:w="1446" w:type="dxa"/>
            <w:vAlign w:val="center"/>
          </w:tcPr>
          <w:p w14:paraId="1EBA6A15" w14:textId="77777777" w:rsidR="00727314" w:rsidRDefault="00727314" w:rsidP="000D4930">
            <w:pPr>
              <w:jc w:val="center"/>
            </w:pPr>
            <w:r>
              <w:rPr>
                <w:rFonts w:ascii="Calibri" w:hAnsi="Calibri" w:cs="Times New Roman"/>
                <w:b/>
                <w:iCs/>
                <w:color w:val="000000"/>
              </w:rPr>
              <w:t>H</w:t>
            </w:r>
            <w:r w:rsidRPr="0026323C">
              <w:rPr>
                <w:rFonts w:ascii="Calibri" w:hAnsi="Calibri" w:cs="Times New Roman"/>
                <w:b/>
                <w:iCs/>
                <w:color w:val="000000"/>
              </w:rPr>
              <w:t>ip</w:t>
            </w:r>
          </w:p>
        </w:tc>
        <w:tc>
          <w:tcPr>
            <w:tcW w:w="2182" w:type="dxa"/>
          </w:tcPr>
          <w:p w14:paraId="70846AE9" w14:textId="77777777" w:rsidR="00727314" w:rsidRDefault="00727314" w:rsidP="00727314">
            <w:r>
              <w:t xml:space="preserve">66-70 years </w:t>
            </w:r>
          </w:p>
          <w:p w14:paraId="23067132" w14:textId="77777777" w:rsidR="00727314" w:rsidRDefault="00727314" w:rsidP="00727314">
            <w:r>
              <w:t xml:space="preserve">71-75 years </w:t>
            </w:r>
          </w:p>
          <w:p w14:paraId="49314B14" w14:textId="77777777" w:rsidR="00727314" w:rsidRDefault="00727314" w:rsidP="00727314">
            <w:r>
              <w:t xml:space="preserve">76-80 years </w:t>
            </w:r>
          </w:p>
          <w:p w14:paraId="031A15C9" w14:textId="77777777" w:rsidR="00727314" w:rsidRDefault="00727314" w:rsidP="00727314">
            <w:r>
              <w:t xml:space="preserve">81-85 years </w:t>
            </w:r>
          </w:p>
          <w:p w14:paraId="1AC2797E" w14:textId="77777777" w:rsidR="00727314" w:rsidRDefault="00727314" w:rsidP="00727314">
            <w:r>
              <w:t>86+ years</w:t>
            </w:r>
          </w:p>
        </w:tc>
        <w:tc>
          <w:tcPr>
            <w:tcW w:w="1132" w:type="dxa"/>
            <w:vAlign w:val="center"/>
          </w:tcPr>
          <w:p w14:paraId="31BB9677" w14:textId="77777777" w:rsidR="00727314" w:rsidRDefault="00727314" w:rsidP="00727314">
            <w:pPr>
              <w:jc w:val="center"/>
            </w:pPr>
            <w:r>
              <w:t>n, Mean (SD)</w:t>
            </w:r>
          </w:p>
          <w:p w14:paraId="04882CD9" w14:textId="77777777" w:rsidR="00727314" w:rsidRDefault="00727314" w:rsidP="00727314">
            <w:pPr>
              <w:jc w:val="center"/>
            </w:pPr>
            <w:r>
              <w:t>Q1 and Q3</w:t>
            </w:r>
          </w:p>
        </w:tc>
        <w:tc>
          <w:tcPr>
            <w:tcW w:w="1132" w:type="dxa"/>
            <w:vAlign w:val="center"/>
          </w:tcPr>
          <w:p w14:paraId="772D3D99" w14:textId="77777777" w:rsidR="00727314" w:rsidRDefault="00727314" w:rsidP="00727314">
            <w:pPr>
              <w:jc w:val="center"/>
            </w:pPr>
            <w:r>
              <w:t>…</w:t>
            </w:r>
          </w:p>
        </w:tc>
        <w:tc>
          <w:tcPr>
            <w:tcW w:w="1132" w:type="dxa"/>
            <w:vAlign w:val="center"/>
          </w:tcPr>
          <w:p w14:paraId="1DA0FC56" w14:textId="77777777" w:rsidR="00727314" w:rsidRDefault="00727314" w:rsidP="00727314">
            <w:pPr>
              <w:jc w:val="center"/>
            </w:pPr>
            <w:r>
              <w:t>…</w:t>
            </w:r>
          </w:p>
        </w:tc>
        <w:tc>
          <w:tcPr>
            <w:tcW w:w="1132" w:type="dxa"/>
            <w:vAlign w:val="center"/>
          </w:tcPr>
          <w:p w14:paraId="43FD3C7E" w14:textId="77777777" w:rsidR="00727314" w:rsidRDefault="00727314" w:rsidP="00727314">
            <w:pPr>
              <w:jc w:val="center"/>
            </w:pPr>
            <w:r>
              <w:t>…</w:t>
            </w:r>
          </w:p>
        </w:tc>
        <w:tc>
          <w:tcPr>
            <w:tcW w:w="1132" w:type="dxa"/>
            <w:vAlign w:val="center"/>
          </w:tcPr>
          <w:p w14:paraId="65069207" w14:textId="77777777" w:rsidR="00727314" w:rsidRDefault="00727314" w:rsidP="00727314">
            <w:pPr>
              <w:jc w:val="center"/>
            </w:pPr>
            <w:r>
              <w:t>…</w:t>
            </w:r>
          </w:p>
        </w:tc>
      </w:tr>
      <w:tr w:rsidR="00727314" w14:paraId="0F105452" w14:textId="77777777" w:rsidTr="00160A22">
        <w:trPr>
          <w:trHeight w:val="266"/>
          <w:jc w:val="center"/>
        </w:trPr>
        <w:tc>
          <w:tcPr>
            <w:tcW w:w="1446" w:type="dxa"/>
            <w:vAlign w:val="center"/>
          </w:tcPr>
          <w:p w14:paraId="19726EF3" w14:textId="77777777" w:rsidR="00727314" w:rsidRPr="000D4930" w:rsidRDefault="00727314" w:rsidP="000D4930">
            <w:pPr>
              <w:jc w:val="center"/>
              <w:rPr>
                <w:rFonts w:ascii="Calibri" w:hAnsi="Calibri" w:cs="Times New Roman"/>
                <w:b/>
                <w:iCs/>
                <w:color w:val="000000"/>
              </w:rPr>
            </w:pPr>
            <w:proofErr w:type="spellStart"/>
            <w:r w:rsidRPr="0026323C">
              <w:rPr>
                <w:rFonts w:ascii="Calibri" w:hAnsi="Calibri" w:cs="Times New Roman"/>
                <w:b/>
                <w:iCs/>
                <w:color w:val="000000"/>
              </w:rPr>
              <w:t>Humerus</w:t>
            </w:r>
            <w:proofErr w:type="spellEnd"/>
          </w:p>
        </w:tc>
        <w:tc>
          <w:tcPr>
            <w:tcW w:w="2182" w:type="dxa"/>
          </w:tcPr>
          <w:p w14:paraId="561715DA" w14:textId="77777777" w:rsidR="00727314" w:rsidRDefault="00727314" w:rsidP="00727314">
            <w:r>
              <w:t xml:space="preserve">66-70 years </w:t>
            </w:r>
          </w:p>
          <w:p w14:paraId="4EAE212A" w14:textId="77777777" w:rsidR="00727314" w:rsidRDefault="00727314" w:rsidP="00727314">
            <w:r>
              <w:t xml:space="preserve">71-75 years </w:t>
            </w:r>
          </w:p>
          <w:p w14:paraId="093B215A" w14:textId="77777777" w:rsidR="00727314" w:rsidRDefault="00727314" w:rsidP="00727314">
            <w:r>
              <w:t xml:space="preserve">76-80 years </w:t>
            </w:r>
          </w:p>
          <w:p w14:paraId="3C7B2C0C" w14:textId="77777777" w:rsidR="00727314" w:rsidRDefault="00727314" w:rsidP="00727314">
            <w:r>
              <w:t xml:space="preserve">81-85 years </w:t>
            </w:r>
          </w:p>
          <w:p w14:paraId="5C55A498" w14:textId="77777777" w:rsidR="00727314" w:rsidRDefault="00727314" w:rsidP="00727314">
            <w:r>
              <w:t>86+ years</w:t>
            </w:r>
          </w:p>
        </w:tc>
        <w:tc>
          <w:tcPr>
            <w:tcW w:w="1132" w:type="dxa"/>
            <w:textDirection w:val="tbRl"/>
            <w:vAlign w:val="center"/>
          </w:tcPr>
          <w:p w14:paraId="5C984C0F" w14:textId="77777777" w:rsidR="00727314" w:rsidRDefault="00727314" w:rsidP="00727314">
            <w:pPr>
              <w:jc w:val="center"/>
            </w:pPr>
            <w:r w:rsidRPr="000B114D">
              <w:rPr>
                <w:rFonts w:ascii="Calibri" w:hAnsi="Calibri" w:cs="Times New Roman"/>
                <w:color w:val="000000"/>
                <w:sz w:val="22"/>
                <w:szCs w:val="22"/>
              </w:rPr>
              <w:t>…</w:t>
            </w:r>
          </w:p>
        </w:tc>
        <w:tc>
          <w:tcPr>
            <w:tcW w:w="1132" w:type="dxa"/>
            <w:vAlign w:val="center"/>
          </w:tcPr>
          <w:p w14:paraId="59AACA6B" w14:textId="77777777" w:rsidR="00727314" w:rsidRDefault="00727314" w:rsidP="00727314">
            <w:pPr>
              <w:jc w:val="center"/>
            </w:pPr>
          </w:p>
        </w:tc>
        <w:tc>
          <w:tcPr>
            <w:tcW w:w="1132" w:type="dxa"/>
            <w:vAlign w:val="center"/>
          </w:tcPr>
          <w:p w14:paraId="08244517" w14:textId="77777777" w:rsidR="00727314" w:rsidRDefault="00727314" w:rsidP="00727314">
            <w:pPr>
              <w:jc w:val="center"/>
            </w:pPr>
          </w:p>
        </w:tc>
        <w:tc>
          <w:tcPr>
            <w:tcW w:w="1132" w:type="dxa"/>
            <w:vAlign w:val="center"/>
          </w:tcPr>
          <w:p w14:paraId="727B2B24" w14:textId="77777777" w:rsidR="00727314" w:rsidRDefault="00727314" w:rsidP="00727314">
            <w:pPr>
              <w:jc w:val="center"/>
            </w:pPr>
          </w:p>
        </w:tc>
        <w:tc>
          <w:tcPr>
            <w:tcW w:w="1132" w:type="dxa"/>
            <w:vAlign w:val="center"/>
          </w:tcPr>
          <w:p w14:paraId="7A32EF39" w14:textId="77777777" w:rsidR="00727314" w:rsidRDefault="00727314" w:rsidP="00727314">
            <w:pPr>
              <w:jc w:val="center"/>
            </w:pPr>
          </w:p>
        </w:tc>
      </w:tr>
      <w:tr w:rsidR="00727314" w14:paraId="381A50F7" w14:textId="77777777" w:rsidTr="00160A22">
        <w:trPr>
          <w:trHeight w:val="266"/>
          <w:jc w:val="center"/>
        </w:trPr>
        <w:tc>
          <w:tcPr>
            <w:tcW w:w="1446" w:type="dxa"/>
            <w:vAlign w:val="center"/>
          </w:tcPr>
          <w:p w14:paraId="007F95F3" w14:textId="77777777" w:rsidR="00727314" w:rsidRPr="000D4930" w:rsidRDefault="00727314" w:rsidP="000D4930">
            <w:pPr>
              <w:jc w:val="center"/>
              <w:rPr>
                <w:rFonts w:ascii="Calibri" w:hAnsi="Calibri" w:cs="Times New Roman"/>
                <w:b/>
                <w:iCs/>
                <w:color w:val="000000"/>
              </w:rPr>
            </w:pPr>
            <w:r w:rsidRPr="0026323C">
              <w:rPr>
                <w:rFonts w:ascii="Calibri" w:hAnsi="Calibri" w:cs="Times New Roman"/>
                <w:b/>
                <w:iCs/>
                <w:color w:val="000000"/>
              </w:rPr>
              <w:t>Vertebral</w:t>
            </w:r>
          </w:p>
        </w:tc>
        <w:tc>
          <w:tcPr>
            <w:tcW w:w="2182" w:type="dxa"/>
          </w:tcPr>
          <w:p w14:paraId="39A83BAF" w14:textId="77777777" w:rsidR="00727314" w:rsidRDefault="00727314" w:rsidP="00727314">
            <w:r>
              <w:t xml:space="preserve">66-70 years </w:t>
            </w:r>
          </w:p>
          <w:p w14:paraId="06066918" w14:textId="77777777" w:rsidR="00727314" w:rsidRDefault="00727314" w:rsidP="00727314">
            <w:r>
              <w:t xml:space="preserve">71-75 years </w:t>
            </w:r>
          </w:p>
          <w:p w14:paraId="3EFA655B" w14:textId="77777777" w:rsidR="00727314" w:rsidRDefault="00727314" w:rsidP="00727314">
            <w:r>
              <w:t xml:space="preserve">76-80 years </w:t>
            </w:r>
          </w:p>
          <w:p w14:paraId="270F3145" w14:textId="77777777" w:rsidR="00727314" w:rsidRDefault="00727314" w:rsidP="00727314">
            <w:r>
              <w:t xml:space="preserve">81-85 years </w:t>
            </w:r>
          </w:p>
          <w:p w14:paraId="0CE1FC69" w14:textId="77777777" w:rsidR="00727314" w:rsidRDefault="00727314" w:rsidP="00727314">
            <w:r>
              <w:t>86+ years</w:t>
            </w:r>
          </w:p>
        </w:tc>
        <w:tc>
          <w:tcPr>
            <w:tcW w:w="1132" w:type="dxa"/>
            <w:textDirection w:val="tbRl"/>
            <w:vAlign w:val="center"/>
          </w:tcPr>
          <w:p w14:paraId="549D018A" w14:textId="77777777" w:rsidR="00727314" w:rsidRDefault="00727314" w:rsidP="00727314">
            <w:pPr>
              <w:jc w:val="center"/>
            </w:pPr>
            <w:r w:rsidRPr="000B114D">
              <w:rPr>
                <w:rFonts w:ascii="Calibri" w:hAnsi="Calibri" w:cs="Times New Roman"/>
                <w:color w:val="000000"/>
                <w:sz w:val="22"/>
                <w:szCs w:val="22"/>
              </w:rPr>
              <w:t>…</w:t>
            </w:r>
          </w:p>
        </w:tc>
        <w:tc>
          <w:tcPr>
            <w:tcW w:w="1132" w:type="dxa"/>
            <w:vAlign w:val="center"/>
          </w:tcPr>
          <w:p w14:paraId="2650EA38" w14:textId="77777777" w:rsidR="00727314" w:rsidRDefault="00727314" w:rsidP="00727314">
            <w:pPr>
              <w:jc w:val="center"/>
            </w:pPr>
          </w:p>
        </w:tc>
        <w:tc>
          <w:tcPr>
            <w:tcW w:w="1132" w:type="dxa"/>
            <w:vAlign w:val="center"/>
          </w:tcPr>
          <w:p w14:paraId="09362D14" w14:textId="77777777" w:rsidR="00727314" w:rsidRDefault="00727314" w:rsidP="00727314">
            <w:pPr>
              <w:jc w:val="center"/>
            </w:pPr>
          </w:p>
        </w:tc>
        <w:tc>
          <w:tcPr>
            <w:tcW w:w="1132" w:type="dxa"/>
            <w:vAlign w:val="center"/>
          </w:tcPr>
          <w:p w14:paraId="7E6C1DB8" w14:textId="77777777" w:rsidR="00727314" w:rsidRDefault="00727314" w:rsidP="00727314">
            <w:pPr>
              <w:jc w:val="center"/>
            </w:pPr>
          </w:p>
        </w:tc>
        <w:tc>
          <w:tcPr>
            <w:tcW w:w="1132" w:type="dxa"/>
            <w:vAlign w:val="center"/>
          </w:tcPr>
          <w:p w14:paraId="14BD2AA9" w14:textId="77777777" w:rsidR="00727314" w:rsidRDefault="00727314" w:rsidP="00727314">
            <w:pPr>
              <w:jc w:val="center"/>
            </w:pPr>
          </w:p>
        </w:tc>
      </w:tr>
      <w:tr w:rsidR="00727314" w14:paraId="288235FC" w14:textId="77777777" w:rsidTr="00160A22">
        <w:trPr>
          <w:trHeight w:val="266"/>
          <w:jc w:val="center"/>
        </w:trPr>
        <w:tc>
          <w:tcPr>
            <w:tcW w:w="1446" w:type="dxa"/>
            <w:vAlign w:val="center"/>
          </w:tcPr>
          <w:p w14:paraId="64A0D6B7" w14:textId="77777777" w:rsidR="00727314" w:rsidRPr="000D4930" w:rsidRDefault="00727314" w:rsidP="000D4930">
            <w:pPr>
              <w:jc w:val="center"/>
              <w:rPr>
                <w:rFonts w:ascii="Calibri" w:hAnsi="Calibri" w:cs="Times New Roman"/>
                <w:b/>
                <w:iCs/>
                <w:color w:val="000000"/>
              </w:rPr>
            </w:pPr>
            <w:r w:rsidRPr="0026323C">
              <w:rPr>
                <w:rFonts w:ascii="Calibri" w:hAnsi="Calibri" w:cs="Times New Roman"/>
                <w:b/>
                <w:iCs/>
                <w:color w:val="000000"/>
              </w:rPr>
              <w:t>Wrist</w:t>
            </w:r>
          </w:p>
        </w:tc>
        <w:tc>
          <w:tcPr>
            <w:tcW w:w="2182" w:type="dxa"/>
          </w:tcPr>
          <w:p w14:paraId="095A1329" w14:textId="77777777" w:rsidR="00727314" w:rsidRDefault="00727314" w:rsidP="00727314">
            <w:r>
              <w:t xml:space="preserve">66-70 years </w:t>
            </w:r>
          </w:p>
          <w:p w14:paraId="5F9DB5DA" w14:textId="77777777" w:rsidR="00727314" w:rsidRDefault="00727314" w:rsidP="00727314">
            <w:r>
              <w:t xml:space="preserve">71-75 years </w:t>
            </w:r>
          </w:p>
          <w:p w14:paraId="4056619C" w14:textId="77777777" w:rsidR="00727314" w:rsidRDefault="00727314" w:rsidP="00727314">
            <w:r>
              <w:t xml:space="preserve">76-80 years </w:t>
            </w:r>
          </w:p>
          <w:p w14:paraId="4CEB6959" w14:textId="77777777" w:rsidR="00727314" w:rsidRDefault="00727314" w:rsidP="00727314">
            <w:r>
              <w:t xml:space="preserve">81-85 years </w:t>
            </w:r>
          </w:p>
          <w:p w14:paraId="7E3566B3" w14:textId="77777777" w:rsidR="00727314" w:rsidRDefault="00727314" w:rsidP="00727314">
            <w:r>
              <w:t>86+ years</w:t>
            </w:r>
          </w:p>
        </w:tc>
        <w:tc>
          <w:tcPr>
            <w:tcW w:w="1132" w:type="dxa"/>
            <w:textDirection w:val="tbRl"/>
            <w:vAlign w:val="center"/>
          </w:tcPr>
          <w:p w14:paraId="61B1EC64" w14:textId="77777777" w:rsidR="00727314" w:rsidRDefault="00727314" w:rsidP="00727314">
            <w:pPr>
              <w:jc w:val="center"/>
            </w:pPr>
            <w:r w:rsidRPr="000B114D">
              <w:rPr>
                <w:rFonts w:ascii="Calibri" w:hAnsi="Calibri" w:cs="Times New Roman"/>
                <w:color w:val="000000"/>
                <w:sz w:val="22"/>
                <w:szCs w:val="22"/>
              </w:rPr>
              <w:t>…</w:t>
            </w:r>
          </w:p>
        </w:tc>
        <w:tc>
          <w:tcPr>
            <w:tcW w:w="1132" w:type="dxa"/>
            <w:vAlign w:val="center"/>
          </w:tcPr>
          <w:p w14:paraId="01C6B2D7" w14:textId="77777777" w:rsidR="00727314" w:rsidRDefault="00727314" w:rsidP="00727314">
            <w:pPr>
              <w:jc w:val="center"/>
            </w:pPr>
          </w:p>
        </w:tc>
        <w:tc>
          <w:tcPr>
            <w:tcW w:w="1132" w:type="dxa"/>
            <w:vAlign w:val="center"/>
          </w:tcPr>
          <w:p w14:paraId="3EC794E8" w14:textId="77777777" w:rsidR="00727314" w:rsidRDefault="00727314" w:rsidP="00727314">
            <w:pPr>
              <w:jc w:val="center"/>
            </w:pPr>
          </w:p>
        </w:tc>
        <w:tc>
          <w:tcPr>
            <w:tcW w:w="1132" w:type="dxa"/>
            <w:vAlign w:val="center"/>
          </w:tcPr>
          <w:p w14:paraId="09A867F8" w14:textId="77777777" w:rsidR="00727314" w:rsidRDefault="00727314" w:rsidP="00727314">
            <w:pPr>
              <w:jc w:val="center"/>
            </w:pPr>
          </w:p>
        </w:tc>
        <w:tc>
          <w:tcPr>
            <w:tcW w:w="1132" w:type="dxa"/>
            <w:vAlign w:val="center"/>
          </w:tcPr>
          <w:p w14:paraId="1CA95DDA" w14:textId="77777777" w:rsidR="00727314" w:rsidRDefault="00727314" w:rsidP="00727314">
            <w:pPr>
              <w:jc w:val="center"/>
            </w:pPr>
          </w:p>
        </w:tc>
      </w:tr>
      <w:tr w:rsidR="000D4930" w14:paraId="47CA885F" w14:textId="77777777" w:rsidTr="00160A22">
        <w:trPr>
          <w:trHeight w:val="266"/>
          <w:jc w:val="center"/>
        </w:trPr>
        <w:tc>
          <w:tcPr>
            <w:tcW w:w="1446" w:type="dxa"/>
            <w:vAlign w:val="center"/>
          </w:tcPr>
          <w:p w14:paraId="265DCA75" w14:textId="77777777" w:rsidR="000D4930" w:rsidRPr="000D4930" w:rsidRDefault="000D4930" w:rsidP="000D4930">
            <w:pPr>
              <w:jc w:val="center"/>
              <w:rPr>
                <w:rFonts w:ascii="Calibri" w:hAnsi="Calibri" w:cs="Times New Roman"/>
                <w:b/>
                <w:iCs/>
                <w:color w:val="000000"/>
              </w:rPr>
            </w:pPr>
            <w:r w:rsidRPr="0026323C">
              <w:rPr>
                <w:rFonts w:ascii="Calibri" w:hAnsi="Calibri" w:cs="Times New Roman"/>
                <w:b/>
                <w:iCs/>
                <w:color w:val="000000"/>
              </w:rPr>
              <w:t xml:space="preserve">Pelvis </w:t>
            </w:r>
          </w:p>
        </w:tc>
        <w:tc>
          <w:tcPr>
            <w:tcW w:w="2182" w:type="dxa"/>
          </w:tcPr>
          <w:p w14:paraId="772CB009" w14:textId="77777777" w:rsidR="000D4930" w:rsidRDefault="000D4930" w:rsidP="00727314">
            <w:r>
              <w:t xml:space="preserve">66-70 years </w:t>
            </w:r>
          </w:p>
          <w:p w14:paraId="086A38B1" w14:textId="77777777" w:rsidR="000D4930" w:rsidRDefault="000D4930" w:rsidP="00727314">
            <w:r>
              <w:t xml:space="preserve">71-75 years </w:t>
            </w:r>
          </w:p>
          <w:p w14:paraId="6E0D95AC" w14:textId="77777777" w:rsidR="000D4930" w:rsidRDefault="000D4930" w:rsidP="00727314">
            <w:r>
              <w:t xml:space="preserve">76-80 years </w:t>
            </w:r>
          </w:p>
          <w:p w14:paraId="1A33CA3E" w14:textId="77777777" w:rsidR="000D4930" w:rsidRDefault="000D4930" w:rsidP="00727314">
            <w:r>
              <w:t xml:space="preserve">81-85 years </w:t>
            </w:r>
          </w:p>
          <w:p w14:paraId="4FE26F95" w14:textId="77777777" w:rsidR="000D4930" w:rsidRDefault="000D4930" w:rsidP="00727314">
            <w:r>
              <w:t>86+ years</w:t>
            </w:r>
          </w:p>
        </w:tc>
        <w:tc>
          <w:tcPr>
            <w:tcW w:w="1132" w:type="dxa"/>
            <w:textDirection w:val="tbRl"/>
            <w:vAlign w:val="center"/>
          </w:tcPr>
          <w:p w14:paraId="3CDF96C6" w14:textId="77777777" w:rsidR="000D4930" w:rsidRPr="000B114D" w:rsidRDefault="000D4930"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68A7F621" w14:textId="77777777" w:rsidR="000D4930" w:rsidRDefault="000D4930" w:rsidP="00727314">
            <w:pPr>
              <w:jc w:val="center"/>
            </w:pPr>
          </w:p>
        </w:tc>
        <w:tc>
          <w:tcPr>
            <w:tcW w:w="1132" w:type="dxa"/>
            <w:vAlign w:val="center"/>
          </w:tcPr>
          <w:p w14:paraId="0E9A45C7" w14:textId="77777777" w:rsidR="000D4930" w:rsidRDefault="000D4930" w:rsidP="00727314">
            <w:pPr>
              <w:jc w:val="center"/>
            </w:pPr>
          </w:p>
        </w:tc>
        <w:tc>
          <w:tcPr>
            <w:tcW w:w="1132" w:type="dxa"/>
            <w:vAlign w:val="center"/>
          </w:tcPr>
          <w:p w14:paraId="4F73AB73" w14:textId="77777777" w:rsidR="000D4930" w:rsidRDefault="000D4930" w:rsidP="00727314">
            <w:pPr>
              <w:jc w:val="center"/>
            </w:pPr>
          </w:p>
        </w:tc>
        <w:tc>
          <w:tcPr>
            <w:tcW w:w="1132" w:type="dxa"/>
            <w:vAlign w:val="center"/>
          </w:tcPr>
          <w:p w14:paraId="2385318C" w14:textId="77777777" w:rsidR="000D4930" w:rsidRDefault="000D4930" w:rsidP="00727314">
            <w:pPr>
              <w:jc w:val="center"/>
            </w:pPr>
          </w:p>
        </w:tc>
      </w:tr>
      <w:tr w:rsidR="00EE023B" w14:paraId="03EAEBDF" w14:textId="77777777" w:rsidTr="00160A22">
        <w:trPr>
          <w:trHeight w:val="266"/>
          <w:jc w:val="center"/>
        </w:trPr>
        <w:tc>
          <w:tcPr>
            <w:tcW w:w="1446" w:type="dxa"/>
            <w:vAlign w:val="center"/>
          </w:tcPr>
          <w:p w14:paraId="3FDE8D69" w14:textId="77777777" w:rsidR="00EE023B" w:rsidRPr="0026323C" w:rsidRDefault="00EE023B" w:rsidP="000D4930">
            <w:pPr>
              <w:jc w:val="center"/>
              <w:rPr>
                <w:rFonts w:ascii="Calibri" w:hAnsi="Calibri" w:cs="Times New Roman"/>
                <w:b/>
                <w:iCs/>
                <w:color w:val="000000"/>
              </w:rPr>
            </w:pPr>
            <w:r>
              <w:rPr>
                <w:rFonts w:ascii="Calibri" w:hAnsi="Calibri" w:cs="Times New Roman"/>
                <w:b/>
                <w:iCs/>
                <w:color w:val="000000"/>
              </w:rPr>
              <w:t>F</w:t>
            </w:r>
            <w:r w:rsidRPr="0026323C">
              <w:rPr>
                <w:rFonts w:ascii="Calibri" w:hAnsi="Calibri" w:cs="Times New Roman"/>
                <w:b/>
                <w:iCs/>
                <w:color w:val="000000"/>
              </w:rPr>
              <w:t>emur</w:t>
            </w:r>
          </w:p>
        </w:tc>
        <w:tc>
          <w:tcPr>
            <w:tcW w:w="2182" w:type="dxa"/>
          </w:tcPr>
          <w:p w14:paraId="57E3DA5F" w14:textId="77777777" w:rsidR="00EE023B" w:rsidRDefault="00EE023B" w:rsidP="00EE023B">
            <w:r>
              <w:t xml:space="preserve">66-70 years </w:t>
            </w:r>
          </w:p>
          <w:p w14:paraId="5B3D578F" w14:textId="77777777" w:rsidR="00EE023B" w:rsidRDefault="00EE023B" w:rsidP="00EE023B">
            <w:r>
              <w:t xml:space="preserve">71-75 years </w:t>
            </w:r>
          </w:p>
          <w:p w14:paraId="5B54FC1D" w14:textId="77777777" w:rsidR="00EE023B" w:rsidRDefault="00EE023B" w:rsidP="00EE023B">
            <w:r>
              <w:t xml:space="preserve">76-80 years </w:t>
            </w:r>
          </w:p>
          <w:p w14:paraId="6658C557" w14:textId="77777777" w:rsidR="00EE023B" w:rsidRDefault="00EE023B" w:rsidP="00EE023B">
            <w:r>
              <w:t xml:space="preserve">81-85 years </w:t>
            </w:r>
          </w:p>
          <w:p w14:paraId="76978E84" w14:textId="77777777" w:rsidR="00EE023B" w:rsidRDefault="00EE023B" w:rsidP="00EE023B">
            <w:r>
              <w:t>86+ years</w:t>
            </w:r>
          </w:p>
        </w:tc>
        <w:tc>
          <w:tcPr>
            <w:tcW w:w="1132" w:type="dxa"/>
            <w:textDirection w:val="tbRl"/>
            <w:vAlign w:val="center"/>
          </w:tcPr>
          <w:p w14:paraId="2F435E15" w14:textId="77777777" w:rsidR="00EE023B" w:rsidRPr="000B114D" w:rsidRDefault="00EE023B" w:rsidP="00727314">
            <w:pPr>
              <w:jc w:val="center"/>
              <w:rPr>
                <w:rFonts w:ascii="Calibri" w:hAnsi="Calibri" w:cs="Times New Roman"/>
                <w:color w:val="000000"/>
                <w:sz w:val="22"/>
                <w:szCs w:val="22"/>
              </w:rPr>
            </w:pPr>
          </w:p>
        </w:tc>
        <w:tc>
          <w:tcPr>
            <w:tcW w:w="1132" w:type="dxa"/>
            <w:vAlign w:val="center"/>
          </w:tcPr>
          <w:p w14:paraId="467D167B" w14:textId="77777777" w:rsidR="00EE023B" w:rsidRDefault="00EE023B" w:rsidP="00727314">
            <w:pPr>
              <w:jc w:val="center"/>
            </w:pPr>
          </w:p>
        </w:tc>
        <w:tc>
          <w:tcPr>
            <w:tcW w:w="1132" w:type="dxa"/>
            <w:vAlign w:val="center"/>
          </w:tcPr>
          <w:p w14:paraId="47D45821" w14:textId="77777777" w:rsidR="00EE023B" w:rsidRDefault="00EE023B" w:rsidP="00727314">
            <w:pPr>
              <w:jc w:val="center"/>
            </w:pPr>
          </w:p>
        </w:tc>
        <w:tc>
          <w:tcPr>
            <w:tcW w:w="1132" w:type="dxa"/>
            <w:vAlign w:val="center"/>
          </w:tcPr>
          <w:p w14:paraId="3845D5F6" w14:textId="77777777" w:rsidR="00EE023B" w:rsidRDefault="00EE023B" w:rsidP="00727314">
            <w:pPr>
              <w:jc w:val="center"/>
            </w:pPr>
          </w:p>
        </w:tc>
        <w:tc>
          <w:tcPr>
            <w:tcW w:w="1132" w:type="dxa"/>
            <w:vAlign w:val="center"/>
          </w:tcPr>
          <w:p w14:paraId="6A2E0E63" w14:textId="77777777" w:rsidR="00EE023B" w:rsidRDefault="00EE023B" w:rsidP="00727314">
            <w:pPr>
              <w:jc w:val="center"/>
            </w:pPr>
          </w:p>
        </w:tc>
      </w:tr>
      <w:tr w:rsidR="000D4930" w14:paraId="53F35674" w14:textId="77777777" w:rsidTr="000D4930">
        <w:trPr>
          <w:trHeight w:val="266"/>
          <w:jc w:val="center"/>
        </w:trPr>
        <w:tc>
          <w:tcPr>
            <w:tcW w:w="1446" w:type="dxa"/>
            <w:vAlign w:val="center"/>
          </w:tcPr>
          <w:p w14:paraId="66677FCF" w14:textId="77777777" w:rsidR="000D4930" w:rsidRPr="000D4930" w:rsidRDefault="000D4930" w:rsidP="000D4930">
            <w:pPr>
              <w:jc w:val="center"/>
              <w:rPr>
                <w:rFonts w:ascii="Calibri" w:hAnsi="Calibri" w:cs="Times New Roman"/>
                <w:b/>
                <w:iCs/>
                <w:color w:val="000000"/>
              </w:rPr>
            </w:pPr>
            <w:r>
              <w:rPr>
                <w:rFonts w:ascii="Calibri" w:hAnsi="Calibri" w:cs="Times New Roman"/>
                <w:b/>
                <w:iCs/>
                <w:color w:val="000000"/>
              </w:rPr>
              <w:t>C</w:t>
            </w:r>
            <w:r w:rsidRPr="0026323C">
              <w:rPr>
                <w:rFonts w:ascii="Calibri" w:hAnsi="Calibri" w:cs="Times New Roman"/>
                <w:b/>
                <w:iCs/>
                <w:color w:val="000000"/>
              </w:rPr>
              <w:t>lavicle, ribs</w:t>
            </w:r>
            <w:r>
              <w:rPr>
                <w:rFonts w:ascii="Calibri" w:hAnsi="Calibri" w:cs="Times New Roman"/>
                <w:b/>
                <w:iCs/>
                <w:color w:val="000000"/>
              </w:rPr>
              <w:t xml:space="preserve"> and </w:t>
            </w:r>
            <w:r w:rsidRPr="0026323C">
              <w:rPr>
                <w:rFonts w:ascii="Calibri" w:hAnsi="Calibri" w:cs="Times New Roman"/>
                <w:b/>
                <w:iCs/>
                <w:color w:val="000000"/>
              </w:rPr>
              <w:t>sternum</w:t>
            </w:r>
          </w:p>
        </w:tc>
        <w:tc>
          <w:tcPr>
            <w:tcW w:w="2182" w:type="dxa"/>
          </w:tcPr>
          <w:p w14:paraId="2B9F1213" w14:textId="77777777" w:rsidR="000D4930" w:rsidRDefault="000D4930" w:rsidP="00727314">
            <w:r>
              <w:t xml:space="preserve">66-70 years </w:t>
            </w:r>
          </w:p>
          <w:p w14:paraId="10852FA2" w14:textId="77777777" w:rsidR="000D4930" w:rsidRDefault="000D4930" w:rsidP="00727314">
            <w:r>
              <w:t xml:space="preserve">71-75 years </w:t>
            </w:r>
          </w:p>
          <w:p w14:paraId="60810D53" w14:textId="77777777" w:rsidR="000D4930" w:rsidRDefault="000D4930" w:rsidP="00727314">
            <w:r>
              <w:t xml:space="preserve">76-80 years </w:t>
            </w:r>
          </w:p>
          <w:p w14:paraId="51E92130" w14:textId="77777777" w:rsidR="000D4930" w:rsidRDefault="000D4930" w:rsidP="00727314">
            <w:r>
              <w:t xml:space="preserve">81-85 years </w:t>
            </w:r>
          </w:p>
          <w:p w14:paraId="77AB07D3" w14:textId="77777777" w:rsidR="000D4930" w:rsidRDefault="000D4930" w:rsidP="00727314">
            <w:r>
              <w:t>86+ years</w:t>
            </w:r>
          </w:p>
        </w:tc>
        <w:tc>
          <w:tcPr>
            <w:tcW w:w="1132" w:type="dxa"/>
            <w:textDirection w:val="tbRl"/>
            <w:vAlign w:val="center"/>
          </w:tcPr>
          <w:p w14:paraId="77581E3D" w14:textId="77777777" w:rsidR="000D4930" w:rsidRPr="000B114D" w:rsidRDefault="000D4930"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0A8CFC48" w14:textId="77777777" w:rsidR="000D4930" w:rsidRDefault="000D4930" w:rsidP="00727314">
            <w:pPr>
              <w:jc w:val="center"/>
            </w:pPr>
          </w:p>
        </w:tc>
        <w:tc>
          <w:tcPr>
            <w:tcW w:w="1132" w:type="dxa"/>
            <w:vAlign w:val="center"/>
          </w:tcPr>
          <w:p w14:paraId="5DB6FBD8" w14:textId="77777777" w:rsidR="000D4930" w:rsidRDefault="000D4930" w:rsidP="00727314">
            <w:pPr>
              <w:jc w:val="center"/>
            </w:pPr>
          </w:p>
        </w:tc>
        <w:tc>
          <w:tcPr>
            <w:tcW w:w="1132" w:type="dxa"/>
            <w:vAlign w:val="center"/>
          </w:tcPr>
          <w:p w14:paraId="4FE87552" w14:textId="77777777" w:rsidR="000D4930" w:rsidRDefault="000D4930" w:rsidP="00727314">
            <w:pPr>
              <w:jc w:val="center"/>
            </w:pPr>
          </w:p>
        </w:tc>
        <w:tc>
          <w:tcPr>
            <w:tcW w:w="1132" w:type="dxa"/>
            <w:vAlign w:val="center"/>
          </w:tcPr>
          <w:p w14:paraId="23E99B30" w14:textId="77777777" w:rsidR="000D4930" w:rsidRDefault="000D4930" w:rsidP="00727314">
            <w:pPr>
              <w:jc w:val="center"/>
            </w:pPr>
          </w:p>
        </w:tc>
      </w:tr>
      <w:tr w:rsidR="000D4930" w14:paraId="2ADC86A8" w14:textId="77777777" w:rsidTr="000D4930">
        <w:trPr>
          <w:trHeight w:val="266"/>
          <w:jc w:val="center"/>
        </w:trPr>
        <w:tc>
          <w:tcPr>
            <w:tcW w:w="1446" w:type="dxa"/>
            <w:vAlign w:val="center"/>
          </w:tcPr>
          <w:p w14:paraId="39488E10" w14:textId="77777777" w:rsidR="000D4930" w:rsidRPr="000D4930" w:rsidRDefault="000D4930" w:rsidP="000D4930">
            <w:pPr>
              <w:jc w:val="center"/>
              <w:rPr>
                <w:rFonts w:ascii="Calibri" w:hAnsi="Calibri" w:cs="Times New Roman"/>
                <w:b/>
                <w:iCs/>
                <w:color w:val="000000"/>
              </w:rPr>
            </w:pPr>
            <w:r w:rsidRPr="0026323C">
              <w:rPr>
                <w:rFonts w:ascii="Calibri" w:hAnsi="Calibri" w:cs="Times New Roman"/>
                <w:b/>
                <w:iCs/>
                <w:color w:val="000000"/>
              </w:rPr>
              <w:t xml:space="preserve">Radius and </w:t>
            </w:r>
            <w:r>
              <w:rPr>
                <w:rFonts w:ascii="Calibri" w:hAnsi="Calibri" w:cs="Times New Roman"/>
                <w:b/>
                <w:iCs/>
                <w:color w:val="000000"/>
              </w:rPr>
              <w:t>u</w:t>
            </w:r>
            <w:r w:rsidRPr="0026323C">
              <w:rPr>
                <w:rFonts w:ascii="Calibri" w:hAnsi="Calibri" w:cs="Times New Roman"/>
                <w:b/>
                <w:iCs/>
                <w:color w:val="000000"/>
              </w:rPr>
              <w:t>lna</w:t>
            </w:r>
          </w:p>
        </w:tc>
        <w:tc>
          <w:tcPr>
            <w:tcW w:w="2182" w:type="dxa"/>
          </w:tcPr>
          <w:p w14:paraId="2F7EC133" w14:textId="77777777" w:rsidR="000D4930" w:rsidRDefault="000D4930" w:rsidP="00727314">
            <w:r>
              <w:t xml:space="preserve">66-70 years </w:t>
            </w:r>
          </w:p>
          <w:p w14:paraId="2CC67CA6" w14:textId="77777777" w:rsidR="000D4930" w:rsidRDefault="000D4930" w:rsidP="00727314">
            <w:r>
              <w:t xml:space="preserve">71-75 years </w:t>
            </w:r>
          </w:p>
          <w:p w14:paraId="55A8ABD8" w14:textId="77777777" w:rsidR="000D4930" w:rsidRDefault="000D4930" w:rsidP="00727314">
            <w:r>
              <w:t xml:space="preserve">76-80 years </w:t>
            </w:r>
          </w:p>
          <w:p w14:paraId="42D55882" w14:textId="77777777" w:rsidR="000D4930" w:rsidRDefault="000D4930" w:rsidP="00727314">
            <w:r>
              <w:t xml:space="preserve">81-85 years </w:t>
            </w:r>
          </w:p>
          <w:p w14:paraId="0DB1414E" w14:textId="77777777" w:rsidR="000D4930" w:rsidRDefault="000D4930" w:rsidP="00727314">
            <w:r>
              <w:t>86+ years</w:t>
            </w:r>
          </w:p>
        </w:tc>
        <w:tc>
          <w:tcPr>
            <w:tcW w:w="1132" w:type="dxa"/>
            <w:textDirection w:val="tbRl"/>
            <w:vAlign w:val="center"/>
          </w:tcPr>
          <w:p w14:paraId="64230B26" w14:textId="77777777" w:rsidR="000D4930" w:rsidRDefault="000D4930" w:rsidP="00727314">
            <w:pPr>
              <w:jc w:val="center"/>
            </w:pPr>
            <w:r w:rsidRPr="000B114D">
              <w:rPr>
                <w:rFonts w:ascii="Calibri" w:hAnsi="Calibri" w:cs="Times New Roman"/>
                <w:color w:val="000000"/>
                <w:sz w:val="22"/>
                <w:szCs w:val="22"/>
              </w:rPr>
              <w:t>…</w:t>
            </w:r>
          </w:p>
        </w:tc>
        <w:tc>
          <w:tcPr>
            <w:tcW w:w="1132" w:type="dxa"/>
            <w:vAlign w:val="center"/>
          </w:tcPr>
          <w:p w14:paraId="2F6FAB64" w14:textId="77777777" w:rsidR="000D4930" w:rsidRDefault="000D4930" w:rsidP="00727314">
            <w:pPr>
              <w:jc w:val="center"/>
            </w:pPr>
          </w:p>
        </w:tc>
        <w:tc>
          <w:tcPr>
            <w:tcW w:w="1132" w:type="dxa"/>
            <w:vAlign w:val="center"/>
          </w:tcPr>
          <w:p w14:paraId="6A0ED518" w14:textId="77777777" w:rsidR="000D4930" w:rsidRDefault="000D4930" w:rsidP="00727314">
            <w:pPr>
              <w:jc w:val="center"/>
            </w:pPr>
          </w:p>
        </w:tc>
        <w:tc>
          <w:tcPr>
            <w:tcW w:w="1132" w:type="dxa"/>
            <w:vAlign w:val="center"/>
          </w:tcPr>
          <w:p w14:paraId="5611FBA5" w14:textId="77777777" w:rsidR="000D4930" w:rsidRDefault="000D4930" w:rsidP="00727314">
            <w:pPr>
              <w:jc w:val="center"/>
            </w:pPr>
          </w:p>
        </w:tc>
        <w:tc>
          <w:tcPr>
            <w:tcW w:w="1132" w:type="dxa"/>
            <w:vAlign w:val="center"/>
          </w:tcPr>
          <w:p w14:paraId="0AEFC16F" w14:textId="77777777" w:rsidR="000D4930" w:rsidRDefault="000D4930" w:rsidP="00727314">
            <w:pPr>
              <w:jc w:val="center"/>
            </w:pPr>
          </w:p>
        </w:tc>
      </w:tr>
      <w:tr w:rsidR="000D4930" w14:paraId="516D65B4" w14:textId="77777777" w:rsidTr="000D4930">
        <w:trPr>
          <w:trHeight w:val="266"/>
          <w:jc w:val="center"/>
        </w:trPr>
        <w:tc>
          <w:tcPr>
            <w:tcW w:w="1446" w:type="dxa"/>
            <w:vAlign w:val="center"/>
          </w:tcPr>
          <w:p w14:paraId="6926B1DF" w14:textId="77777777" w:rsidR="000D4930" w:rsidRPr="000D4930" w:rsidRDefault="000D4930" w:rsidP="00626E6C">
            <w:pPr>
              <w:jc w:val="center"/>
              <w:rPr>
                <w:rFonts w:ascii="Calibri" w:hAnsi="Calibri" w:cs="Times New Roman"/>
                <w:b/>
                <w:iCs/>
                <w:color w:val="000000"/>
              </w:rPr>
            </w:pPr>
            <w:r w:rsidRPr="0026323C">
              <w:rPr>
                <w:rFonts w:ascii="Calibri" w:hAnsi="Calibri" w:cs="Times New Roman"/>
                <w:b/>
                <w:iCs/>
                <w:color w:val="000000"/>
              </w:rPr>
              <w:t>Other</w:t>
            </w:r>
            <w:r w:rsidR="00626E6C">
              <w:rPr>
                <w:rFonts w:ascii="Calibri" w:hAnsi="Calibri" w:cs="Times New Roman"/>
                <w:b/>
                <w:iCs/>
                <w:color w:val="000000"/>
              </w:rPr>
              <w:t xml:space="preserve"> (tibia, fibula, knee and </w:t>
            </w:r>
            <w:r w:rsidRPr="0026323C">
              <w:rPr>
                <w:rFonts w:ascii="Calibri" w:hAnsi="Calibri" w:cs="Times New Roman"/>
                <w:b/>
                <w:iCs/>
                <w:color w:val="000000"/>
              </w:rPr>
              <w:t>foot</w:t>
            </w:r>
            <w:r w:rsidR="00626E6C">
              <w:rPr>
                <w:rFonts w:ascii="Calibri" w:hAnsi="Calibri" w:cs="Times New Roman"/>
                <w:b/>
                <w:iCs/>
                <w:color w:val="000000"/>
              </w:rPr>
              <w:t>)</w:t>
            </w:r>
          </w:p>
        </w:tc>
        <w:tc>
          <w:tcPr>
            <w:tcW w:w="2182" w:type="dxa"/>
          </w:tcPr>
          <w:p w14:paraId="0C82A5DC" w14:textId="77777777" w:rsidR="000D4930" w:rsidRDefault="000D4930" w:rsidP="00727314">
            <w:r>
              <w:t xml:space="preserve">66-70 years </w:t>
            </w:r>
          </w:p>
          <w:p w14:paraId="0B21A757" w14:textId="77777777" w:rsidR="000D4930" w:rsidRDefault="000D4930" w:rsidP="00727314">
            <w:r>
              <w:t xml:space="preserve">71-75 years </w:t>
            </w:r>
          </w:p>
          <w:p w14:paraId="251D73D9" w14:textId="77777777" w:rsidR="000D4930" w:rsidRDefault="000D4930" w:rsidP="00727314">
            <w:r>
              <w:t xml:space="preserve">76-80 years </w:t>
            </w:r>
          </w:p>
          <w:p w14:paraId="75F20AFE" w14:textId="77777777" w:rsidR="000D4930" w:rsidRDefault="000D4930" w:rsidP="00727314">
            <w:r>
              <w:t xml:space="preserve">81-85 years </w:t>
            </w:r>
          </w:p>
          <w:p w14:paraId="619CB732" w14:textId="77777777" w:rsidR="000D4930" w:rsidRDefault="000D4930" w:rsidP="00727314">
            <w:r>
              <w:t>86+ years</w:t>
            </w:r>
          </w:p>
        </w:tc>
        <w:tc>
          <w:tcPr>
            <w:tcW w:w="1132" w:type="dxa"/>
            <w:textDirection w:val="tbRl"/>
            <w:vAlign w:val="center"/>
          </w:tcPr>
          <w:p w14:paraId="542CDBFE" w14:textId="77777777" w:rsidR="000D4930" w:rsidRDefault="000D4930" w:rsidP="00727314">
            <w:pPr>
              <w:jc w:val="center"/>
            </w:pPr>
            <w:r w:rsidRPr="000B114D">
              <w:rPr>
                <w:rFonts w:ascii="Calibri" w:hAnsi="Calibri" w:cs="Times New Roman"/>
                <w:color w:val="000000"/>
                <w:sz w:val="22"/>
                <w:szCs w:val="22"/>
              </w:rPr>
              <w:t>…</w:t>
            </w:r>
          </w:p>
        </w:tc>
        <w:tc>
          <w:tcPr>
            <w:tcW w:w="1132" w:type="dxa"/>
            <w:vAlign w:val="center"/>
          </w:tcPr>
          <w:p w14:paraId="58008F84" w14:textId="77777777" w:rsidR="000D4930" w:rsidRDefault="000D4930" w:rsidP="00727314">
            <w:pPr>
              <w:jc w:val="center"/>
            </w:pPr>
          </w:p>
        </w:tc>
        <w:tc>
          <w:tcPr>
            <w:tcW w:w="1132" w:type="dxa"/>
            <w:vAlign w:val="center"/>
          </w:tcPr>
          <w:p w14:paraId="288E988A" w14:textId="77777777" w:rsidR="000D4930" w:rsidRDefault="000D4930" w:rsidP="00727314">
            <w:pPr>
              <w:jc w:val="center"/>
            </w:pPr>
          </w:p>
        </w:tc>
        <w:tc>
          <w:tcPr>
            <w:tcW w:w="1132" w:type="dxa"/>
            <w:vAlign w:val="center"/>
          </w:tcPr>
          <w:p w14:paraId="017EBAF5" w14:textId="77777777" w:rsidR="000D4930" w:rsidRDefault="000D4930" w:rsidP="00727314">
            <w:pPr>
              <w:jc w:val="center"/>
            </w:pPr>
          </w:p>
        </w:tc>
        <w:tc>
          <w:tcPr>
            <w:tcW w:w="1132" w:type="dxa"/>
            <w:vAlign w:val="center"/>
          </w:tcPr>
          <w:p w14:paraId="75D6EDCA" w14:textId="77777777" w:rsidR="000D4930" w:rsidRDefault="000D4930" w:rsidP="00727314">
            <w:pPr>
              <w:jc w:val="center"/>
            </w:pPr>
          </w:p>
        </w:tc>
      </w:tr>
      <w:tr w:rsidR="000D4930" w14:paraId="5D67CB64" w14:textId="77777777" w:rsidTr="000D4930">
        <w:trPr>
          <w:trHeight w:val="266"/>
          <w:jc w:val="center"/>
        </w:trPr>
        <w:tc>
          <w:tcPr>
            <w:tcW w:w="1446" w:type="dxa"/>
            <w:vAlign w:val="center"/>
          </w:tcPr>
          <w:p w14:paraId="6CE3916A" w14:textId="77777777" w:rsidR="000D4930" w:rsidRPr="0026323C" w:rsidRDefault="000D4930" w:rsidP="000D4930">
            <w:pPr>
              <w:jc w:val="center"/>
              <w:rPr>
                <w:rFonts w:ascii="Calibri" w:hAnsi="Calibri" w:cs="Times New Roman"/>
                <w:b/>
                <w:iCs/>
                <w:color w:val="000000"/>
              </w:rPr>
            </w:pPr>
            <w:r>
              <w:rPr>
                <w:rFonts w:ascii="Calibri" w:hAnsi="Calibri" w:cs="Times New Roman"/>
                <w:b/>
                <w:iCs/>
                <w:color w:val="000000"/>
              </w:rPr>
              <w:t>Multiple</w:t>
            </w:r>
          </w:p>
        </w:tc>
        <w:tc>
          <w:tcPr>
            <w:tcW w:w="2182" w:type="dxa"/>
          </w:tcPr>
          <w:p w14:paraId="714E8657" w14:textId="77777777" w:rsidR="000D4930" w:rsidRDefault="000D4930" w:rsidP="00727314">
            <w:r>
              <w:t xml:space="preserve">66-70 years </w:t>
            </w:r>
          </w:p>
          <w:p w14:paraId="6C84BB1A" w14:textId="77777777" w:rsidR="000D4930" w:rsidRDefault="000D4930" w:rsidP="00727314">
            <w:r>
              <w:lastRenderedPageBreak/>
              <w:t xml:space="preserve">71-75 years </w:t>
            </w:r>
          </w:p>
          <w:p w14:paraId="3B0ACC42" w14:textId="77777777" w:rsidR="000D4930" w:rsidRDefault="000D4930" w:rsidP="00727314">
            <w:r>
              <w:t xml:space="preserve">76-80 years </w:t>
            </w:r>
          </w:p>
          <w:p w14:paraId="284AC48A" w14:textId="77777777" w:rsidR="000D4930" w:rsidRDefault="000D4930" w:rsidP="00727314">
            <w:r>
              <w:t xml:space="preserve">81-85 years </w:t>
            </w:r>
          </w:p>
          <w:p w14:paraId="57629D53" w14:textId="77777777" w:rsidR="000D4930" w:rsidRDefault="000D4930" w:rsidP="00727314">
            <w:r>
              <w:t>86+ years</w:t>
            </w:r>
          </w:p>
        </w:tc>
        <w:tc>
          <w:tcPr>
            <w:tcW w:w="1132" w:type="dxa"/>
            <w:textDirection w:val="tbRl"/>
            <w:vAlign w:val="center"/>
          </w:tcPr>
          <w:p w14:paraId="7D3A6605" w14:textId="77777777" w:rsidR="000D4930" w:rsidRPr="000B114D" w:rsidRDefault="000D4930" w:rsidP="00727314">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132" w:type="dxa"/>
            <w:vAlign w:val="center"/>
          </w:tcPr>
          <w:p w14:paraId="4468CB19" w14:textId="77777777" w:rsidR="000D4930" w:rsidRDefault="000D4930" w:rsidP="00727314">
            <w:pPr>
              <w:jc w:val="center"/>
            </w:pPr>
          </w:p>
        </w:tc>
        <w:tc>
          <w:tcPr>
            <w:tcW w:w="1132" w:type="dxa"/>
            <w:vAlign w:val="center"/>
          </w:tcPr>
          <w:p w14:paraId="03444C89" w14:textId="77777777" w:rsidR="000D4930" w:rsidRDefault="000D4930" w:rsidP="00727314">
            <w:pPr>
              <w:jc w:val="center"/>
            </w:pPr>
          </w:p>
        </w:tc>
        <w:tc>
          <w:tcPr>
            <w:tcW w:w="1132" w:type="dxa"/>
            <w:vAlign w:val="center"/>
          </w:tcPr>
          <w:p w14:paraId="6E38DE10" w14:textId="77777777" w:rsidR="000D4930" w:rsidRDefault="000D4930" w:rsidP="00727314">
            <w:pPr>
              <w:jc w:val="center"/>
            </w:pPr>
          </w:p>
        </w:tc>
        <w:tc>
          <w:tcPr>
            <w:tcW w:w="1132" w:type="dxa"/>
            <w:vAlign w:val="center"/>
          </w:tcPr>
          <w:p w14:paraId="16ABF1CC" w14:textId="77777777" w:rsidR="000D4930" w:rsidRDefault="000D4930" w:rsidP="00727314">
            <w:pPr>
              <w:jc w:val="center"/>
            </w:pPr>
          </w:p>
        </w:tc>
      </w:tr>
      <w:tr w:rsidR="000D4930" w14:paraId="42992334" w14:textId="77777777" w:rsidTr="000D4930">
        <w:trPr>
          <w:trHeight w:val="266"/>
          <w:jc w:val="center"/>
        </w:trPr>
        <w:tc>
          <w:tcPr>
            <w:tcW w:w="1446" w:type="dxa"/>
            <w:vAlign w:val="center"/>
          </w:tcPr>
          <w:p w14:paraId="71F2A294" w14:textId="77777777" w:rsidR="000D4930" w:rsidRPr="005106D5" w:rsidRDefault="000D4930" w:rsidP="000D4930">
            <w:pPr>
              <w:jc w:val="center"/>
              <w:rPr>
                <w:b/>
              </w:rPr>
            </w:pPr>
            <w:r w:rsidRPr="005106D5">
              <w:rPr>
                <w:b/>
              </w:rPr>
              <w:t>Total patients (all fracture types)</w:t>
            </w:r>
          </w:p>
        </w:tc>
        <w:tc>
          <w:tcPr>
            <w:tcW w:w="2182" w:type="dxa"/>
          </w:tcPr>
          <w:p w14:paraId="0453ED26" w14:textId="77777777" w:rsidR="000D4930" w:rsidRDefault="000D4930" w:rsidP="0026323C">
            <w:r>
              <w:t xml:space="preserve">66-70 years </w:t>
            </w:r>
          </w:p>
          <w:p w14:paraId="22BD7524" w14:textId="77777777" w:rsidR="000D4930" w:rsidRDefault="000D4930" w:rsidP="0026323C">
            <w:r>
              <w:t xml:space="preserve">71-75 years </w:t>
            </w:r>
          </w:p>
          <w:p w14:paraId="5943B19B" w14:textId="77777777" w:rsidR="000D4930" w:rsidRDefault="000D4930" w:rsidP="0026323C">
            <w:r>
              <w:t xml:space="preserve">76-80 years </w:t>
            </w:r>
          </w:p>
          <w:p w14:paraId="150164BF" w14:textId="77777777" w:rsidR="000D4930" w:rsidRDefault="000D4930" w:rsidP="0026323C">
            <w:r>
              <w:t xml:space="preserve">81-85 years </w:t>
            </w:r>
          </w:p>
          <w:p w14:paraId="7182BA44" w14:textId="77777777" w:rsidR="000D4930" w:rsidRDefault="000D4930" w:rsidP="0026323C">
            <w:r>
              <w:t>86+ years</w:t>
            </w:r>
          </w:p>
        </w:tc>
        <w:tc>
          <w:tcPr>
            <w:tcW w:w="1132" w:type="dxa"/>
            <w:textDirection w:val="tbRl"/>
            <w:vAlign w:val="center"/>
          </w:tcPr>
          <w:p w14:paraId="3F30BC76" w14:textId="77777777" w:rsidR="000D4930" w:rsidRPr="000B114D" w:rsidRDefault="000D4930" w:rsidP="00401CAE">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2" w:type="dxa"/>
            <w:vAlign w:val="center"/>
          </w:tcPr>
          <w:p w14:paraId="4BBADB26" w14:textId="77777777" w:rsidR="000D4930" w:rsidRDefault="000D4930" w:rsidP="00401CAE">
            <w:pPr>
              <w:jc w:val="center"/>
            </w:pPr>
          </w:p>
        </w:tc>
        <w:tc>
          <w:tcPr>
            <w:tcW w:w="1132" w:type="dxa"/>
            <w:vAlign w:val="center"/>
          </w:tcPr>
          <w:p w14:paraId="5A762A4D" w14:textId="77777777" w:rsidR="000D4930" w:rsidRDefault="000D4930" w:rsidP="00401CAE">
            <w:pPr>
              <w:jc w:val="center"/>
            </w:pPr>
          </w:p>
        </w:tc>
        <w:tc>
          <w:tcPr>
            <w:tcW w:w="1132" w:type="dxa"/>
            <w:vAlign w:val="center"/>
          </w:tcPr>
          <w:p w14:paraId="0241C297" w14:textId="77777777" w:rsidR="000D4930" w:rsidRDefault="000D4930" w:rsidP="00401CAE">
            <w:pPr>
              <w:jc w:val="center"/>
            </w:pPr>
          </w:p>
        </w:tc>
        <w:tc>
          <w:tcPr>
            <w:tcW w:w="1132" w:type="dxa"/>
            <w:vAlign w:val="center"/>
          </w:tcPr>
          <w:p w14:paraId="2FD2BC93" w14:textId="77777777" w:rsidR="000D4930" w:rsidRDefault="000D4930" w:rsidP="00401CAE">
            <w:pPr>
              <w:jc w:val="center"/>
            </w:pPr>
          </w:p>
        </w:tc>
      </w:tr>
    </w:tbl>
    <w:p w14:paraId="07E85D88" w14:textId="77777777" w:rsidR="00314835" w:rsidRDefault="00314835">
      <w:pPr>
        <w:rPr>
          <w:b/>
          <w:sz w:val="24"/>
          <w:szCs w:val="28"/>
        </w:rPr>
      </w:pPr>
      <w:r>
        <w:br w:type="page"/>
      </w:r>
    </w:p>
    <w:p w14:paraId="7858E380" w14:textId="6ACABF88" w:rsidR="00F91614" w:rsidRDefault="00810632" w:rsidP="00F91614">
      <w:pPr>
        <w:pStyle w:val="Heading2"/>
        <w:jc w:val="left"/>
      </w:pPr>
      <w:r w:rsidRPr="004570AF">
        <w:lastRenderedPageBreak/>
        <w:t xml:space="preserve">Table </w:t>
      </w:r>
      <w:r w:rsidR="004570AF" w:rsidRPr="004570AF">
        <w:t>11</w:t>
      </w:r>
      <w:r w:rsidRPr="004570AF">
        <w:t xml:space="preserve">: </w:t>
      </w:r>
      <w:r w:rsidR="00F91614" w:rsidRPr="004570AF">
        <w:t xml:space="preserve">Baseline characteristics of patients, by number of fractures events, </w:t>
      </w:r>
      <w:r w:rsidR="00931419">
        <w:t>2011 to 201</w:t>
      </w:r>
      <w:r w:rsidR="005A0355">
        <w:t>4</w:t>
      </w:r>
    </w:p>
    <w:p w14:paraId="051C8F14" w14:textId="3237498E" w:rsidR="00A26F6A" w:rsidRPr="00A26F6A" w:rsidRDefault="00A26F6A" w:rsidP="00A26F6A">
      <w:r>
        <w:t xml:space="preserve">*Include patients who had their index fracture </w:t>
      </w:r>
      <w:r w:rsidR="005A0355">
        <w:t xml:space="preserve">up </w:t>
      </w:r>
      <w:r>
        <w:t xml:space="preserve">to March </w:t>
      </w:r>
      <w:r w:rsidR="005A0355">
        <w:t xml:space="preserve">31, </w:t>
      </w:r>
      <w:r>
        <w:t>201</w:t>
      </w:r>
      <w:r w:rsidR="005A0355">
        <w:t>4</w:t>
      </w:r>
      <w:r>
        <w:t>, and include 3 years of follow-up data for all patients</w:t>
      </w:r>
      <w:r w:rsidR="005A0355">
        <w:t xml:space="preserve"> (up to March 31, 2017)</w:t>
      </w:r>
      <w:r>
        <w:t>.</w:t>
      </w:r>
    </w:p>
    <w:p w14:paraId="33A9A332" w14:textId="77777777" w:rsidR="00F91614" w:rsidRPr="00F4186D" w:rsidRDefault="00F91614" w:rsidP="00F91614"/>
    <w:tbl>
      <w:tblPr>
        <w:tblW w:w="10050" w:type="dxa"/>
        <w:jc w:val="center"/>
        <w:tblLook w:val="04A0" w:firstRow="1" w:lastRow="0" w:firstColumn="1" w:lastColumn="0" w:noHBand="0" w:noVBand="1"/>
      </w:tblPr>
      <w:tblGrid>
        <w:gridCol w:w="1612"/>
        <w:gridCol w:w="1790"/>
        <w:gridCol w:w="2628"/>
        <w:gridCol w:w="1925"/>
        <w:gridCol w:w="2095"/>
      </w:tblGrid>
      <w:tr w:rsidR="00F91614" w:rsidRPr="006009E6" w14:paraId="3905F26C" w14:textId="77777777" w:rsidTr="004D319C">
        <w:trPr>
          <w:trHeight w:val="539"/>
          <w:jc w:val="center"/>
        </w:trPr>
        <w:tc>
          <w:tcPr>
            <w:tcW w:w="3402" w:type="dxa"/>
            <w:gridSpan w:val="2"/>
            <w:vMerge w:val="restart"/>
            <w:tcBorders>
              <w:top w:val="single" w:sz="4" w:space="0" w:color="auto"/>
              <w:left w:val="nil"/>
              <w:bottom w:val="single" w:sz="4" w:space="0" w:color="000000"/>
              <w:right w:val="nil"/>
            </w:tcBorders>
            <w:shd w:val="clear" w:color="000000" w:fill="F2F2F2"/>
            <w:vAlign w:val="center"/>
            <w:hideMark/>
          </w:tcPr>
          <w:p w14:paraId="0DE68019" w14:textId="77777777" w:rsidR="00F91614" w:rsidRPr="0087252C" w:rsidRDefault="00F91614" w:rsidP="00EB186D">
            <w:pPr>
              <w:jc w:val="center"/>
              <w:rPr>
                <w:rFonts w:cs="Times New Roman"/>
                <w:b/>
                <w:bCs/>
                <w:color w:val="000000"/>
              </w:rPr>
            </w:pPr>
            <w:r w:rsidRPr="0087252C">
              <w:rPr>
                <w:rFonts w:cs="Times New Roman"/>
                <w:b/>
                <w:bCs/>
                <w:color w:val="000000"/>
              </w:rPr>
              <w:t>Baseline characteristic</w:t>
            </w:r>
          </w:p>
        </w:tc>
        <w:tc>
          <w:tcPr>
            <w:tcW w:w="2628" w:type="dxa"/>
            <w:tcBorders>
              <w:top w:val="single" w:sz="4" w:space="0" w:color="auto"/>
              <w:left w:val="nil"/>
              <w:bottom w:val="nil"/>
              <w:right w:val="nil"/>
            </w:tcBorders>
            <w:shd w:val="clear" w:color="000000" w:fill="F2F2F2"/>
            <w:vAlign w:val="center"/>
            <w:hideMark/>
          </w:tcPr>
          <w:p w14:paraId="5ECCE4C5" w14:textId="77777777" w:rsidR="00F91614" w:rsidRPr="0087252C" w:rsidRDefault="00302602" w:rsidP="004D319C">
            <w:pPr>
              <w:jc w:val="center"/>
              <w:rPr>
                <w:rFonts w:cs="Times New Roman"/>
                <w:b/>
                <w:bCs/>
                <w:color w:val="000000"/>
              </w:rPr>
            </w:pPr>
            <w:r>
              <w:rPr>
                <w:rFonts w:cs="Times New Roman"/>
                <w:b/>
                <w:bCs/>
                <w:color w:val="000000"/>
              </w:rPr>
              <w:t xml:space="preserve">Only 1 fracture </w:t>
            </w:r>
            <w:r>
              <w:rPr>
                <w:rFonts w:cs="Times New Roman"/>
                <w:b/>
                <w:bCs/>
                <w:color w:val="000000"/>
              </w:rPr>
              <w:br/>
              <w:t xml:space="preserve">(no subsequent fractures within 3 years of index fracture)  </w:t>
            </w:r>
          </w:p>
        </w:tc>
        <w:tc>
          <w:tcPr>
            <w:tcW w:w="1925" w:type="dxa"/>
            <w:tcBorders>
              <w:top w:val="single" w:sz="4" w:space="0" w:color="auto"/>
              <w:left w:val="nil"/>
              <w:bottom w:val="nil"/>
              <w:right w:val="nil"/>
            </w:tcBorders>
            <w:shd w:val="clear" w:color="000000" w:fill="F2F2F2"/>
            <w:vAlign w:val="center"/>
            <w:hideMark/>
          </w:tcPr>
          <w:p w14:paraId="7571416A" w14:textId="77777777" w:rsidR="00F91614" w:rsidRPr="006009E6" w:rsidRDefault="00302602" w:rsidP="00A26F6A">
            <w:pPr>
              <w:jc w:val="center"/>
              <w:rPr>
                <w:rFonts w:cs="Times New Roman"/>
                <w:b/>
                <w:bCs/>
                <w:color w:val="000000"/>
                <w:lang w:val="en-CA"/>
              </w:rPr>
            </w:pPr>
            <w:r w:rsidRPr="006009E6">
              <w:rPr>
                <w:rFonts w:cs="Times New Roman"/>
                <w:b/>
                <w:bCs/>
                <w:color w:val="000000"/>
                <w:lang w:val="en-CA"/>
              </w:rPr>
              <w:t xml:space="preserve">2 fractures </w:t>
            </w:r>
            <w:r>
              <w:rPr>
                <w:rFonts w:cs="Times New Roman"/>
                <w:b/>
                <w:bCs/>
                <w:color w:val="000000"/>
                <w:lang w:val="en-CA"/>
              </w:rPr>
              <w:br/>
            </w:r>
            <w:r w:rsidRPr="006009E6">
              <w:rPr>
                <w:rFonts w:cs="Times New Roman"/>
                <w:b/>
                <w:bCs/>
                <w:color w:val="000000"/>
                <w:lang w:val="en-CA"/>
              </w:rPr>
              <w:t>(index fracture plus 1</w:t>
            </w:r>
            <w:r>
              <w:rPr>
                <w:rFonts w:cs="Times New Roman"/>
                <w:b/>
                <w:bCs/>
                <w:color w:val="000000"/>
                <w:lang w:val="en-CA"/>
              </w:rPr>
              <w:t xml:space="preserve"> </w:t>
            </w:r>
            <w:r w:rsidRPr="006009E6">
              <w:rPr>
                <w:rFonts w:cs="Times New Roman"/>
                <w:b/>
                <w:bCs/>
                <w:color w:val="000000"/>
                <w:lang w:val="en-CA"/>
              </w:rPr>
              <w:t xml:space="preserve">more </w:t>
            </w:r>
            <w:r>
              <w:rPr>
                <w:rFonts w:cs="Times New Roman"/>
                <w:b/>
                <w:bCs/>
                <w:color w:val="000000"/>
                <w:lang w:val="en-CA"/>
              </w:rPr>
              <w:t xml:space="preserve">fracture </w:t>
            </w:r>
            <w:r w:rsidRPr="006009E6">
              <w:rPr>
                <w:rFonts w:cs="Times New Roman"/>
                <w:b/>
                <w:bCs/>
                <w:color w:val="000000"/>
                <w:lang w:val="en-CA"/>
              </w:rPr>
              <w:t>wi</w:t>
            </w:r>
            <w:r>
              <w:rPr>
                <w:rFonts w:cs="Times New Roman"/>
                <w:b/>
                <w:bCs/>
                <w:color w:val="000000"/>
                <w:lang w:val="en-CA"/>
              </w:rPr>
              <w:t>thin 3 years)</w:t>
            </w:r>
          </w:p>
        </w:tc>
        <w:tc>
          <w:tcPr>
            <w:tcW w:w="2095" w:type="dxa"/>
            <w:tcBorders>
              <w:top w:val="single" w:sz="4" w:space="0" w:color="auto"/>
              <w:left w:val="nil"/>
              <w:bottom w:val="nil"/>
              <w:right w:val="nil"/>
            </w:tcBorders>
            <w:shd w:val="clear" w:color="000000" w:fill="F2F2F2"/>
            <w:noWrap/>
            <w:vAlign w:val="center"/>
            <w:hideMark/>
          </w:tcPr>
          <w:p w14:paraId="14E77646" w14:textId="77777777" w:rsidR="00302602" w:rsidRDefault="00302602" w:rsidP="00302602">
            <w:pPr>
              <w:jc w:val="center"/>
              <w:rPr>
                <w:rFonts w:cs="Times New Roman"/>
                <w:b/>
                <w:bCs/>
                <w:color w:val="000000"/>
                <w:lang w:val="en-CA"/>
              </w:rPr>
            </w:pPr>
            <w:r w:rsidRPr="006009E6">
              <w:rPr>
                <w:rFonts w:cs="Times New Roman"/>
                <w:b/>
                <w:bCs/>
                <w:color w:val="000000"/>
                <w:lang w:val="en-CA"/>
              </w:rPr>
              <w:t xml:space="preserve">3+ fractures </w:t>
            </w:r>
          </w:p>
          <w:p w14:paraId="0EB10B2A" w14:textId="77777777" w:rsidR="00F91614" w:rsidRPr="006009E6" w:rsidRDefault="00302602" w:rsidP="00302602">
            <w:pPr>
              <w:jc w:val="center"/>
              <w:rPr>
                <w:rFonts w:cs="Times New Roman"/>
                <w:b/>
                <w:bCs/>
                <w:color w:val="000000"/>
                <w:lang w:val="en-CA"/>
              </w:rPr>
            </w:pPr>
            <w:r w:rsidRPr="006009E6">
              <w:rPr>
                <w:rFonts w:cs="Times New Roman"/>
                <w:b/>
                <w:bCs/>
                <w:color w:val="000000"/>
                <w:lang w:val="en-CA"/>
              </w:rPr>
              <w:t xml:space="preserve">(index </w:t>
            </w:r>
            <w:proofErr w:type="spellStart"/>
            <w:r w:rsidRPr="006009E6">
              <w:rPr>
                <w:rFonts w:cs="Times New Roman"/>
                <w:b/>
                <w:bCs/>
                <w:color w:val="000000"/>
                <w:lang w:val="en-CA"/>
              </w:rPr>
              <w:t>frature</w:t>
            </w:r>
            <w:proofErr w:type="spellEnd"/>
            <w:r w:rsidRPr="006009E6">
              <w:rPr>
                <w:rFonts w:cs="Times New Roman"/>
                <w:b/>
                <w:bCs/>
                <w:color w:val="000000"/>
                <w:lang w:val="en-CA"/>
              </w:rPr>
              <w:t xml:space="preserve"> plus at least 2 more </w:t>
            </w:r>
            <w:r>
              <w:rPr>
                <w:rFonts w:cs="Times New Roman"/>
                <w:b/>
                <w:bCs/>
                <w:color w:val="000000"/>
                <w:lang w:val="en-CA"/>
              </w:rPr>
              <w:t xml:space="preserve">fractures </w:t>
            </w:r>
            <w:r w:rsidRPr="006009E6">
              <w:rPr>
                <w:rFonts w:cs="Times New Roman"/>
                <w:b/>
                <w:bCs/>
                <w:color w:val="000000"/>
                <w:lang w:val="en-CA"/>
              </w:rPr>
              <w:t xml:space="preserve">within </w:t>
            </w:r>
            <w:r>
              <w:rPr>
                <w:rFonts w:cs="Times New Roman"/>
                <w:b/>
                <w:bCs/>
                <w:color w:val="000000"/>
                <w:lang w:val="en-CA"/>
              </w:rPr>
              <w:t>3 years)</w:t>
            </w:r>
          </w:p>
        </w:tc>
      </w:tr>
      <w:tr w:rsidR="00F91614" w:rsidRPr="0087252C" w14:paraId="0BB7550E" w14:textId="77777777" w:rsidTr="004D319C">
        <w:trPr>
          <w:trHeight w:val="300"/>
          <w:jc w:val="center"/>
        </w:trPr>
        <w:tc>
          <w:tcPr>
            <w:tcW w:w="3402" w:type="dxa"/>
            <w:gridSpan w:val="2"/>
            <w:vMerge/>
            <w:tcBorders>
              <w:top w:val="single" w:sz="4" w:space="0" w:color="auto"/>
              <w:left w:val="nil"/>
              <w:bottom w:val="single" w:sz="4" w:space="0" w:color="000000"/>
              <w:right w:val="nil"/>
            </w:tcBorders>
            <w:vAlign w:val="center"/>
            <w:hideMark/>
          </w:tcPr>
          <w:p w14:paraId="3431DA7F" w14:textId="77777777" w:rsidR="00F91614" w:rsidRPr="006009E6" w:rsidRDefault="00F91614" w:rsidP="00EB186D">
            <w:pPr>
              <w:rPr>
                <w:rFonts w:cs="Times New Roman"/>
                <w:b/>
                <w:bCs/>
                <w:color w:val="000000"/>
                <w:lang w:val="en-CA"/>
              </w:rPr>
            </w:pPr>
          </w:p>
        </w:tc>
        <w:tc>
          <w:tcPr>
            <w:tcW w:w="2628" w:type="dxa"/>
            <w:tcBorders>
              <w:top w:val="nil"/>
              <w:left w:val="nil"/>
              <w:bottom w:val="single" w:sz="4" w:space="0" w:color="auto"/>
              <w:right w:val="nil"/>
            </w:tcBorders>
            <w:shd w:val="clear" w:color="000000" w:fill="F2F2F2"/>
            <w:noWrap/>
            <w:vAlign w:val="center"/>
            <w:hideMark/>
          </w:tcPr>
          <w:p w14:paraId="77981BFD" w14:textId="77777777" w:rsidR="00F91614" w:rsidRPr="0087252C" w:rsidRDefault="00F91614" w:rsidP="004D319C">
            <w:pPr>
              <w:jc w:val="center"/>
              <w:rPr>
                <w:rFonts w:cs="Times New Roman"/>
                <w:b/>
                <w:bCs/>
                <w:color w:val="000000"/>
              </w:rPr>
            </w:pPr>
            <w:r w:rsidRPr="0087252C">
              <w:rPr>
                <w:rFonts w:cs="Times New Roman"/>
                <w:b/>
                <w:bCs/>
                <w:color w:val="000000"/>
              </w:rPr>
              <w:t>N=</w:t>
            </w:r>
          </w:p>
        </w:tc>
        <w:tc>
          <w:tcPr>
            <w:tcW w:w="1925" w:type="dxa"/>
            <w:tcBorders>
              <w:top w:val="nil"/>
              <w:left w:val="nil"/>
              <w:bottom w:val="single" w:sz="4" w:space="0" w:color="auto"/>
              <w:right w:val="nil"/>
            </w:tcBorders>
            <w:shd w:val="clear" w:color="000000" w:fill="F2F2F2"/>
            <w:noWrap/>
            <w:vAlign w:val="center"/>
            <w:hideMark/>
          </w:tcPr>
          <w:p w14:paraId="2176C1A8" w14:textId="77777777" w:rsidR="00F91614" w:rsidRPr="0087252C" w:rsidRDefault="00F91614" w:rsidP="004D319C">
            <w:pPr>
              <w:jc w:val="center"/>
              <w:rPr>
                <w:rFonts w:cs="Times New Roman"/>
                <w:b/>
                <w:bCs/>
                <w:color w:val="000000"/>
              </w:rPr>
            </w:pPr>
            <w:r w:rsidRPr="0087252C">
              <w:rPr>
                <w:rFonts w:cs="Times New Roman"/>
                <w:b/>
                <w:bCs/>
                <w:color w:val="000000"/>
              </w:rPr>
              <w:t>N=</w:t>
            </w:r>
          </w:p>
        </w:tc>
        <w:tc>
          <w:tcPr>
            <w:tcW w:w="2095" w:type="dxa"/>
            <w:tcBorders>
              <w:top w:val="nil"/>
              <w:left w:val="nil"/>
              <w:bottom w:val="single" w:sz="4" w:space="0" w:color="auto"/>
              <w:right w:val="nil"/>
            </w:tcBorders>
            <w:shd w:val="clear" w:color="000000" w:fill="F2F2F2"/>
            <w:noWrap/>
            <w:vAlign w:val="center"/>
            <w:hideMark/>
          </w:tcPr>
          <w:p w14:paraId="63F01089" w14:textId="77777777" w:rsidR="00F91614" w:rsidRPr="0087252C" w:rsidRDefault="00F91614" w:rsidP="004D319C">
            <w:pPr>
              <w:jc w:val="center"/>
              <w:rPr>
                <w:rFonts w:cs="Times New Roman"/>
                <w:b/>
                <w:bCs/>
                <w:color w:val="000000"/>
              </w:rPr>
            </w:pPr>
            <w:r w:rsidRPr="0087252C">
              <w:rPr>
                <w:rFonts w:cs="Times New Roman"/>
                <w:b/>
                <w:bCs/>
                <w:color w:val="000000"/>
              </w:rPr>
              <w:t>N=</w:t>
            </w:r>
          </w:p>
        </w:tc>
      </w:tr>
      <w:tr w:rsidR="00F91614" w:rsidRPr="0087252C" w14:paraId="2868A98A" w14:textId="77777777" w:rsidTr="004D319C">
        <w:trPr>
          <w:trHeight w:val="74"/>
          <w:jc w:val="center"/>
        </w:trPr>
        <w:tc>
          <w:tcPr>
            <w:tcW w:w="1612" w:type="dxa"/>
            <w:tcBorders>
              <w:top w:val="nil"/>
              <w:left w:val="nil"/>
              <w:bottom w:val="nil"/>
              <w:right w:val="nil"/>
            </w:tcBorders>
            <w:shd w:val="clear" w:color="auto" w:fill="auto"/>
            <w:noWrap/>
            <w:vAlign w:val="bottom"/>
            <w:hideMark/>
          </w:tcPr>
          <w:p w14:paraId="1346A22D" w14:textId="77777777" w:rsidR="00F91614" w:rsidRPr="00FB66BF" w:rsidRDefault="00F91614" w:rsidP="00EB186D">
            <w:pPr>
              <w:rPr>
                <w:rFonts w:cs="Times New Roman"/>
                <w:color w:val="000000"/>
                <w:sz w:val="18"/>
              </w:rPr>
            </w:pPr>
            <w:r w:rsidRPr="00FB66BF">
              <w:rPr>
                <w:rFonts w:cs="Times New Roman"/>
                <w:color w:val="000000"/>
                <w:sz w:val="18"/>
              </w:rPr>
              <w:t>Sex</w:t>
            </w:r>
          </w:p>
        </w:tc>
        <w:tc>
          <w:tcPr>
            <w:tcW w:w="1790" w:type="dxa"/>
            <w:tcBorders>
              <w:top w:val="nil"/>
              <w:left w:val="nil"/>
              <w:bottom w:val="nil"/>
              <w:right w:val="nil"/>
            </w:tcBorders>
            <w:shd w:val="clear" w:color="auto" w:fill="auto"/>
            <w:noWrap/>
            <w:vAlign w:val="bottom"/>
            <w:hideMark/>
          </w:tcPr>
          <w:p w14:paraId="17C852A5" w14:textId="77777777" w:rsidR="00F91614" w:rsidRPr="00FB66BF" w:rsidRDefault="00F91614" w:rsidP="00EB186D">
            <w:pPr>
              <w:rPr>
                <w:rFonts w:cs="Times New Roman"/>
                <w:i/>
                <w:iCs/>
                <w:color w:val="000000"/>
                <w:sz w:val="18"/>
              </w:rPr>
            </w:pPr>
          </w:p>
        </w:tc>
        <w:tc>
          <w:tcPr>
            <w:tcW w:w="2628" w:type="dxa"/>
            <w:tcBorders>
              <w:top w:val="nil"/>
              <w:left w:val="nil"/>
              <w:bottom w:val="nil"/>
              <w:right w:val="nil"/>
            </w:tcBorders>
            <w:shd w:val="clear" w:color="auto" w:fill="auto"/>
            <w:noWrap/>
            <w:vAlign w:val="center"/>
            <w:hideMark/>
          </w:tcPr>
          <w:p w14:paraId="7B17438D" w14:textId="77777777" w:rsidR="00F91614" w:rsidRPr="00FB66BF" w:rsidRDefault="00F91614" w:rsidP="004D319C">
            <w:pPr>
              <w:jc w:val="center"/>
              <w:rPr>
                <w:rFonts w:cs="Times New Roman"/>
                <w:color w:val="000000"/>
                <w:sz w:val="18"/>
              </w:rPr>
            </w:pPr>
          </w:p>
        </w:tc>
        <w:tc>
          <w:tcPr>
            <w:tcW w:w="1925" w:type="dxa"/>
            <w:tcBorders>
              <w:top w:val="nil"/>
              <w:left w:val="nil"/>
              <w:bottom w:val="nil"/>
              <w:right w:val="nil"/>
            </w:tcBorders>
            <w:shd w:val="clear" w:color="auto" w:fill="auto"/>
            <w:noWrap/>
            <w:vAlign w:val="center"/>
            <w:hideMark/>
          </w:tcPr>
          <w:p w14:paraId="46878098" w14:textId="77777777" w:rsidR="00F91614" w:rsidRPr="00FB66BF" w:rsidRDefault="00F91614" w:rsidP="004D319C">
            <w:pPr>
              <w:jc w:val="center"/>
              <w:rPr>
                <w:rFonts w:cs="Times New Roman"/>
                <w:color w:val="000000"/>
                <w:sz w:val="18"/>
              </w:rPr>
            </w:pPr>
          </w:p>
        </w:tc>
        <w:tc>
          <w:tcPr>
            <w:tcW w:w="2095" w:type="dxa"/>
            <w:tcBorders>
              <w:top w:val="nil"/>
              <w:left w:val="nil"/>
              <w:bottom w:val="nil"/>
              <w:right w:val="nil"/>
            </w:tcBorders>
            <w:shd w:val="clear" w:color="auto" w:fill="auto"/>
            <w:noWrap/>
            <w:vAlign w:val="center"/>
            <w:hideMark/>
          </w:tcPr>
          <w:p w14:paraId="575D112C" w14:textId="77777777" w:rsidR="00F91614" w:rsidRPr="00FB66BF" w:rsidRDefault="00F91614" w:rsidP="004D319C">
            <w:pPr>
              <w:jc w:val="center"/>
              <w:rPr>
                <w:rFonts w:cs="Times New Roman"/>
                <w:color w:val="000000"/>
                <w:sz w:val="18"/>
              </w:rPr>
            </w:pPr>
          </w:p>
        </w:tc>
      </w:tr>
      <w:tr w:rsidR="00F91614" w:rsidRPr="0087252C" w14:paraId="075210C2" w14:textId="77777777" w:rsidTr="004D319C">
        <w:trPr>
          <w:trHeight w:val="90"/>
          <w:jc w:val="center"/>
        </w:trPr>
        <w:tc>
          <w:tcPr>
            <w:tcW w:w="1612" w:type="dxa"/>
            <w:tcBorders>
              <w:top w:val="nil"/>
              <w:left w:val="nil"/>
              <w:bottom w:val="nil"/>
              <w:right w:val="nil"/>
            </w:tcBorders>
            <w:shd w:val="clear" w:color="auto" w:fill="auto"/>
            <w:noWrap/>
            <w:vAlign w:val="bottom"/>
            <w:hideMark/>
          </w:tcPr>
          <w:p w14:paraId="523CE3D4" w14:textId="77777777" w:rsidR="00F91614" w:rsidRPr="00FB66BF" w:rsidRDefault="00F91614" w:rsidP="00EB186D">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04FD2DE9" w14:textId="77777777" w:rsidR="00F91614" w:rsidRPr="00FB66BF" w:rsidRDefault="00F91614" w:rsidP="00EB186D">
            <w:pPr>
              <w:rPr>
                <w:rFonts w:cs="Times New Roman"/>
                <w:i/>
                <w:iCs/>
                <w:color w:val="000000"/>
                <w:sz w:val="18"/>
              </w:rPr>
            </w:pPr>
            <w:r w:rsidRPr="00FB66BF">
              <w:rPr>
                <w:rFonts w:cs="Times New Roman"/>
                <w:i/>
                <w:iCs/>
                <w:color w:val="000000"/>
                <w:sz w:val="18"/>
              </w:rPr>
              <w:t>Female</w:t>
            </w:r>
          </w:p>
        </w:tc>
        <w:tc>
          <w:tcPr>
            <w:tcW w:w="2628" w:type="dxa"/>
            <w:tcBorders>
              <w:top w:val="nil"/>
              <w:left w:val="nil"/>
              <w:bottom w:val="nil"/>
              <w:right w:val="nil"/>
            </w:tcBorders>
            <w:shd w:val="clear" w:color="auto" w:fill="auto"/>
            <w:noWrap/>
            <w:vAlign w:val="center"/>
            <w:hideMark/>
          </w:tcPr>
          <w:p w14:paraId="7FD6FAB7"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755D2BB9"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263521E"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r>
      <w:tr w:rsidR="00F91614" w:rsidRPr="0087252C" w14:paraId="556191BA"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72599D5E" w14:textId="77777777" w:rsidR="00F91614" w:rsidRPr="00FB66BF" w:rsidRDefault="00F91614" w:rsidP="00EB186D">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72F71682" w14:textId="77777777" w:rsidR="00F91614" w:rsidRPr="00FB66BF" w:rsidRDefault="00F91614" w:rsidP="00EB186D">
            <w:pPr>
              <w:rPr>
                <w:rFonts w:cs="Times New Roman"/>
                <w:i/>
                <w:iCs/>
                <w:color w:val="000000"/>
                <w:sz w:val="18"/>
              </w:rPr>
            </w:pPr>
            <w:r w:rsidRPr="00FB66BF">
              <w:rPr>
                <w:rFonts w:cs="Times New Roman"/>
                <w:i/>
                <w:iCs/>
                <w:color w:val="000000"/>
                <w:sz w:val="18"/>
              </w:rPr>
              <w:t>Male</w:t>
            </w:r>
          </w:p>
        </w:tc>
        <w:tc>
          <w:tcPr>
            <w:tcW w:w="2628" w:type="dxa"/>
            <w:tcBorders>
              <w:top w:val="nil"/>
              <w:left w:val="nil"/>
              <w:bottom w:val="nil"/>
              <w:right w:val="nil"/>
            </w:tcBorders>
            <w:shd w:val="clear" w:color="auto" w:fill="auto"/>
            <w:noWrap/>
            <w:vAlign w:val="center"/>
            <w:hideMark/>
          </w:tcPr>
          <w:p w14:paraId="0C2760B5"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5DB5AD62"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DC97A32"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r>
      <w:tr w:rsidR="00931419" w:rsidRPr="0087252C" w14:paraId="4DE0663E" w14:textId="77777777" w:rsidTr="00E3274A">
        <w:trPr>
          <w:trHeight w:val="74"/>
          <w:jc w:val="center"/>
        </w:trPr>
        <w:tc>
          <w:tcPr>
            <w:tcW w:w="3402" w:type="dxa"/>
            <w:gridSpan w:val="2"/>
            <w:tcBorders>
              <w:top w:val="nil"/>
              <w:left w:val="nil"/>
              <w:bottom w:val="nil"/>
              <w:right w:val="nil"/>
            </w:tcBorders>
            <w:shd w:val="clear" w:color="auto" w:fill="auto"/>
            <w:noWrap/>
            <w:vAlign w:val="bottom"/>
            <w:hideMark/>
          </w:tcPr>
          <w:p w14:paraId="1B2063F0" w14:textId="77777777" w:rsidR="00931419" w:rsidRPr="00FB66BF" w:rsidRDefault="00931419" w:rsidP="00EB186D">
            <w:pPr>
              <w:rPr>
                <w:rFonts w:cs="Times New Roman"/>
                <w:i/>
                <w:iCs/>
                <w:color w:val="000000"/>
                <w:sz w:val="18"/>
              </w:rPr>
            </w:pPr>
            <w:r w:rsidRPr="00FB66BF">
              <w:rPr>
                <w:rFonts w:cs="Times New Roman"/>
                <w:color w:val="000000"/>
                <w:sz w:val="18"/>
              </w:rPr>
              <w:t>Age</w:t>
            </w:r>
            <w:r>
              <w:rPr>
                <w:rFonts w:cs="Times New Roman"/>
                <w:color w:val="000000"/>
                <w:sz w:val="18"/>
              </w:rPr>
              <w:t xml:space="preserve"> at time of index fracture</w:t>
            </w:r>
          </w:p>
        </w:tc>
        <w:tc>
          <w:tcPr>
            <w:tcW w:w="2628" w:type="dxa"/>
            <w:tcBorders>
              <w:top w:val="nil"/>
              <w:left w:val="nil"/>
              <w:bottom w:val="nil"/>
              <w:right w:val="nil"/>
            </w:tcBorders>
            <w:shd w:val="clear" w:color="auto" w:fill="auto"/>
            <w:noWrap/>
            <w:vAlign w:val="center"/>
            <w:hideMark/>
          </w:tcPr>
          <w:p w14:paraId="44A6C016" w14:textId="77777777" w:rsidR="00931419" w:rsidRPr="00FB66BF" w:rsidRDefault="00931419" w:rsidP="004D319C">
            <w:pPr>
              <w:jc w:val="center"/>
              <w:rPr>
                <w:rFonts w:cs="Times New Roman"/>
                <w:color w:val="000000"/>
                <w:sz w:val="18"/>
              </w:rPr>
            </w:pPr>
            <w:r w:rsidRPr="00FB66BF">
              <w:rPr>
                <w:rFonts w:cs="Times New Roman"/>
                <w:color w:val="000000"/>
                <w:sz w:val="18"/>
              </w:rPr>
              <w:t>mean +/- SD</w:t>
            </w:r>
          </w:p>
        </w:tc>
        <w:tc>
          <w:tcPr>
            <w:tcW w:w="1925" w:type="dxa"/>
            <w:tcBorders>
              <w:top w:val="nil"/>
              <w:left w:val="nil"/>
              <w:bottom w:val="nil"/>
              <w:right w:val="nil"/>
            </w:tcBorders>
            <w:shd w:val="clear" w:color="auto" w:fill="auto"/>
            <w:noWrap/>
            <w:vAlign w:val="center"/>
            <w:hideMark/>
          </w:tcPr>
          <w:p w14:paraId="4C23D3EC" w14:textId="77777777" w:rsidR="00931419" w:rsidRPr="00FB66BF" w:rsidRDefault="00931419" w:rsidP="004D319C">
            <w:pPr>
              <w:jc w:val="center"/>
              <w:rPr>
                <w:rFonts w:cs="Times New Roman"/>
                <w:color w:val="000000"/>
                <w:sz w:val="18"/>
              </w:rPr>
            </w:pPr>
            <w:r w:rsidRPr="00FB66BF">
              <w:rPr>
                <w:rFonts w:cs="Times New Roman"/>
                <w:color w:val="000000"/>
                <w:sz w:val="18"/>
              </w:rPr>
              <w:t>mean +/- SD</w:t>
            </w:r>
          </w:p>
        </w:tc>
        <w:tc>
          <w:tcPr>
            <w:tcW w:w="2095" w:type="dxa"/>
            <w:tcBorders>
              <w:top w:val="nil"/>
              <w:left w:val="nil"/>
              <w:bottom w:val="nil"/>
              <w:right w:val="nil"/>
            </w:tcBorders>
            <w:shd w:val="clear" w:color="auto" w:fill="auto"/>
            <w:noWrap/>
            <w:vAlign w:val="center"/>
            <w:hideMark/>
          </w:tcPr>
          <w:p w14:paraId="1585ECF6" w14:textId="77777777" w:rsidR="00931419" w:rsidRPr="00FB66BF" w:rsidRDefault="00931419" w:rsidP="004D319C">
            <w:pPr>
              <w:jc w:val="center"/>
              <w:rPr>
                <w:rFonts w:cs="Times New Roman"/>
                <w:color w:val="000000"/>
                <w:sz w:val="18"/>
              </w:rPr>
            </w:pPr>
            <w:r w:rsidRPr="00FB66BF">
              <w:rPr>
                <w:rFonts w:cs="Times New Roman"/>
                <w:color w:val="000000"/>
                <w:sz w:val="18"/>
              </w:rPr>
              <w:t>mean +/- SD</w:t>
            </w:r>
          </w:p>
        </w:tc>
      </w:tr>
      <w:tr w:rsidR="00F91614" w:rsidRPr="0087252C" w14:paraId="0DE23D72"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34BF404D" w14:textId="77777777" w:rsidR="00F91614" w:rsidRPr="00FB66BF" w:rsidRDefault="00F91614" w:rsidP="00EB186D">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28129367" w14:textId="77777777" w:rsidR="00F91614" w:rsidRPr="00FB66BF" w:rsidRDefault="00F91614" w:rsidP="00EB186D">
            <w:pPr>
              <w:rPr>
                <w:rFonts w:cs="Times New Roman"/>
                <w:i/>
                <w:iCs/>
                <w:color w:val="000000"/>
                <w:sz w:val="18"/>
              </w:rPr>
            </w:pPr>
          </w:p>
        </w:tc>
        <w:tc>
          <w:tcPr>
            <w:tcW w:w="2628" w:type="dxa"/>
            <w:tcBorders>
              <w:top w:val="nil"/>
              <w:left w:val="nil"/>
              <w:bottom w:val="nil"/>
              <w:right w:val="nil"/>
            </w:tcBorders>
            <w:shd w:val="clear" w:color="auto" w:fill="auto"/>
            <w:noWrap/>
            <w:vAlign w:val="center"/>
            <w:hideMark/>
          </w:tcPr>
          <w:p w14:paraId="6BADB08E" w14:textId="77777777" w:rsidR="00F91614" w:rsidRPr="00FB66BF" w:rsidRDefault="00F91614" w:rsidP="004D319C">
            <w:pPr>
              <w:jc w:val="center"/>
              <w:rPr>
                <w:rFonts w:cs="Times New Roman"/>
                <w:color w:val="000000"/>
                <w:sz w:val="18"/>
              </w:rPr>
            </w:pPr>
            <w:r w:rsidRPr="00FB66BF">
              <w:rPr>
                <w:rFonts w:cs="Times New Roman"/>
                <w:color w:val="000000"/>
                <w:sz w:val="18"/>
              </w:rPr>
              <w:t>median (Q1 to Q3)</w:t>
            </w:r>
          </w:p>
        </w:tc>
        <w:tc>
          <w:tcPr>
            <w:tcW w:w="1925" w:type="dxa"/>
            <w:tcBorders>
              <w:top w:val="nil"/>
              <w:left w:val="nil"/>
              <w:bottom w:val="nil"/>
              <w:right w:val="nil"/>
            </w:tcBorders>
            <w:shd w:val="clear" w:color="auto" w:fill="auto"/>
            <w:noWrap/>
            <w:vAlign w:val="center"/>
            <w:hideMark/>
          </w:tcPr>
          <w:p w14:paraId="015B2523" w14:textId="77777777" w:rsidR="00F91614" w:rsidRPr="00FB66BF" w:rsidRDefault="00F91614" w:rsidP="004D319C">
            <w:pPr>
              <w:jc w:val="center"/>
              <w:rPr>
                <w:rFonts w:cs="Times New Roman"/>
                <w:color w:val="000000"/>
                <w:sz w:val="18"/>
              </w:rPr>
            </w:pPr>
            <w:r w:rsidRPr="00FB66BF">
              <w:rPr>
                <w:rFonts w:cs="Times New Roman"/>
                <w:color w:val="000000"/>
                <w:sz w:val="18"/>
              </w:rPr>
              <w:t>median (Q1 to Q3)</w:t>
            </w:r>
          </w:p>
        </w:tc>
        <w:tc>
          <w:tcPr>
            <w:tcW w:w="2095" w:type="dxa"/>
            <w:tcBorders>
              <w:top w:val="nil"/>
              <w:left w:val="nil"/>
              <w:bottom w:val="nil"/>
              <w:right w:val="nil"/>
            </w:tcBorders>
            <w:shd w:val="clear" w:color="auto" w:fill="auto"/>
            <w:noWrap/>
            <w:vAlign w:val="center"/>
            <w:hideMark/>
          </w:tcPr>
          <w:p w14:paraId="20AC5269" w14:textId="77777777" w:rsidR="00F91614" w:rsidRPr="00FB66BF" w:rsidRDefault="00F91614" w:rsidP="004D319C">
            <w:pPr>
              <w:jc w:val="center"/>
              <w:rPr>
                <w:rFonts w:cs="Times New Roman"/>
                <w:color w:val="000000"/>
                <w:sz w:val="18"/>
              </w:rPr>
            </w:pPr>
            <w:r w:rsidRPr="00FB66BF">
              <w:rPr>
                <w:rFonts w:cs="Times New Roman"/>
                <w:color w:val="000000"/>
                <w:sz w:val="18"/>
              </w:rPr>
              <w:t>median (Q1 to Q3)</w:t>
            </w:r>
          </w:p>
        </w:tc>
      </w:tr>
      <w:tr w:rsidR="00F91614" w:rsidRPr="0087252C" w14:paraId="262416D7" w14:textId="77777777" w:rsidTr="004D319C">
        <w:trPr>
          <w:trHeight w:val="85"/>
          <w:jc w:val="center"/>
        </w:trPr>
        <w:tc>
          <w:tcPr>
            <w:tcW w:w="1612" w:type="dxa"/>
            <w:tcBorders>
              <w:top w:val="nil"/>
              <w:left w:val="nil"/>
              <w:bottom w:val="nil"/>
              <w:right w:val="nil"/>
            </w:tcBorders>
            <w:shd w:val="clear" w:color="auto" w:fill="auto"/>
            <w:noWrap/>
            <w:vAlign w:val="bottom"/>
          </w:tcPr>
          <w:p w14:paraId="3B5BFF57" w14:textId="77777777" w:rsidR="00F91614" w:rsidRPr="00FB66BF" w:rsidRDefault="00F91614"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535F8249" w14:textId="77777777" w:rsidR="00F91614" w:rsidRPr="00810632" w:rsidRDefault="00727314" w:rsidP="00727314">
            <w:pPr>
              <w:rPr>
                <w:i/>
                <w:sz w:val="18"/>
                <w:szCs w:val="18"/>
              </w:rPr>
            </w:pPr>
            <w:r w:rsidRPr="00810632">
              <w:rPr>
                <w:i/>
                <w:sz w:val="18"/>
                <w:szCs w:val="18"/>
              </w:rPr>
              <w:t xml:space="preserve">66-70 years </w:t>
            </w:r>
          </w:p>
        </w:tc>
        <w:tc>
          <w:tcPr>
            <w:tcW w:w="2628" w:type="dxa"/>
            <w:tcBorders>
              <w:top w:val="nil"/>
              <w:left w:val="nil"/>
              <w:bottom w:val="nil"/>
              <w:right w:val="nil"/>
            </w:tcBorders>
            <w:shd w:val="clear" w:color="auto" w:fill="auto"/>
            <w:noWrap/>
            <w:vAlign w:val="center"/>
          </w:tcPr>
          <w:p w14:paraId="12160C3B"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72DFE183"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11DB53A2" w14:textId="77777777" w:rsidR="00F91614" w:rsidRPr="00FB66BF" w:rsidRDefault="00F91614" w:rsidP="004D319C">
            <w:pPr>
              <w:jc w:val="center"/>
              <w:rPr>
                <w:rFonts w:cs="Times New Roman"/>
                <w:color w:val="000000"/>
                <w:sz w:val="18"/>
              </w:rPr>
            </w:pPr>
            <w:r w:rsidRPr="00FB66BF">
              <w:rPr>
                <w:rFonts w:cs="Times New Roman"/>
                <w:color w:val="000000"/>
                <w:sz w:val="18"/>
              </w:rPr>
              <w:t>n (%)</w:t>
            </w:r>
          </w:p>
        </w:tc>
      </w:tr>
      <w:tr w:rsidR="000D4930" w:rsidRPr="0087252C" w14:paraId="31B973D3" w14:textId="77777777" w:rsidTr="004D319C">
        <w:trPr>
          <w:trHeight w:val="85"/>
          <w:jc w:val="center"/>
        </w:trPr>
        <w:tc>
          <w:tcPr>
            <w:tcW w:w="1612" w:type="dxa"/>
            <w:tcBorders>
              <w:top w:val="nil"/>
              <w:left w:val="nil"/>
              <w:bottom w:val="nil"/>
              <w:right w:val="nil"/>
            </w:tcBorders>
            <w:shd w:val="clear" w:color="auto" w:fill="auto"/>
            <w:noWrap/>
            <w:vAlign w:val="bottom"/>
          </w:tcPr>
          <w:p w14:paraId="518CF74B" w14:textId="77777777" w:rsidR="000D4930" w:rsidRPr="00FB66BF" w:rsidRDefault="000D4930"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27F7D323" w14:textId="77777777" w:rsidR="000D4930" w:rsidRPr="00810632" w:rsidRDefault="000D4930" w:rsidP="000D4930">
            <w:pPr>
              <w:rPr>
                <w:i/>
                <w:sz w:val="18"/>
                <w:szCs w:val="18"/>
              </w:rPr>
            </w:pPr>
            <w:r w:rsidRPr="00810632">
              <w:rPr>
                <w:i/>
                <w:sz w:val="18"/>
                <w:szCs w:val="18"/>
              </w:rPr>
              <w:t xml:space="preserve">71-75 years </w:t>
            </w:r>
          </w:p>
        </w:tc>
        <w:tc>
          <w:tcPr>
            <w:tcW w:w="2628" w:type="dxa"/>
            <w:tcBorders>
              <w:top w:val="nil"/>
              <w:left w:val="nil"/>
              <w:bottom w:val="nil"/>
              <w:right w:val="nil"/>
            </w:tcBorders>
            <w:shd w:val="clear" w:color="auto" w:fill="auto"/>
            <w:noWrap/>
            <w:vAlign w:val="center"/>
          </w:tcPr>
          <w:p w14:paraId="696BA5DA"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61C6889D"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1873E8DF"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r>
      <w:tr w:rsidR="000D4930" w:rsidRPr="0087252C" w14:paraId="199235F3" w14:textId="77777777" w:rsidTr="004D319C">
        <w:trPr>
          <w:trHeight w:val="216"/>
          <w:jc w:val="center"/>
        </w:trPr>
        <w:tc>
          <w:tcPr>
            <w:tcW w:w="1612" w:type="dxa"/>
            <w:tcBorders>
              <w:top w:val="nil"/>
              <w:left w:val="nil"/>
              <w:bottom w:val="nil"/>
              <w:right w:val="nil"/>
            </w:tcBorders>
            <w:shd w:val="clear" w:color="auto" w:fill="auto"/>
            <w:noWrap/>
            <w:vAlign w:val="bottom"/>
          </w:tcPr>
          <w:p w14:paraId="329D4410" w14:textId="77777777" w:rsidR="000D4930" w:rsidRPr="00FB66BF" w:rsidRDefault="000D4930"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5648EE8E" w14:textId="77777777" w:rsidR="000D4930" w:rsidRPr="00810632" w:rsidRDefault="000D4930" w:rsidP="000D4930">
            <w:pPr>
              <w:rPr>
                <w:i/>
                <w:sz w:val="18"/>
                <w:szCs w:val="18"/>
              </w:rPr>
            </w:pPr>
            <w:r w:rsidRPr="00810632">
              <w:rPr>
                <w:i/>
                <w:sz w:val="18"/>
                <w:szCs w:val="18"/>
              </w:rPr>
              <w:t xml:space="preserve">76-80 years </w:t>
            </w:r>
          </w:p>
        </w:tc>
        <w:tc>
          <w:tcPr>
            <w:tcW w:w="2628" w:type="dxa"/>
            <w:tcBorders>
              <w:top w:val="nil"/>
              <w:left w:val="nil"/>
              <w:bottom w:val="nil"/>
              <w:right w:val="nil"/>
            </w:tcBorders>
            <w:shd w:val="clear" w:color="auto" w:fill="auto"/>
            <w:noWrap/>
            <w:vAlign w:val="center"/>
          </w:tcPr>
          <w:p w14:paraId="46F4A822"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32E3056E"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A542813"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r>
      <w:tr w:rsidR="000D4930" w:rsidRPr="0087252C" w14:paraId="225B1AEB" w14:textId="77777777" w:rsidTr="004D319C">
        <w:trPr>
          <w:trHeight w:val="85"/>
          <w:jc w:val="center"/>
        </w:trPr>
        <w:tc>
          <w:tcPr>
            <w:tcW w:w="1612" w:type="dxa"/>
            <w:tcBorders>
              <w:top w:val="nil"/>
              <w:left w:val="nil"/>
              <w:bottom w:val="nil"/>
              <w:right w:val="nil"/>
            </w:tcBorders>
            <w:shd w:val="clear" w:color="auto" w:fill="auto"/>
            <w:noWrap/>
            <w:vAlign w:val="bottom"/>
          </w:tcPr>
          <w:p w14:paraId="192C64FA" w14:textId="77777777" w:rsidR="000D4930" w:rsidRPr="00FB66BF" w:rsidRDefault="000D4930"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572A790D" w14:textId="77777777" w:rsidR="000D4930" w:rsidRPr="00810632" w:rsidRDefault="000D4930" w:rsidP="000D4930">
            <w:pPr>
              <w:rPr>
                <w:i/>
                <w:sz w:val="18"/>
                <w:szCs w:val="18"/>
              </w:rPr>
            </w:pPr>
            <w:r w:rsidRPr="00810632">
              <w:rPr>
                <w:i/>
                <w:sz w:val="18"/>
                <w:szCs w:val="18"/>
              </w:rPr>
              <w:t xml:space="preserve">81-85 years </w:t>
            </w:r>
          </w:p>
        </w:tc>
        <w:tc>
          <w:tcPr>
            <w:tcW w:w="2628" w:type="dxa"/>
            <w:tcBorders>
              <w:top w:val="nil"/>
              <w:left w:val="nil"/>
              <w:bottom w:val="nil"/>
              <w:right w:val="nil"/>
            </w:tcBorders>
            <w:shd w:val="clear" w:color="auto" w:fill="auto"/>
            <w:noWrap/>
            <w:vAlign w:val="center"/>
          </w:tcPr>
          <w:p w14:paraId="1372C456"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34E2DE33"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E7324E3"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r>
      <w:tr w:rsidR="000D4930" w:rsidRPr="0087252C" w14:paraId="546F287C" w14:textId="77777777" w:rsidTr="004D319C">
        <w:trPr>
          <w:trHeight w:val="85"/>
          <w:jc w:val="center"/>
        </w:trPr>
        <w:tc>
          <w:tcPr>
            <w:tcW w:w="1612" w:type="dxa"/>
            <w:tcBorders>
              <w:top w:val="nil"/>
              <w:left w:val="nil"/>
              <w:bottom w:val="nil"/>
              <w:right w:val="nil"/>
            </w:tcBorders>
            <w:shd w:val="clear" w:color="auto" w:fill="auto"/>
            <w:noWrap/>
            <w:vAlign w:val="bottom"/>
          </w:tcPr>
          <w:p w14:paraId="1C2465FE" w14:textId="77777777" w:rsidR="000D4930" w:rsidRPr="00FB66BF" w:rsidRDefault="000D4930"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3B6972BA" w14:textId="77777777" w:rsidR="000D4930" w:rsidRPr="00810632" w:rsidRDefault="000D4930" w:rsidP="00EB186D">
            <w:pPr>
              <w:rPr>
                <w:rFonts w:cs="Times New Roman"/>
                <w:i/>
                <w:iCs/>
                <w:color w:val="000000"/>
                <w:sz w:val="18"/>
                <w:szCs w:val="18"/>
                <w:highlight w:val="yellow"/>
              </w:rPr>
            </w:pPr>
            <w:r w:rsidRPr="00810632">
              <w:rPr>
                <w:i/>
                <w:sz w:val="18"/>
                <w:szCs w:val="18"/>
              </w:rPr>
              <w:t>86+ years</w:t>
            </w:r>
          </w:p>
        </w:tc>
        <w:tc>
          <w:tcPr>
            <w:tcW w:w="2628" w:type="dxa"/>
            <w:tcBorders>
              <w:top w:val="nil"/>
              <w:left w:val="nil"/>
              <w:bottom w:val="nil"/>
              <w:right w:val="nil"/>
            </w:tcBorders>
            <w:shd w:val="clear" w:color="auto" w:fill="auto"/>
            <w:noWrap/>
            <w:vAlign w:val="center"/>
          </w:tcPr>
          <w:p w14:paraId="57631EEA"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0A5CC94"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3A60DE0" w14:textId="77777777" w:rsidR="000D4930" w:rsidRPr="00FB66BF" w:rsidRDefault="000D4930" w:rsidP="004D319C">
            <w:pPr>
              <w:jc w:val="center"/>
              <w:rPr>
                <w:rFonts w:cs="Times New Roman"/>
                <w:color w:val="000000"/>
                <w:sz w:val="18"/>
              </w:rPr>
            </w:pPr>
            <w:r w:rsidRPr="00FB66BF">
              <w:rPr>
                <w:rFonts w:cs="Times New Roman"/>
                <w:color w:val="000000"/>
                <w:sz w:val="18"/>
              </w:rPr>
              <w:t>n (%)</w:t>
            </w:r>
          </w:p>
        </w:tc>
      </w:tr>
      <w:tr w:rsidR="000D4930" w:rsidRPr="0087252C" w14:paraId="548B2AD3" w14:textId="77777777" w:rsidTr="004D319C">
        <w:trPr>
          <w:trHeight w:val="300"/>
          <w:jc w:val="center"/>
        </w:trPr>
        <w:tc>
          <w:tcPr>
            <w:tcW w:w="10050" w:type="dxa"/>
            <w:gridSpan w:val="5"/>
            <w:tcBorders>
              <w:top w:val="nil"/>
              <w:left w:val="nil"/>
              <w:bottom w:val="nil"/>
              <w:right w:val="nil"/>
            </w:tcBorders>
            <w:shd w:val="clear" w:color="auto" w:fill="auto"/>
            <w:noWrap/>
            <w:vAlign w:val="center"/>
          </w:tcPr>
          <w:p w14:paraId="4770FC48" w14:textId="77777777" w:rsidR="000D4930" w:rsidRPr="000D4930" w:rsidRDefault="000D4930" w:rsidP="00302602">
            <w:pPr>
              <w:rPr>
                <w:rFonts w:cs="Times New Roman"/>
                <w:color w:val="000000"/>
                <w:sz w:val="18"/>
              </w:rPr>
            </w:pPr>
            <w:r w:rsidRPr="000D4930">
              <w:rPr>
                <w:rFonts w:cs="Times New Roman"/>
                <w:color w:val="000000"/>
                <w:sz w:val="18"/>
              </w:rPr>
              <w:t>Prior concomitant therapies</w:t>
            </w:r>
            <w:r w:rsidR="00302602">
              <w:rPr>
                <w:rFonts w:cs="Times New Roman"/>
                <w:color w:val="000000"/>
                <w:sz w:val="18"/>
              </w:rPr>
              <w:t xml:space="preserve"> (at index)</w:t>
            </w:r>
          </w:p>
        </w:tc>
      </w:tr>
      <w:tr w:rsidR="00810632" w:rsidRPr="0087252C" w14:paraId="7B4D1D7D" w14:textId="77777777" w:rsidTr="004D319C">
        <w:trPr>
          <w:trHeight w:val="85"/>
          <w:jc w:val="center"/>
        </w:trPr>
        <w:tc>
          <w:tcPr>
            <w:tcW w:w="1612" w:type="dxa"/>
            <w:tcBorders>
              <w:top w:val="nil"/>
              <w:left w:val="nil"/>
              <w:bottom w:val="nil"/>
              <w:right w:val="nil"/>
            </w:tcBorders>
            <w:shd w:val="clear" w:color="auto" w:fill="auto"/>
            <w:noWrap/>
            <w:vAlign w:val="bottom"/>
          </w:tcPr>
          <w:p w14:paraId="79F6C43B" w14:textId="77777777" w:rsidR="00810632" w:rsidRPr="000D4930" w:rsidRDefault="00810632"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0AD2F4A3" w14:textId="77777777" w:rsidR="00810632" w:rsidRPr="000D4930" w:rsidRDefault="00810632" w:rsidP="00EB186D">
            <w:pPr>
              <w:rPr>
                <w:rFonts w:cs="Times New Roman"/>
                <w:i/>
                <w:iCs/>
                <w:color w:val="000000"/>
                <w:sz w:val="18"/>
              </w:rPr>
            </w:pPr>
            <w:r w:rsidRPr="000D4930">
              <w:rPr>
                <w:rFonts w:cs="Times New Roman"/>
                <w:i/>
                <w:iCs/>
                <w:color w:val="000000"/>
                <w:sz w:val="18"/>
              </w:rPr>
              <w:t>Steroids</w:t>
            </w:r>
          </w:p>
        </w:tc>
        <w:tc>
          <w:tcPr>
            <w:tcW w:w="2628" w:type="dxa"/>
            <w:tcBorders>
              <w:top w:val="nil"/>
              <w:left w:val="nil"/>
              <w:bottom w:val="nil"/>
              <w:right w:val="nil"/>
            </w:tcBorders>
            <w:shd w:val="clear" w:color="auto" w:fill="auto"/>
            <w:noWrap/>
            <w:vAlign w:val="center"/>
          </w:tcPr>
          <w:p w14:paraId="59FFC597"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444C0A6C"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4389F89"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1313E42E" w14:textId="77777777" w:rsidTr="004D319C">
        <w:trPr>
          <w:trHeight w:val="90"/>
          <w:jc w:val="center"/>
        </w:trPr>
        <w:tc>
          <w:tcPr>
            <w:tcW w:w="1612" w:type="dxa"/>
            <w:tcBorders>
              <w:top w:val="nil"/>
              <w:left w:val="nil"/>
              <w:bottom w:val="nil"/>
              <w:right w:val="nil"/>
            </w:tcBorders>
            <w:shd w:val="clear" w:color="auto" w:fill="auto"/>
            <w:noWrap/>
            <w:vAlign w:val="bottom"/>
          </w:tcPr>
          <w:p w14:paraId="587132A1" w14:textId="77777777" w:rsidR="00810632" w:rsidRPr="000D4930" w:rsidRDefault="00810632" w:rsidP="00EB186D">
            <w:pPr>
              <w:rPr>
                <w:rFonts w:cs="Times New Roman"/>
                <w:color w:val="000000"/>
                <w:sz w:val="18"/>
              </w:rPr>
            </w:pPr>
          </w:p>
        </w:tc>
        <w:tc>
          <w:tcPr>
            <w:tcW w:w="1790" w:type="dxa"/>
            <w:tcBorders>
              <w:top w:val="nil"/>
              <w:left w:val="nil"/>
              <w:bottom w:val="nil"/>
              <w:right w:val="nil"/>
            </w:tcBorders>
            <w:shd w:val="clear" w:color="auto" w:fill="auto"/>
            <w:noWrap/>
            <w:vAlign w:val="center"/>
          </w:tcPr>
          <w:p w14:paraId="09B02BD3" w14:textId="77777777" w:rsidR="00810632" w:rsidRPr="000D4930" w:rsidRDefault="00810632" w:rsidP="00EB186D">
            <w:pPr>
              <w:rPr>
                <w:rFonts w:cs="Times New Roman"/>
                <w:i/>
                <w:iCs/>
                <w:color w:val="000000"/>
                <w:sz w:val="18"/>
              </w:rPr>
            </w:pPr>
            <w:r w:rsidRPr="000D4930">
              <w:rPr>
                <w:rFonts w:cs="Times New Roman"/>
                <w:i/>
                <w:iCs/>
                <w:color w:val="000000"/>
                <w:sz w:val="18"/>
              </w:rPr>
              <w:t>Opioids</w:t>
            </w:r>
          </w:p>
        </w:tc>
        <w:tc>
          <w:tcPr>
            <w:tcW w:w="2628" w:type="dxa"/>
            <w:tcBorders>
              <w:top w:val="nil"/>
              <w:left w:val="nil"/>
              <w:bottom w:val="nil"/>
              <w:right w:val="nil"/>
            </w:tcBorders>
            <w:shd w:val="clear" w:color="auto" w:fill="auto"/>
            <w:noWrap/>
            <w:vAlign w:val="center"/>
          </w:tcPr>
          <w:p w14:paraId="468DEF41"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4E2073E5"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E0AE584"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71703B1F" w14:textId="77777777" w:rsidTr="004D319C">
        <w:trPr>
          <w:trHeight w:val="306"/>
          <w:jc w:val="center"/>
        </w:trPr>
        <w:tc>
          <w:tcPr>
            <w:tcW w:w="3402" w:type="dxa"/>
            <w:gridSpan w:val="2"/>
            <w:tcBorders>
              <w:top w:val="nil"/>
              <w:left w:val="nil"/>
              <w:bottom w:val="nil"/>
              <w:right w:val="nil"/>
            </w:tcBorders>
            <w:shd w:val="clear" w:color="auto" w:fill="auto"/>
            <w:noWrap/>
            <w:vAlign w:val="bottom"/>
          </w:tcPr>
          <w:p w14:paraId="7D256969" w14:textId="77777777" w:rsidR="00810632" w:rsidRPr="00FB66BF" w:rsidRDefault="00A26F6A" w:rsidP="00A26F6A">
            <w:pPr>
              <w:rPr>
                <w:rFonts w:cs="Times New Roman"/>
                <w:iCs/>
                <w:color w:val="000000"/>
                <w:sz w:val="18"/>
              </w:rPr>
            </w:pPr>
            <w:r>
              <w:rPr>
                <w:rFonts w:cs="Times New Roman"/>
                <w:iCs/>
                <w:color w:val="000000"/>
                <w:sz w:val="18"/>
              </w:rPr>
              <w:t xml:space="preserve">Index </w:t>
            </w:r>
            <w:r w:rsidR="00810632">
              <w:rPr>
                <w:rFonts w:cs="Times New Roman"/>
                <w:iCs/>
                <w:color w:val="000000"/>
                <w:sz w:val="18"/>
              </w:rPr>
              <w:t xml:space="preserve">Fracture </w:t>
            </w:r>
            <w:r w:rsidR="00810632" w:rsidRPr="00FB66BF">
              <w:rPr>
                <w:rFonts w:cs="Times New Roman"/>
                <w:iCs/>
                <w:color w:val="000000"/>
                <w:sz w:val="18"/>
              </w:rPr>
              <w:t>type</w:t>
            </w:r>
            <w:r w:rsidR="00FB76D6">
              <w:rPr>
                <w:rFonts w:cs="Times New Roman"/>
                <w:iCs/>
                <w:color w:val="000000"/>
                <w:sz w:val="18"/>
              </w:rPr>
              <w:t xml:space="preserve"> </w:t>
            </w:r>
          </w:p>
        </w:tc>
        <w:tc>
          <w:tcPr>
            <w:tcW w:w="2628" w:type="dxa"/>
            <w:tcBorders>
              <w:top w:val="nil"/>
              <w:left w:val="nil"/>
              <w:bottom w:val="nil"/>
              <w:right w:val="nil"/>
            </w:tcBorders>
            <w:shd w:val="clear" w:color="auto" w:fill="auto"/>
            <w:noWrap/>
            <w:vAlign w:val="center"/>
            <w:hideMark/>
          </w:tcPr>
          <w:p w14:paraId="1F49E3E6" w14:textId="77777777" w:rsidR="00810632" w:rsidRPr="00FB66BF" w:rsidRDefault="00810632" w:rsidP="004D319C">
            <w:pPr>
              <w:jc w:val="center"/>
              <w:rPr>
                <w:rFonts w:cs="Times New Roman"/>
                <w:color w:val="000000"/>
                <w:sz w:val="18"/>
              </w:rPr>
            </w:pPr>
          </w:p>
        </w:tc>
        <w:tc>
          <w:tcPr>
            <w:tcW w:w="1925" w:type="dxa"/>
            <w:tcBorders>
              <w:top w:val="nil"/>
              <w:left w:val="nil"/>
              <w:bottom w:val="nil"/>
              <w:right w:val="nil"/>
            </w:tcBorders>
            <w:shd w:val="clear" w:color="auto" w:fill="auto"/>
            <w:noWrap/>
            <w:vAlign w:val="center"/>
            <w:hideMark/>
          </w:tcPr>
          <w:p w14:paraId="70B8A0AE" w14:textId="77777777" w:rsidR="00810632" w:rsidRPr="00FB66BF" w:rsidRDefault="00810632" w:rsidP="004D319C">
            <w:pPr>
              <w:jc w:val="center"/>
              <w:rPr>
                <w:rFonts w:cs="Times New Roman"/>
                <w:color w:val="000000"/>
                <w:sz w:val="18"/>
              </w:rPr>
            </w:pPr>
          </w:p>
        </w:tc>
        <w:tc>
          <w:tcPr>
            <w:tcW w:w="2095" w:type="dxa"/>
            <w:tcBorders>
              <w:top w:val="nil"/>
              <w:left w:val="nil"/>
              <w:bottom w:val="nil"/>
              <w:right w:val="nil"/>
            </w:tcBorders>
            <w:shd w:val="clear" w:color="auto" w:fill="auto"/>
            <w:noWrap/>
            <w:vAlign w:val="center"/>
            <w:hideMark/>
          </w:tcPr>
          <w:p w14:paraId="75F920E7" w14:textId="77777777" w:rsidR="00810632" w:rsidRPr="00FB66BF" w:rsidRDefault="00810632" w:rsidP="004D319C">
            <w:pPr>
              <w:jc w:val="center"/>
              <w:rPr>
                <w:rFonts w:cs="Times New Roman"/>
                <w:color w:val="000000"/>
                <w:sz w:val="18"/>
              </w:rPr>
            </w:pPr>
          </w:p>
        </w:tc>
      </w:tr>
      <w:tr w:rsidR="00810632" w:rsidRPr="0087252C" w14:paraId="71B91776" w14:textId="77777777" w:rsidTr="004D319C">
        <w:trPr>
          <w:trHeight w:val="87"/>
          <w:jc w:val="center"/>
        </w:trPr>
        <w:tc>
          <w:tcPr>
            <w:tcW w:w="1612" w:type="dxa"/>
            <w:tcBorders>
              <w:top w:val="nil"/>
              <w:left w:val="nil"/>
              <w:bottom w:val="nil"/>
              <w:right w:val="nil"/>
            </w:tcBorders>
            <w:shd w:val="clear" w:color="auto" w:fill="auto"/>
            <w:noWrap/>
            <w:vAlign w:val="bottom"/>
            <w:hideMark/>
          </w:tcPr>
          <w:p w14:paraId="7999022E" w14:textId="77777777" w:rsidR="00810632" w:rsidRPr="00FB66BF" w:rsidRDefault="00810632" w:rsidP="00727314">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7DF58A88" w14:textId="77777777" w:rsidR="00810632" w:rsidRPr="00727314" w:rsidRDefault="00810632" w:rsidP="00727314">
            <w:pPr>
              <w:rPr>
                <w:rFonts w:cs="Times New Roman"/>
                <w:i/>
                <w:iCs/>
                <w:color w:val="000000"/>
                <w:sz w:val="18"/>
                <w:szCs w:val="18"/>
              </w:rPr>
            </w:pPr>
            <w:r w:rsidRPr="00727314">
              <w:rPr>
                <w:rFonts w:ascii="Calibri" w:hAnsi="Calibri" w:cs="Times New Roman"/>
                <w:iCs/>
                <w:color w:val="000000"/>
                <w:sz w:val="18"/>
                <w:szCs w:val="18"/>
              </w:rPr>
              <w:t>Hip</w:t>
            </w:r>
          </w:p>
        </w:tc>
        <w:tc>
          <w:tcPr>
            <w:tcW w:w="2628" w:type="dxa"/>
            <w:tcBorders>
              <w:top w:val="nil"/>
              <w:left w:val="nil"/>
              <w:bottom w:val="nil"/>
              <w:right w:val="nil"/>
            </w:tcBorders>
            <w:shd w:val="clear" w:color="auto" w:fill="auto"/>
            <w:noWrap/>
            <w:vAlign w:val="center"/>
            <w:hideMark/>
          </w:tcPr>
          <w:p w14:paraId="4FD06BEE"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09C9724A"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03238C8"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62D69749"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64C5FCA8" w14:textId="77777777" w:rsidR="00810632" w:rsidRPr="00FB66BF" w:rsidRDefault="00810632" w:rsidP="00727314">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1A7A9D5D" w14:textId="77777777" w:rsidR="00810632" w:rsidRPr="00727314" w:rsidRDefault="00810632" w:rsidP="00727314">
            <w:pPr>
              <w:rPr>
                <w:rFonts w:ascii="Calibri" w:hAnsi="Calibri" w:cs="Times New Roman"/>
                <w:iCs/>
                <w:color w:val="000000"/>
                <w:sz w:val="18"/>
                <w:szCs w:val="18"/>
              </w:rPr>
            </w:pPr>
            <w:proofErr w:type="spellStart"/>
            <w:r w:rsidRPr="00727314">
              <w:rPr>
                <w:rFonts w:ascii="Calibri" w:hAnsi="Calibri" w:cs="Times New Roman"/>
                <w:iCs/>
                <w:color w:val="000000"/>
                <w:sz w:val="18"/>
                <w:szCs w:val="18"/>
              </w:rPr>
              <w:t>Humerus</w:t>
            </w:r>
            <w:proofErr w:type="spellEnd"/>
            <w:r w:rsidRPr="00727314">
              <w:rPr>
                <w:rFonts w:ascii="Calibri" w:hAnsi="Calibri" w:cs="Times New Roman"/>
                <w:iCs/>
                <w:color w:val="000000"/>
                <w:sz w:val="18"/>
                <w:szCs w:val="18"/>
              </w:rPr>
              <w:t xml:space="preserve"> </w:t>
            </w:r>
          </w:p>
        </w:tc>
        <w:tc>
          <w:tcPr>
            <w:tcW w:w="2628" w:type="dxa"/>
            <w:tcBorders>
              <w:top w:val="nil"/>
              <w:left w:val="nil"/>
              <w:bottom w:val="nil"/>
              <w:right w:val="nil"/>
            </w:tcBorders>
            <w:shd w:val="clear" w:color="auto" w:fill="auto"/>
            <w:noWrap/>
            <w:vAlign w:val="center"/>
            <w:hideMark/>
          </w:tcPr>
          <w:p w14:paraId="6CF3B493"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5C6369A8"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6CD92E6A"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6ADF8F15" w14:textId="77777777" w:rsidTr="004D319C">
        <w:trPr>
          <w:trHeight w:val="234"/>
          <w:jc w:val="center"/>
        </w:trPr>
        <w:tc>
          <w:tcPr>
            <w:tcW w:w="1612" w:type="dxa"/>
            <w:tcBorders>
              <w:top w:val="nil"/>
              <w:left w:val="nil"/>
              <w:bottom w:val="nil"/>
              <w:right w:val="nil"/>
            </w:tcBorders>
            <w:shd w:val="clear" w:color="auto" w:fill="auto"/>
            <w:noWrap/>
            <w:vAlign w:val="bottom"/>
            <w:hideMark/>
          </w:tcPr>
          <w:p w14:paraId="5D76B23F" w14:textId="77777777" w:rsidR="00810632" w:rsidRPr="00FB66BF" w:rsidRDefault="00810632" w:rsidP="00727314">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2DA0F5DA" w14:textId="77777777" w:rsidR="00810632" w:rsidRPr="00727314" w:rsidRDefault="00810632" w:rsidP="00727314">
            <w:pPr>
              <w:rPr>
                <w:rFonts w:ascii="Calibri" w:hAnsi="Calibri" w:cs="Times New Roman"/>
                <w:iCs/>
                <w:color w:val="000000"/>
                <w:sz w:val="18"/>
                <w:szCs w:val="18"/>
              </w:rPr>
            </w:pPr>
            <w:r w:rsidRPr="00727314">
              <w:rPr>
                <w:rFonts w:ascii="Calibri" w:hAnsi="Calibri" w:cs="Times New Roman"/>
                <w:iCs/>
                <w:color w:val="000000"/>
                <w:sz w:val="18"/>
                <w:szCs w:val="18"/>
              </w:rPr>
              <w:t xml:space="preserve">Vertebral </w:t>
            </w:r>
          </w:p>
        </w:tc>
        <w:tc>
          <w:tcPr>
            <w:tcW w:w="2628" w:type="dxa"/>
            <w:tcBorders>
              <w:top w:val="nil"/>
              <w:left w:val="nil"/>
              <w:bottom w:val="nil"/>
              <w:right w:val="nil"/>
            </w:tcBorders>
            <w:shd w:val="clear" w:color="auto" w:fill="auto"/>
            <w:noWrap/>
            <w:vAlign w:val="center"/>
            <w:hideMark/>
          </w:tcPr>
          <w:p w14:paraId="1304734E"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2CC83946"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84A0647"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73074795"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1D8108CD" w14:textId="77777777" w:rsidR="00810632" w:rsidRPr="00FB66BF" w:rsidRDefault="00810632" w:rsidP="00727314">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7A3B50CC" w14:textId="77777777" w:rsidR="00810632" w:rsidRPr="00727314" w:rsidRDefault="00810632" w:rsidP="00727314">
            <w:pPr>
              <w:rPr>
                <w:rFonts w:ascii="Calibri" w:hAnsi="Calibri" w:cs="Times New Roman"/>
                <w:iCs/>
                <w:color w:val="000000"/>
                <w:sz w:val="18"/>
                <w:szCs w:val="18"/>
              </w:rPr>
            </w:pPr>
            <w:r w:rsidRPr="00727314">
              <w:rPr>
                <w:rFonts w:ascii="Calibri" w:hAnsi="Calibri" w:cs="Times New Roman"/>
                <w:iCs/>
                <w:color w:val="000000"/>
                <w:sz w:val="18"/>
                <w:szCs w:val="18"/>
              </w:rPr>
              <w:t>Wrist</w:t>
            </w:r>
          </w:p>
        </w:tc>
        <w:tc>
          <w:tcPr>
            <w:tcW w:w="2628" w:type="dxa"/>
            <w:tcBorders>
              <w:top w:val="nil"/>
              <w:left w:val="nil"/>
              <w:bottom w:val="nil"/>
              <w:right w:val="nil"/>
            </w:tcBorders>
            <w:shd w:val="clear" w:color="auto" w:fill="auto"/>
            <w:noWrap/>
            <w:vAlign w:val="center"/>
            <w:hideMark/>
          </w:tcPr>
          <w:p w14:paraId="5097A861"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65237E42"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DAF8ED5"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810632" w:rsidRPr="0087252C" w14:paraId="71D01886"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795226E5" w14:textId="77777777" w:rsidR="00810632" w:rsidRPr="00FB66BF" w:rsidRDefault="00810632" w:rsidP="00727314">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5FAB247D" w14:textId="77777777" w:rsidR="00810632" w:rsidRPr="00727314" w:rsidRDefault="00A7446B" w:rsidP="00727314">
            <w:pPr>
              <w:rPr>
                <w:rFonts w:cs="Times New Roman"/>
                <w:i/>
                <w:iCs/>
                <w:color w:val="000000"/>
                <w:sz w:val="18"/>
                <w:szCs w:val="18"/>
              </w:rPr>
            </w:pPr>
            <w:r>
              <w:rPr>
                <w:rFonts w:ascii="Calibri" w:hAnsi="Calibri" w:cs="Times New Roman"/>
                <w:iCs/>
                <w:color w:val="000000"/>
                <w:sz w:val="18"/>
                <w:szCs w:val="18"/>
              </w:rPr>
              <w:t>Pelvis</w:t>
            </w:r>
          </w:p>
        </w:tc>
        <w:tc>
          <w:tcPr>
            <w:tcW w:w="2628" w:type="dxa"/>
            <w:tcBorders>
              <w:top w:val="nil"/>
              <w:left w:val="nil"/>
              <w:bottom w:val="nil"/>
              <w:right w:val="nil"/>
            </w:tcBorders>
            <w:shd w:val="clear" w:color="auto" w:fill="auto"/>
            <w:noWrap/>
            <w:vAlign w:val="center"/>
            <w:hideMark/>
          </w:tcPr>
          <w:p w14:paraId="43A3AEA5"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796FC49B"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4FD67840" w14:textId="77777777" w:rsidR="00810632" w:rsidRPr="00FB66BF" w:rsidRDefault="00810632" w:rsidP="004D319C">
            <w:pPr>
              <w:jc w:val="center"/>
              <w:rPr>
                <w:rFonts w:cs="Times New Roman"/>
                <w:color w:val="000000"/>
                <w:sz w:val="18"/>
              </w:rPr>
            </w:pPr>
            <w:r w:rsidRPr="00FB66BF">
              <w:rPr>
                <w:rFonts w:cs="Times New Roman"/>
                <w:color w:val="000000"/>
                <w:sz w:val="18"/>
              </w:rPr>
              <w:t>n (%)</w:t>
            </w:r>
          </w:p>
        </w:tc>
      </w:tr>
      <w:tr w:rsidR="00EE023B" w:rsidRPr="0087252C" w14:paraId="682C3B4F" w14:textId="77777777" w:rsidTr="00EE023B">
        <w:trPr>
          <w:trHeight w:val="50"/>
          <w:jc w:val="center"/>
        </w:trPr>
        <w:tc>
          <w:tcPr>
            <w:tcW w:w="1612" w:type="dxa"/>
            <w:tcBorders>
              <w:top w:val="nil"/>
              <w:left w:val="nil"/>
              <w:bottom w:val="nil"/>
              <w:right w:val="nil"/>
            </w:tcBorders>
            <w:shd w:val="clear" w:color="auto" w:fill="auto"/>
            <w:noWrap/>
            <w:vAlign w:val="bottom"/>
          </w:tcPr>
          <w:p w14:paraId="5749AE63"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tcPr>
          <w:p w14:paraId="40B3E069" w14:textId="77777777" w:rsidR="00EE023B" w:rsidRPr="00727314" w:rsidRDefault="00EE023B" w:rsidP="00EE023B">
            <w:pPr>
              <w:rPr>
                <w:rFonts w:ascii="Calibri" w:hAnsi="Calibri" w:cs="Times New Roman"/>
                <w:iCs/>
                <w:color w:val="000000"/>
                <w:sz w:val="18"/>
                <w:szCs w:val="18"/>
              </w:rPr>
            </w:pPr>
            <w:r>
              <w:rPr>
                <w:rFonts w:ascii="Calibri" w:hAnsi="Calibri" w:cs="Times New Roman"/>
                <w:iCs/>
                <w:color w:val="000000"/>
                <w:sz w:val="18"/>
                <w:szCs w:val="18"/>
              </w:rPr>
              <w:t>Femur</w:t>
            </w:r>
          </w:p>
        </w:tc>
        <w:tc>
          <w:tcPr>
            <w:tcW w:w="2628" w:type="dxa"/>
            <w:tcBorders>
              <w:top w:val="nil"/>
              <w:left w:val="nil"/>
              <w:bottom w:val="nil"/>
              <w:right w:val="nil"/>
            </w:tcBorders>
            <w:shd w:val="clear" w:color="auto" w:fill="auto"/>
            <w:noWrap/>
            <w:vAlign w:val="center"/>
          </w:tcPr>
          <w:p w14:paraId="4FB4EAD2"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6AA1497C"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88D1A06"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5770EDC2" w14:textId="77777777" w:rsidTr="004D319C">
        <w:trPr>
          <w:trHeight w:val="300"/>
          <w:jc w:val="center"/>
        </w:trPr>
        <w:tc>
          <w:tcPr>
            <w:tcW w:w="1612" w:type="dxa"/>
            <w:tcBorders>
              <w:top w:val="nil"/>
              <w:left w:val="nil"/>
              <w:bottom w:val="nil"/>
              <w:right w:val="nil"/>
            </w:tcBorders>
            <w:shd w:val="clear" w:color="auto" w:fill="auto"/>
            <w:noWrap/>
            <w:vAlign w:val="bottom"/>
            <w:hideMark/>
          </w:tcPr>
          <w:p w14:paraId="03EC2B75"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hideMark/>
          </w:tcPr>
          <w:p w14:paraId="164BCE3F" w14:textId="77777777" w:rsidR="00EE023B" w:rsidRPr="00727314" w:rsidRDefault="00EE023B" w:rsidP="00EE023B">
            <w:pPr>
              <w:rPr>
                <w:rFonts w:ascii="Calibri" w:hAnsi="Calibri" w:cs="Times New Roman"/>
                <w:iCs/>
                <w:color w:val="000000"/>
                <w:sz w:val="18"/>
                <w:szCs w:val="18"/>
              </w:rPr>
            </w:pPr>
            <w:r w:rsidRPr="00727314">
              <w:rPr>
                <w:rFonts w:ascii="Calibri" w:hAnsi="Calibri" w:cs="Times New Roman"/>
                <w:iCs/>
                <w:color w:val="000000"/>
                <w:sz w:val="18"/>
                <w:szCs w:val="18"/>
              </w:rPr>
              <w:t>Clavicle, ribs</w:t>
            </w:r>
            <w:r>
              <w:rPr>
                <w:rFonts w:ascii="Calibri" w:hAnsi="Calibri" w:cs="Times New Roman"/>
                <w:iCs/>
                <w:color w:val="000000"/>
                <w:sz w:val="18"/>
                <w:szCs w:val="18"/>
              </w:rPr>
              <w:t xml:space="preserve"> and</w:t>
            </w:r>
            <w:r w:rsidRPr="00727314">
              <w:rPr>
                <w:rFonts w:ascii="Calibri" w:hAnsi="Calibri" w:cs="Times New Roman"/>
                <w:iCs/>
                <w:color w:val="000000"/>
                <w:sz w:val="18"/>
                <w:szCs w:val="18"/>
              </w:rPr>
              <w:t xml:space="preserve"> sternum</w:t>
            </w:r>
          </w:p>
        </w:tc>
        <w:tc>
          <w:tcPr>
            <w:tcW w:w="2628" w:type="dxa"/>
            <w:tcBorders>
              <w:top w:val="nil"/>
              <w:left w:val="nil"/>
              <w:bottom w:val="nil"/>
              <w:right w:val="nil"/>
            </w:tcBorders>
            <w:shd w:val="clear" w:color="auto" w:fill="auto"/>
            <w:noWrap/>
            <w:vAlign w:val="center"/>
            <w:hideMark/>
          </w:tcPr>
          <w:p w14:paraId="7533F6D7"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hideMark/>
          </w:tcPr>
          <w:p w14:paraId="65917989"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18F0581C"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37A0AE68" w14:textId="77777777" w:rsidTr="004D319C">
        <w:trPr>
          <w:trHeight w:val="85"/>
          <w:jc w:val="center"/>
        </w:trPr>
        <w:tc>
          <w:tcPr>
            <w:tcW w:w="1612" w:type="dxa"/>
            <w:tcBorders>
              <w:top w:val="nil"/>
              <w:left w:val="nil"/>
              <w:bottom w:val="nil"/>
              <w:right w:val="nil"/>
            </w:tcBorders>
            <w:shd w:val="clear" w:color="auto" w:fill="auto"/>
            <w:noWrap/>
            <w:vAlign w:val="bottom"/>
          </w:tcPr>
          <w:p w14:paraId="225DFF2C"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0B1310B5" w14:textId="77777777" w:rsidR="00EE023B" w:rsidRPr="00727314" w:rsidRDefault="00EE023B" w:rsidP="00EE023B">
            <w:pPr>
              <w:rPr>
                <w:rFonts w:ascii="Calibri" w:hAnsi="Calibri" w:cs="Times New Roman"/>
                <w:iCs/>
                <w:color w:val="000000"/>
                <w:sz w:val="18"/>
                <w:szCs w:val="18"/>
              </w:rPr>
            </w:pPr>
            <w:r w:rsidRPr="00727314">
              <w:rPr>
                <w:rFonts w:ascii="Calibri" w:hAnsi="Calibri" w:cs="Times New Roman"/>
                <w:iCs/>
                <w:color w:val="000000"/>
                <w:sz w:val="18"/>
                <w:szCs w:val="18"/>
              </w:rPr>
              <w:t xml:space="preserve">Radius and </w:t>
            </w:r>
            <w:r>
              <w:rPr>
                <w:rFonts w:ascii="Calibri" w:hAnsi="Calibri" w:cs="Times New Roman"/>
                <w:iCs/>
                <w:color w:val="000000"/>
                <w:sz w:val="18"/>
                <w:szCs w:val="18"/>
              </w:rPr>
              <w:t>u</w:t>
            </w:r>
            <w:r w:rsidRPr="00727314">
              <w:rPr>
                <w:rFonts w:ascii="Calibri" w:hAnsi="Calibri" w:cs="Times New Roman"/>
                <w:iCs/>
                <w:color w:val="000000"/>
                <w:sz w:val="18"/>
                <w:szCs w:val="18"/>
              </w:rPr>
              <w:t xml:space="preserve">lna </w:t>
            </w:r>
          </w:p>
        </w:tc>
        <w:tc>
          <w:tcPr>
            <w:tcW w:w="2628" w:type="dxa"/>
            <w:tcBorders>
              <w:top w:val="nil"/>
              <w:left w:val="nil"/>
              <w:bottom w:val="nil"/>
              <w:right w:val="nil"/>
            </w:tcBorders>
            <w:shd w:val="clear" w:color="auto" w:fill="auto"/>
            <w:noWrap/>
            <w:vAlign w:val="center"/>
          </w:tcPr>
          <w:p w14:paraId="75749B6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57BED8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E5540B8"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609A58E3" w14:textId="77777777" w:rsidTr="004D319C">
        <w:trPr>
          <w:trHeight w:val="153"/>
          <w:jc w:val="center"/>
        </w:trPr>
        <w:tc>
          <w:tcPr>
            <w:tcW w:w="1612" w:type="dxa"/>
            <w:tcBorders>
              <w:top w:val="nil"/>
              <w:left w:val="nil"/>
              <w:bottom w:val="nil"/>
              <w:right w:val="nil"/>
            </w:tcBorders>
            <w:shd w:val="clear" w:color="auto" w:fill="auto"/>
            <w:noWrap/>
            <w:vAlign w:val="bottom"/>
          </w:tcPr>
          <w:p w14:paraId="2A4FA446"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4C5DD8C3" w14:textId="77777777" w:rsidR="00EE023B" w:rsidRPr="00727314" w:rsidRDefault="00EE023B" w:rsidP="00EE023B">
            <w:pPr>
              <w:rPr>
                <w:rFonts w:ascii="Calibri" w:hAnsi="Calibri" w:cs="Times New Roman"/>
                <w:iCs/>
                <w:color w:val="000000"/>
                <w:sz w:val="18"/>
                <w:szCs w:val="18"/>
              </w:rPr>
            </w:pPr>
            <w:r>
              <w:rPr>
                <w:rFonts w:ascii="Calibri" w:hAnsi="Calibri" w:cs="Times New Roman"/>
                <w:iCs/>
                <w:color w:val="000000"/>
                <w:sz w:val="18"/>
                <w:szCs w:val="18"/>
              </w:rPr>
              <w:t>Other (</w:t>
            </w:r>
            <w:r w:rsidRPr="00727314">
              <w:rPr>
                <w:rFonts w:ascii="Calibri" w:hAnsi="Calibri" w:cs="Times New Roman"/>
                <w:iCs/>
                <w:color w:val="000000"/>
                <w:sz w:val="18"/>
                <w:szCs w:val="18"/>
              </w:rPr>
              <w:t>tibia, fibula, knee</w:t>
            </w:r>
            <w:r>
              <w:rPr>
                <w:rFonts w:ascii="Calibri" w:hAnsi="Calibri" w:cs="Times New Roman"/>
                <w:iCs/>
                <w:color w:val="000000"/>
                <w:sz w:val="18"/>
                <w:szCs w:val="18"/>
              </w:rPr>
              <w:t xml:space="preserve"> and foot)</w:t>
            </w:r>
          </w:p>
        </w:tc>
        <w:tc>
          <w:tcPr>
            <w:tcW w:w="2628" w:type="dxa"/>
            <w:tcBorders>
              <w:top w:val="nil"/>
              <w:left w:val="nil"/>
              <w:bottom w:val="nil"/>
              <w:right w:val="nil"/>
            </w:tcBorders>
            <w:shd w:val="clear" w:color="auto" w:fill="auto"/>
            <w:noWrap/>
            <w:vAlign w:val="center"/>
          </w:tcPr>
          <w:p w14:paraId="475187AE"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1DCF0C0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2B0E59DE"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06E868A0" w14:textId="77777777" w:rsidTr="004D319C">
        <w:trPr>
          <w:trHeight w:val="85"/>
          <w:jc w:val="center"/>
        </w:trPr>
        <w:tc>
          <w:tcPr>
            <w:tcW w:w="1612" w:type="dxa"/>
            <w:tcBorders>
              <w:top w:val="nil"/>
              <w:left w:val="nil"/>
              <w:bottom w:val="nil"/>
              <w:right w:val="nil"/>
            </w:tcBorders>
            <w:shd w:val="clear" w:color="auto" w:fill="auto"/>
            <w:noWrap/>
            <w:vAlign w:val="bottom"/>
          </w:tcPr>
          <w:p w14:paraId="1C50E1FF"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65FAABD5" w14:textId="77777777" w:rsidR="00EE023B" w:rsidRPr="00727314" w:rsidDel="004D3DB9" w:rsidRDefault="00EE023B" w:rsidP="00EE023B">
            <w:pPr>
              <w:rPr>
                <w:rFonts w:cs="Times New Roman"/>
                <w:i/>
                <w:iCs/>
                <w:color w:val="000000"/>
                <w:sz w:val="18"/>
                <w:szCs w:val="18"/>
              </w:rPr>
            </w:pPr>
            <w:r w:rsidRPr="00727314">
              <w:rPr>
                <w:rFonts w:ascii="Calibri" w:hAnsi="Calibri" w:cs="Times New Roman"/>
                <w:iCs/>
                <w:color w:val="000000"/>
                <w:sz w:val="18"/>
                <w:szCs w:val="18"/>
              </w:rPr>
              <w:t>Multiple</w:t>
            </w:r>
          </w:p>
        </w:tc>
        <w:tc>
          <w:tcPr>
            <w:tcW w:w="2628" w:type="dxa"/>
            <w:tcBorders>
              <w:top w:val="nil"/>
              <w:left w:val="nil"/>
              <w:bottom w:val="nil"/>
              <w:right w:val="nil"/>
            </w:tcBorders>
            <w:shd w:val="clear" w:color="auto" w:fill="auto"/>
            <w:noWrap/>
            <w:vAlign w:val="center"/>
          </w:tcPr>
          <w:p w14:paraId="5C9EED0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1925" w:type="dxa"/>
            <w:tcBorders>
              <w:top w:val="nil"/>
              <w:left w:val="nil"/>
              <w:bottom w:val="nil"/>
              <w:right w:val="nil"/>
            </w:tcBorders>
            <w:shd w:val="clear" w:color="auto" w:fill="auto"/>
            <w:noWrap/>
            <w:vAlign w:val="center"/>
          </w:tcPr>
          <w:p w14:paraId="57F93AC1"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0F4FE3F2"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18D18341" w14:textId="77777777" w:rsidTr="004D319C">
        <w:trPr>
          <w:trHeight w:val="306"/>
          <w:jc w:val="center"/>
        </w:trPr>
        <w:tc>
          <w:tcPr>
            <w:tcW w:w="3402" w:type="dxa"/>
            <w:gridSpan w:val="2"/>
            <w:tcBorders>
              <w:top w:val="nil"/>
              <w:left w:val="nil"/>
              <w:bottom w:val="nil"/>
              <w:right w:val="nil"/>
            </w:tcBorders>
            <w:shd w:val="clear" w:color="auto" w:fill="auto"/>
            <w:noWrap/>
            <w:vAlign w:val="bottom"/>
          </w:tcPr>
          <w:p w14:paraId="1D026DF6" w14:textId="77777777" w:rsidR="00EE023B" w:rsidRPr="00FB66BF" w:rsidRDefault="00A26F6A" w:rsidP="00EE023B">
            <w:pPr>
              <w:rPr>
                <w:rFonts w:cs="Times New Roman"/>
                <w:iCs/>
                <w:color w:val="000000"/>
                <w:sz w:val="18"/>
              </w:rPr>
            </w:pPr>
            <w:r>
              <w:rPr>
                <w:rFonts w:cs="Times New Roman"/>
                <w:iCs/>
                <w:color w:val="000000"/>
                <w:sz w:val="18"/>
              </w:rPr>
              <w:t>2</w:t>
            </w:r>
            <w:r w:rsidRPr="00A26F6A">
              <w:rPr>
                <w:rFonts w:cs="Times New Roman"/>
                <w:iCs/>
                <w:color w:val="000000"/>
                <w:sz w:val="18"/>
                <w:vertAlign w:val="superscript"/>
              </w:rPr>
              <w:t>nd</w:t>
            </w:r>
            <w:r>
              <w:rPr>
                <w:rFonts w:cs="Times New Roman"/>
                <w:iCs/>
                <w:color w:val="000000"/>
                <w:sz w:val="18"/>
              </w:rPr>
              <w:t xml:space="preserve"> </w:t>
            </w:r>
            <w:r w:rsidR="00EE023B">
              <w:rPr>
                <w:rFonts w:cs="Times New Roman"/>
                <w:iCs/>
                <w:color w:val="000000"/>
                <w:sz w:val="18"/>
              </w:rPr>
              <w:t xml:space="preserve">fracture </w:t>
            </w:r>
            <w:r w:rsidR="00EE023B" w:rsidRPr="00FB66BF">
              <w:rPr>
                <w:rFonts w:cs="Times New Roman"/>
                <w:iCs/>
                <w:color w:val="000000"/>
                <w:sz w:val="18"/>
              </w:rPr>
              <w:t xml:space="preserve"> type</w:t>
            </w:r>
          </w:p>
        </w:tc>
        <w:tc>
          <w:tcPr>
            <w:tcW w:w="2628" w:type="dxa"/>
            <w:tcBorders>
              <w:top w:val="nil"/>
              <w:left w:val="nil"/>
              <w:bottom w:val="nil"/>
              <w:right w:val="nil"/>
            </w:tcBorders>
            <w:shd w:val="clear" w:color="auto" w:fill="auto"/>
            <w:noWrap/>
            <w:vAlign w:val="center"/>
            <w:hideMark/>
          </w:tcPr>
          <w:p w14:paraId="014133D0" w14:textId="77777777" w:rsidR="00EE023B" w:rsidRPr="00FB66BF" w:rsidRDefault="00EE023B" w:rsidP="00EE023B">
            <w:pPr>
              <w:jc w:val="center"/>
              <w:rPr>
                <w:rFonts w:cs="Times New Roman"/>
                <w:color w:val="000000"/>
                <w:sz w:val="18"/>
              </w:rPr>
            </w:pPr>
          </w:p>
        </w:tc>
        <w:tc>
          <w:tcPr>
            <w:tcW w:w="1925" w:type="dxa"/>
            <w:tcBorders>
              <w:top w:val="nil"/>
              <w:left w:val="nil"/>
              <w:bottom w:val="nil"/>
              <w:right w:val="nil"/>
            </w:tcBorders>
            <w:shd w:val="clear" w:color="auto" w:fill="auto"/>
            <w:noWrap/>
            <w:vAlign w:val="center"/>
            <w:hideMark/>
          </w:tcPr>
          <w:p w14:paraId="3D6D63F1" w14:textId="77777777" w:rsidR="00EE023B" w:rsidRPr="00FB66BF" w:rsidRDefault="00EE023B" w:rsidP="00EE023B">
            <w:pPr>
              <w:jc w:val="center"/>
              <w:rPr>
                <w:rFonts w:cs="Times New Roman"/>
                <w:color w:val="000000"/>
                <w:sz w:val="18"/>
              </w:rPr>
            </w:pPr>
          </w:p>
        </w:tc>
        <w:tc>
          <w:tcPr>
            <w:tcW w:w="2095" w:type="dxa"/>
            <w:tcBorders>
              <w:top w:val="nil"/>
              <w:left w:val="nil"/>
              <w:bottom w:val="nil"/>
              <w:right w:val="nil"/>
            </w:tcBorders>
            <w:shd w:val="clear" w:color="auto" w:fill="auto"/>
            <w:noWrap/>
            <w:vAlign w:val="center"/>
            <w:hideMark/>
          </w:tcPr>
          <w:p w14:paraId="289FE2EE" w14:textId="77777777" w:rsidR="00EE023B" w:rsidRPr="00FB66BF" w:rsidRDefault="00EE023B" w:rsidP="00EE023B">
            <w:pPr>
              <w:jc w:val="center"/>
              <w:rPr>
                <w:rFonts w:cs="Times New Roman"/>
                <w:color w:val="000000"/>
                <w:sz w:val="18"/>
              </w:rPr>
            </w:pPr>
          </w:p>
        </w:tc>
      </w:tr>
      <w:tr w:rsidR="00EE023B" w:rsidRPr="0087252C" w14:paraId="72A81601" w14:textId="77777777" w:rsidTr="004D319C">
        <w:trPr>
          <w:trHeight w:val="144"/>
          <w:jc w:val="center"/>
        </w:trPr>
        <w:tc>
          <w:tcPr>
            <w:tcW w:w="1612" w:type="dxa"/>
            <w:tcBorders>
              <w:top w:val="nil"/>
              <w:left w:val="nil"/>
              <w:bottom w:val="nil"/>
              <w:right w:val="nil"/>
            </w:tcBorders>
            <w:shd w:val="clear" w:color="auto" w:fill="auto"/>
            <w:noWrap/>
            <w:vAlign w:val="bottom"/>
            <w:hideMark/>
          </w:tcPr>
          <w:p w14:paraId="38A51055"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2F705DCE" w14:textId="77777777" w:rsidR="00EE023B" w:rsidRPr="00FB66BF" w:rsidRDefault="00EE023B" w:rsidP="00EE023B">
            <w:pPr>
              <w:rPr>
                <w:rFonts w:cs="Times New Roman"/>
                <w:i/>
                <w:iCs/>
                <w:color w:val="000000"/>
                <w:sz w:val="18"/>
              </w:rPr>
            </w:pPr>
            <w:r w:rsidRPr="00727314">
              <w:rPr>
                <w:rFonts w:ascii="Calibri" w:hAnsi="Calibri" w:cs="Times New Roman"/>
                <w:iCs/>
                <w:color w:val="000000"/>
                <w:sz w:val="18"/>
                <w:szCs w:val="18"/>
              </w:rPr>
              <w:t>Hip</w:t>
            </w:r>
          </w:p>
        </w:tc>
        <w:tc>
          <w:tcPr>
            <w:tcW w:w="2628" w:type="dxa"/>
            <w:tcBorders>
              <w:top w:val="nil"/>
              <w:left w:val="nil"/>
              <w:bottom w:val="nil"/>
              <w:right w:val="nil"/>
            </w:tcBorders>
            <w:shd w:val="clear" w:color="auto" w:fill="F2F2F2" w:themeFill="background1" w:themeFillShade="F2"/>
            <w:noWrap/>
            <w:vAlign w:val="center"/>
          </w:tcPr>
          <w:p w14:paraId="04CB61E9"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0977D25B"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54CDB510"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56408BF1" w14:textId="77777777" w:rsidTr="004D319C">
        <w:trPr>
          <w:trHeight w:val="144"/>
          <w:jc w:val="center"/>
        </w:trPr>
        <w:tc>
          <w:tcPr>
            <w:tcW w:w="1612" w:type="dxa"/>
            <w:tcBorders>
              <w:top w:val="nil"/>
              <w:left w:val="nil"/>
              <w:bottom w:val="nil"/>
              <w:right w:val="nil"/>
            </w:tcBorders>
            <w:shd w:val="clear" w:color="auto" w:fill="auto"/>
            <w:noWrap/>
            <w:vAlign w:val="bottom"/>
            <w:hideMark/>
          </w:tcPr>
          <w:p w14:paraId="3561137C"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68353DE8" w14:textId="77777777" w:rsidR="00EE023B" w:rsidRPr="00FB66BF" w:rsidRDefault="00EE023B" w:rsidP="00EE023B">
            <w:pPr>
              <w:rPr>
                <w:rFonts w:cs="Times New Roman"/>
                <w:i/>
                <w:iCs/>
                <w:color w:val="000000"/>
                <w:sz w:val="18"/>
              </w:rPr>
            </w:pPr>
            <w:proofErr w:type="spellStart"/>
            <w:r w:rsidRPr="00727314">
              <w:rPr>
                <w:rFonts w:ascii="Calibri" w:hAnsi="Calibri" w:cs="Times New Roman"/>
                <w:iCs/>
                <w:color w:val="000000"/>
                <w:sz w:val="18"/>
                <w:szCs w:val="18"/>
              </w:rPr>
              <w:t>Humerus</w:t>
            </w:r>
            <w:proofErr w:type="spellEnd"/>
            <w:r w:rsidRPr="00727314">
              <w:rPr>
                <w:rFonts w:ascii="Calibri" w:hAnsi="Calibri" w:cs="Times New Roman"/>
                <w:iCs/>
                <w:color w:val="000000"/>
                <w:sz w:val="18"/>
                <w:szCs w:val="18"/>
              </w:rPr>
              <w:t xml:space="preserve"> </w:t>
            </w:r>
          </w:p>
        </w:tc>
        <w:tc>
          <w:tcPr>
            <w:tcW w:w="2628" w:type="dxa"/>
            <w:tcBorders>
              <w:top w:val="nil"/>
              <w:left w:val="nil"/>
              <w:bottom w:val="nil"/>
              <w:right w:val="nil"/>
            </w:tcBorders>
            <w:shd w:val="clear" w:color="auto" w:fill="F2F2F2" w:themeFill="background1" w:themeFillShade="F2"/>
            <w:noWrap/>
            <w:vAlign w:val="center"/>
          </w:tcPr>
          <w:p w14:paraId="5D94E085"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33763618"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59060026"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7EA2BBF9" w14:textId="77777777" w:rsidTr="004D319C">
        <w:trPr>
          <w:trHeight w:val="117"/>
          <w:jc w:val="center"/>
        </w:trPr>
        <w:tc>
          <w:tcPr>
            <w:tcW w:w="1612" w:type="dxa"/>
            <w:tcBorders>
              <w:top w:val="nil"/>
              <w:left w:val="nil"/>
              <w:bottom w:val="nil"/>
              <w:right w:val="nil"/>
            </w:tcBorders>
            <w:shd w:val="clear" w:color="auto" w:fill="auto"/>
            <w:noWrap/>
            <w:vAlign w:val="bottom"/>
            <w:hideMark/>
          </w:tcPr>
          <w:p w14:paraId="05458A1A"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57CFA9FC" w14:textId="77777777" w:rsidR="00EE023B" w:rsidRPr="00FB66BF" w:rsidRDefault="00EE023B" w:rsidP="00EE023B">
            <w:pPr>
              <w:rPr>
                <w:rFonts w:cs="Times New Roman"/>
                <w:i/>
                <w:iCs/>
                <w:color w:val="000000"/>
                <w:sz w:val="18"/>
              </w:rPr>
            </w:pPr>
            <w:r w:rsidRPr="00727314">
              <w:rPr>
                <w:rFonts w:ascii="Calibri" w:hAnsi="Calibri" w:cs="Times New Roman"/>
                <w:iCs/>
                <w:color w:val="000000"/>
                <w:sz w:val="18"/>
                <w:szCs w:val="18"/>
              </w:rPr>
              <w:t xml:space="preserve">Vertebral </w:t>
            </w:r>
          </w:p>
        </w:tc>
        <w:tc>
          <w:tcPr>
            <w:tcW w:w="2628" w:type="dxa"/>
            <w:tcBorders>
              <w:top w:val="nil"/>
              <w:left w:val="nil"/>
              <w:bottom w:val="nil"/>
              <w:right w:val="nil"/>
            </w:tcBorders>
            <w:shd w:val="clear" w:color="auto" w:fill="F2F2F2" w:themeFill="background1" w:themeFillShade="F2"/>
            <w:noWrap/>
            <w:vAlign w:val="center"/>
          </w:tcPr>
          <w:p w14:paraId="54B91EA2"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5CD910E1"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0E697463"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2410663F" w14:textId="77777777" w:rsidTr="004D319C">
        <w:trPr>
          <w:trHeight w:val="85"/>
          <w:jc w:val="center"/>
        </w:trPr>
        <w:tc>
          <w:tcPr>
            <w:tcW w:w="1612" w:type="dxa"/>
            <w:tcBorders>
              <w:top w:val="nil"/>
              <w:left w:val="nil"/>
              <w:bottom w:val="nil"/>
              <w:right w:val="nil"/>
            </w:tcBorders>
            <w:shd w:val="clear" w:color="auto" w:fill="auto"/>
            <w:noWrap/>
            <w:vAlign w:val="bottom"/>
            <w:hideMark/>
          </w:tcPr>
          <w:p w14:paraId="441240A2"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0B466664" w14:textId="77777777" w:rsidR="00EE023B" w:rsidRPr="00FB66BF" w:rsidRDefault="00EE023B" w:rsidP="00EE023B">
            <w:pPr>
              <w:rPr>
                <w:rFonts w:cs="Times New Roman"/>
                <w:i/>
                <w:iCs/>
                <w:color w:val="000000"/>
                <w:sz w:val="18"/>
              </w:rPr>
            </w:pPr>
            <w:r w:rsidRPr="00727314">
              <w:rPr>
                <w:rFonts w:ascii="Calibri" w:hAnsi="Calibri" w:cs="Times New Roman"/>
                <w:iCs/>
                <w:color w:val="000000"/>
                <w:sz w:val="18"/>
                <w:szCs w:val="18"/>
              </w:rPr>
              <w:t>Wrist</w:t>
            </w:r>
          </w:p>
        </w:tc>
        <w:tc>
          <w:tcPr>
            <w:tcW w:w="2628" w:type="dxa"/>
            <w:tcBorders>
              <w:top w:val="nil"/>
              <w:left w:val="nil"/>
              <w:bottom w:val="nil"/>
              <w:right w:val="nil"/>
            </w:tcBorders>
            <w:shd w:val="clear" w:color="auto" w:fill="F2F2F2" w:themeFill="background1" w:themeFillShade="F2"/>
            <w:noWrap/>
            <w:vAlign w:val="center"/>
          </w:tcPr>
          <w:p w14:paraId="26D2AE25"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7B6F9489"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02A23679"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50876900" w14:textId="77777777" w:rsidTr="004D319C">
        <w:trPr>
          <w:trHeight w:val="117"/>
          <w:jc w:val="center"/>
        </w:trPr>
        <w:tc>
          <w:tcPr>
            <w:tcW w:w="1612" w:type="dxa"/>
            <w:tcBorders>
              <w:top w:val="nil"/>
              <w:left w:val="nil"/>
              <w:bottom w:val="nil"/>
              <w:right w:val="nil"/>
            </w:tcBorders>
            <w:shd w:val="clear" w:color="auto" w:fill="auto"/>
            <w:noWrap/>
            <w:vAlign w:val="bottom"/>
            <w:hideMark/>
          </w:tcPr>
          <w:p w14:paraId="242F51C3"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hideMark/>
          </w:tcPr>
          <w:p w14:paraId="46606C46" w14:textId="77777777" w:rsidR="00EE023B" w:rsidRPr="00FB66BF" w:rsidRDefault="00EE023B" w:rsidP="00EE023B">
            <w:pPr>
              <w:rPr>
                <w:rFonts w:cs="Times New Roman"/>
                <w:i/>
                <w:iCs/>
                <w:color w:val="000000"/>
                <w:sz w:val="18"/>
              </w:rPr>
            </w:pPr>
            <w:r>
              <w:rPr>
                <w:rFonts w:ascii="Calibri" w:hAnsi="Calibri" w:cs="Times New Roman"/>
                <w:iCs/>
                <w:color w:val="000000"/>
                <w:sz w:val="18"/>
                <w:szCs w:val="18"/>
              </w:rPr>
              <w:t>Pelvis</w:t>
            </w:r>
          </w:p>
        </w:tc>
        <w:tc>
          <w:tcPr>
            <w:tcW w:w="2628" w:type="dxa"/>
            <w:tcBorders>
              <w:top w:val="nil"/>
              <w:left w:val="nil"/>
              <w:bottom w:val="nil"/>
              <w:right w:val="nil"/>
            </w:tcBorders>
            <w:shd w:val="clear" w:color="auto" w:fill="F2F2F2" w:themeFill="background1" w:themeFillShade="F2"/>
            <w:noWrap/>
            <w:vAlign w:val="center"/>
          </w:tcPr>
          <w:p w14:paraId="7C268960"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6D7120C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280485A2"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704730D0" w14:textId="77777777" w:rsidTr="004D319C">
        <w:trPr>
          <w:trHeight w:val="117"/>
          <w:jc w:val="center"/>
        </w:trPr>
        <w:tc>
          <w:tcPr>
            <w:tcW w:w="1612" w:type="dxa"/>
            <w:tcBorders>
              <w:top w:val="nil"/>
              <w:left w:val="nil"/>
              <w:bottom w:val="nil"/>
              <w:right w:val="nil"/>
            </w:tcBorders>
            <w:shd w:val="clear" w:color="auto" w:fill="auto"/>
            <w:noWrap/>
            <w:vAlign w:val="bottom"/>
          </w:tcPr>
          <w:p w14:paraId="75D3F3F9"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tcPr>
          <w:p w14:paraId="5F438287" w14:textId="77777777" w:rsidR="00EE023B" w:rsidRDefault="00EE023B" w:rsidP="00EE023B">
            <w:pPr>
              <w:rPr>
                <w:rFonts w:ascii="Calibri" w:hAnsi="Calibri" w:cs="Times New Roman"/>
                <w:iCs/>
                <w:color w:val="000000"/>
                <w:sz w:val="18"/>
                <w:szCs w:val="18"/>
              </w:rPr>
            </w:pPr>
            <w:r>
              <w:rPr>
                <w:rFonts w:ascii="Calibri" w:hAnsi="Calibri" w:cs="Times New Roman"/>
                <w:iCs/>
                <w:color w:val="000000"/>
                <w:sz w:val="18"/>
                <w:szCs w:val="18"/>
              </w:rPr>
              <w:t>Femur</w:t>
            </w:r>
          </w:p>
        </w:tc>
        <w:tc>
          <w:tcPr>
            <w:tcW w:w="2628" w:type="dxa"/>
            <w:tcBorders>
              <w:top w:val="nil"/>
              <w:left w:val="nil"/>
              <w:bottom w:val="nil"/>
              <w:right w:val="nil"/>
            </w:tcBorders>
            <w:shd w:val="clear" w:color="auto" w:fill="F2F2F2" w:themeFill="background1" w:themeFillShade="F2"/>
            <w:noWrap/>
            <w:vAlign w:val="center"/>
          </w:tcPr>
          <w:p w14:paraId="3BF3649D"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0367A046"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97C4A9D"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72E2D28A" w14:textId="77777777" w:rsidTr="004D319C">
        <w:trPr>
          <w:trHeight w:val="252"/>
          <w:jc w:val="center"/>
        </w:trPr>
        <w:tc>
          <w:tcPr>
            <w:tcW w:w="1612" w:type="dxa"/>
            <w:tcBorders>
              <w:top w:val="nil"/>
              <w:left w:val="nil"/>
              <w:bottom w:val="nil"/>
              <w:right w:val="nil"/>
            </w:tcBorders>
            <w:shd w:val="clear" w:color="auto" w:fill="auto"/>
            <w:noWrap/>
            <w:vAlign w:val="bottom"/>
            <w:hideMark/>
          </w:tcPr>
          <w:p w14:paraId="76289C36"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hideMark/>
          </w:tcPr>
          <w:p w14:paraId="0EFDBF2D" w14:textId="77777777" w:rsidR="00EE023B" w:rsidRPr="00FB66BF" w:rsidRDefault="00EE023B" w:rsidP="00EE023B">
            <w:pPr>
              <w:rPr>
                <w:rFonts w:cs="Times New Roman"/>
                <w:i/>
                <w:iCs/>
                <w:color w:val="000000"/>
                <w:sz w:val="18"/>
              </w:rPr>
            </w:pPr>
            <w:r>
              <w:rPr>
                <w:rFonts w:ascii="Calibri" w:hAnsi="Calibri" w:cs="Times New Roman"/>
                <w:iCs/>
                <w:color w:val="000000"/>
                <w:sz w:val="18"/>
                <w:szCs w:val="18"/>
              </w:rPr>
              <w:t xml:space="preserve">Clavicle, ribs and </w:t>
            </w:r>
            <w:r w:rsidRPr="00727314">
              <w:rPr>
                <w:rFonts w:ascii="Calibri" w:hAnsi="Calibri" w:cs="Times New Roman"/>
                <w:iCs/>
                <w:color w:val="000000"/>
                <w:sz w:val="18"/>
                <w:szCs w:val="18"/>
              </w:rPr>
              <w:t>sternum</w:t>
            </w:r>
          </w:p>
        </w:tc>
        <w:tc>
          <w:tcPr>
            <w:tcW w:w="2628" w:type="dxa"/>
            <w:tcBorders>
              <w:top w:val="nil"/>
              <w:left w:val="nil"/>
              <w:bottom w:val="nil"/>
              <w:right w:val="nil"/>
            </w:tcBorders>
            <w:shd w:val="clear" w:color="auto" w:fill="F2F2F2" w:themeFill="background1" w:themeFillShade="F2"/>
            <w:noWrap/>
            <w:vAlign w:val="center"/>
          </w:tcPr>
          <w:p w14:paraId="379BE90E"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hideMark/>
          </w:tcPr>
          <w:p w14:paraId="73489167"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hideMark/>
          </w:tcPr>
          <w:p w14:paraId="41FF1C05"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327C9B64" w14:textId="77777777" w:rsidTr="004D319C">
        <w:trPr>
          <w:trHeight w:val="171"/>
          <w:jc w:val="center"/>
        </w:trPr>
        <w:tc>
          <w:tcPr>
            <w:tcW w:w="1612" w:type="dxa"/>
            <w:tcBorders>
              <w:top w:val="nil"/>
              <w:left w:val="nil"/>
              <w:bottom w:val="nil"/>
              <w:right w:val="nil"/>
            </w:tcBorders>
            <w:shd w:val="clear" w:color="auto" w:fill="auto"/>
            <w:noWrap/>
            <w:vAlign w:val="bottom"/>
          </w:tcPr>
          <w:p w14:paraId="02B3F977"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4D75EB20" w14:textId="77777777" w:rsidR="00EE023B" w:rsidRPr="00FB66BF" w:rsidRDefault="00EE023B" w:rsidP="00EE023B">
            <w:pPr>
              <w:rPr>
                <w:rFonts w:cs="Times New Roman"/>
                <w:i/>
                <w:iCs/>
                <w:color w:val="000000"/>
                <w:sz w:val="18"/>
              </w:rPr>
            </w:pPr>
            <w:r w:rsidRPr="00727314">
              <w:rPr>
                <w:rFonts w:ascii="Calibri" w:hAnsi="Calibri" w:cs="Times New Roman"/>
                <w:iCs/>
                <w:color w:val="000000"/>
                <w:sz w:val="18"/>
                <w:szCs w:val="18"/>
              </w:rPr>
              <w:t xml:space="preserve">Radius and </w:t>
            </w:r>
            <w:r>
              <w:rPr>
                <w:rFonts w:ascii="Calibri" w:hAnsi="Calibri" w:cs="Times New Roman"/>
                <w:iCs/>
                <w:color w:val="000000"/>
                <w:sz w:val="18"/>
                <w:szCs w:val="18"/>
              </w:rPr>
              <w:t>u</w:t>
            </w:r>
            <w:r w:rsidRPr="00727314">
              <w:rPr>
                <w:rFonts w:ascii="Calibri" w:hAnsi="Calibri" w:cs="Times New Roman"/>
                <w:iCs/>
                <w:color w:val="000000"/>
                <w:sz w:val="18"/>
                <w:szCs w:val="18"/>
              </w:rPr>
              <w:t xml:space="preserve">lna </w:t>
            </w:r>
          </w:p>
        </w:tc>
        <w:tc>
          <w:tcPr>
            <w:tcW w:w="2628" w:type="dxa"/>
            <w:tcBorders>
              <w:top w:val="nil"/>
              <w:left w:val="nil"/>
              <w:bottom w:val="nil"/>
              <w:right w:val="nil"/>
            </w:tcBorders>
            <w:shd w:val="clear" w:color="auto" w:fill="F2F2F2" w:themeFill="background1" w:themeFillShade="F2"/>
            <w:noWrap/>
            <w:vAlign w:val="center"/>
          </w:tcPr>
          <w:p w14:paraId="3FC9FA80"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429BE31B"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71645E25"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7D676971" w14:textId="77777777" w:rsidTr="004D319C">
        <w:trPr>
          <w:trHeight w:val="300"/>
          <w:jc w:val="center"/>
        </w:trPr>
        <w:tc>
          <w:tcPr>
            <w:tcW w:w="1612" w:type="dxa"/>
            <w:tcBorders>
              <w:top w:val="nil"/>
              <w:left w:val="nil"/>
              <w:bottom w:val="nil"/>
              <w:right w:val="nil"/>
            </w:tcBorders>
            <w:shd w:val="clear" w:color="auto" w:fill="auto"/>
            <w:noWrap/>
            <w:vAlign w:val="bottom"/>
          </w:tcPr>
          <w:p w14:paraId="71621F2C"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5C52BEA3" w14:textId="77777777" w:rsidR="00EE023B" w:rsidRPr="00FB66BF" w:rsidRDefault="00EE023B" w:rsidP="00EE023B">
            <w:pPr>
              <w:rPr>
                <w:rFonts w:cs="Times New Roman"/>
                <w:i/>
                <w:iCs/>
                <w:color w:val="000000"/>
                <w:sz w:val="18"/>
              </w:rPr>
            </w:pPr>
            <w:r>
              <w:rPr>
                <w:rFonts w:ascii="Calibri" w:hAnsi="Calibri" w:cs="Times New Roman"/>
                <w:iCs/>
                <w:color w:val="000000"/>
                <w:sz w:val="18"/>
                <w:szCs w:val="18"/>
              </w:rPr>
              <w:t>Other (tibia, fibula, knee and</w:t>
            </w:r>
            <w:r w:rsidRPr="00727314">
              <w:rPr>
                <w:rFonts w:ascii="Calibri" w:hAnsi="Calibri" w:cs="Times New Roman"/>
                <w:iCs/>
                <w:color w:val="000000"/>
                <w:sz w:val="18"/>
                <w:szCs w:val="18"/>
              </w:rPr>
              <w:t xml:space="preserve"> foot</w:t>
            </w:r>
            <w:r>
              <w:rPr>
                <w:rFonts w:ascii="Calibri" w:hAnsi="Calibri" w:cs="Times New Roman"/>
                <w:iCs/>
                <w:color w:val="000000"/>
                <w:sz w:val="18"/>
                <w:szCs w:val="18"/>
              </w:rPr>
              <w:t>)</w:t>
            </w:r>
          </w:p>
        </w:tc>
        <w:tc>
          <w:tcPr>
            <w:tcW w:w="2628" w:type="dxa"/>
            <w:tcBorders>
              <w:top w:val="nil"/>
              <w:left w:val="nil"/>
              <w:bottom w:val="nil"/>
              <w:right w:val="nil"/>
            </w:tcBorders>
            <w:shd w:val="clear" w:color="auto" w:fill="F2F2F2" w:themeFill="background1" w:themeFillShade="F2"/>
            <w:noWrap/>
            <w:vAlign w:val="center"/>
          </w:tcPr>
          <w:p w14:paraId="6D686388"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58BF3CF5"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3B927A37"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12E29F7F" w14:textId="77777777" w:rsidTr="004D319C">
        <w:trPr>
          <w:trHeight w:val="85"/>
          <w:jc w:val="center"/>
        </w:trPr>
        <w:tc>
          <w:tcPr>
            <w:tcW w:w="1612" w:type="dxa"/>
            <w:tcBorders>
              <w:top w:val="nil"/>
              <w:left w:val="nil"/>
              <w:bottom w:val="nil"/>
              <w:right w:val="nil"/>
            </w:tcBorders>
            <w:shd w:val="clear" w:color="auto" w:fill="auto"/>
            <w:noWrap/>
            <w:vAlign w:val="bottom"/>
          </w:tcPr>
          <w:p w14:paraId="03450F9D"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tcPr>
          <w:p w14:paraId="0B749B62" w14:textId="77777777" w:rsidR="00EE023B" w:rsidRPr="00FB66BF" w:rsidDel="009C5FB3" w:rsidRDefault="00EE023B" w:rsidP="00EE023B">
            <w:pPr>
              <w:rPr>
                <w:rFonts w:cs="Times New Roman"/>
                <w:i/>
                <w:iCs/>
                <w:color w:val="000000"/>
                <w:sz w:val="18"/>
              </w:rPr>
            </w:pPr>
            <w:r w:rsidRPr="00727314">
              <w:rPr>
                <w:rFonts w:ascii="Calibri" w:hAnsi="Calibri" w:cs="Times New Roman"/>
                <w:iCs/>
                <w:color w:val="000000"/>
                <w:sz w:val="18"/>
                <w:szCs w:val="18"/>
              </w:rPr>
              <w:t>Multiple</w:t>
            </w:r>
          </w:p>
        </w:tc>
        <w:tc>
          <w:tcPr>
            <w:tcW w:w="2628" w:type="dxa"/>
            <w:tcBorders>
              <w:top w:val="nil"/>
              <w:left w:val="nil"/>
              <w:bottom w:val="nil"/>
              <w:right w:val="nil"/>
            </w:tcBorders>
            <w:shd w:val="clear" w:color="auto" w:fill="F2F2F2" w:themeFill="background1" w:themeFillShade="F2"/>
            <w:noWrap/>
            <w:vAlign w:val="center"/>
          </w:tcPr>
          <w:p w14:paraId="1379AB90"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3DB77D2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434A4269"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EE023B" w:rsidRPr="0087252C" w14:paraId="2AE9A1B8" w14:textId="77777777" w:rsidTr="004D319C">
        <w:trPr>
          <w:trHeight w:val="300"/>
          <w:jc w:val="center"/>
        </w:trPr>
        <w:tc>
          <w:tcPr>
            <w:tcW w:w="1612" w:type="dxa"/>
            <w:tcBorders>
              <w:top w:val="nil"/>
              <w:left w:val="nil"/>
              <w:bottom w:val="nil"/>
              <w:right w:val="nil"/>
            </w:tcBorders>
            <w:shd w:val="clear" w:color="auto" w:fill="auto"/>
            <w:noWrap/>
            <w:vAlign w:val="bottom"/>
          </w:tcPr>
          <w:p w14:paraId="1B0D8D73" w14:textId="77777777" w:rsidR="00EE023B" w:rsidRPr="00FB66BF" w:rsidRDefault="00EE023B" w:rsidP="00EE023B">
            <w:pPr>
              <w:rPr>
                <w:rFonts w:cs="Times New Roman"/>
                <w:color w:val="000000"/>
                <w:sz w:val="18"/>
              </w:rPr>
            </w:pPr>
          </w:p>
        </w:tc>
        <w:tc>
          <w:tcPr>
            <w:tcW w:w="1790" w:type="dxa"/>
            <w:tcBorders>
              <w:top w:val="nil"/>
              <w:left w:val="nil"/>
              <w:bottom w:val="nil"/>
              <w:right w:val="nil"/>
            </w:tcBorders>
            <w:shd w:val="clear" w:color="auto" w:fill="auto"/>
            <w:noWrap/>
            <w:vAlign w:val="bottom"/>
          </w:tcPr>
          <w:p w14:paraId="71F84519" w14:textId="77777777" w:rsidR="00EE023B" w:rsidRPr="00FB66BF" w:rsidDel="009C5FB3" w:rsidRDefault="00EE023B" w:rsidP="00EE023B">
            <w:pPr>
              <w:rPr>
                <w:rFonts w:cs="Times New Roman"/>
                <w:i/>
                <w:iCs/>
                <w:color w:val="000000"/>
                <w:sz w:val="18"/>
              </w:rPr>
            </w:pPr>
            <w:r w:rsidRPr="00727314">
              <w:rPr>
                <w:sz w:val="18"/>
                <w:szCs w:val="18"/>
              </w:rPr>
              <w:t>Total patients (all fracture types)</w:t>
            </w:r>
          </w:p>
        </w:tc>
        <w:tc>
          <w:tcPr>
            <w:tcW w:w="2628" w:type="dxa"/>
            <w:tcBorders>
              <w:top w:val="nil"/>
              <w:left w:val="nil"/>
              <w:bottom w:val="nil"/>
              <w:right w:val="nil"/>
            </w:tcBorders>
            <w:shd w:val="clear" w:color="auto" w:fill="F2F2F2" w:themeFill="background1" w:themeFillShade="F2"/>
            <w:noWrap/>
            <w:vAlign w:val="center"/>
          </w:tcPr>
          <w:p w14:paraId="5C7FC57E" w14:textId="77777777" w:rsidR="00EE023B" w:rsidRPr="0036317B" w:rsidRDefault="00EE023B" w:rsidP="00EE023B">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2CC864E4"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c>
          <w:tcPr>
            <w:tcW w:w="2095" w:type="dxa"/>
            <w:tcBorders>
              <w:top w:val="nil"/>
              <w:left w:val="nil"/>
              <w:bottom w:val="nil"/>
              <w:right w:val="nil"/>
            </w:tcBorders>
            <w:shd w:val="clear" w:color="auto" w:fill="auto"/>
            <w:noWrap/>
            <w:vAlign w:val="center"/>
          </w:tcPr>
          <w:p w14:paraId="1ED34ACF" w14:textId="77777777" w:rsidR="00EE023B" w:rsidRPr="00FB66BF" w:rsidRDefault="00EE023B" w:rsidP="00EE023B">
            <w:pPr>
              <w:jc w:val="center"/>
              <w:rPr>
                <w:rFonts w:cs="Times New Roman"/>
                <w:color w:val="000000"/>
                <w:sz w:val="18"/>
              </w:rPr>
            </w:pPr>
            <w:r w:rsidRPr="00FB66BF">
              <w:rPr>
                <w:rFonts w:cs="Times New Roman"/>
                <w:color w:val="000000"/>
                <w:sz w:val="18"/>
              </w:rPr>
              <w:t>n (%)</w:t>
            </w:r>
          </w:p>
        </w:tc>
      </w:tr>
      <w:tr w:rsidR="00A26F6A" w:rsidRPr="0087252C" w14:paraId="13D2219C" w14:textId="77777777" w:rsidTr="004D319C">
        <w:trPr>
          <w:trHeight w:val="300"/>
          <w:jc w:val="center"/>
        </w:trPr>
        <w:tc>
          <w:tcPr>
            <w:tcW w:w="1612" w:type="dxa"/>
            <w:tcBorders>
              <w:top w:val="nil"/>
              <w:left w:val="nil"/>
              <w:bottom w:val="nil"/>
              <w:right w:val="nil"/>
            </w:tcBorders>
            <w:shd w:val="clear" w:color="auto" w:fill="auto"/>
            <w:noWrap/>
            <w:vAlign w:val="bottom"/>
          </w:tcPr>
          <w:p w14:paraId="5FEDE45C" w14:textId="77777777" w:rsidR="00A26F6A" w:rsidRPr="00FB66BF" w:rsidRDefault="00A26F6A" w:rsidP="00EE023B">
            <w:pPr>
              <w:rPr>
                <w:rFonts w:cs="Times New Roman"/>
                <w:color w:val="000000"/>
                <w:sz w:val="18"/>
              </w:rPr>
            </w:pPr>
            <w:r>
              <w:rPr>
                <w:rFonts w:cs="Times New Roman"/>
                <w:color w:val="000000"/>
                <w:sz w:val="18"/>
              </w:rPr>
              <w:t>3</w:t>
            </w:r>
            <w:r w:rsidRPr="00A26F6A">
              <w:rPr>
                <w:rFonts w:cs="Times New Roman"/>
                <w:color w:val="000000"/>
                <w:sz w:val="18"/>
                <w:vertAlign w:val="superscript"/>
              </w:rPr>
              <w:t>rd</w:t>
            </w:r>
            <w:r>
              <w:rPr>
                <w:rFonts w:cs="Times New Roman"/>
                <w:color w:val="000000"/>
                <w:sz w:val="18"/>
              </w:rPr>
              <w:t xml:space="preserve"> fracture type</w:t>
            </w:r>
          </w:p>
        </w:tc>
        <w:tc>
          <w:tcPr>
            <w:tcW w:w="1790" w:type="dxa"/>
            <w:tcBorders>
              <w:top w:val="nil"/>
              <w:left w:val="nil"/>
              <w:bottom w:val="nil"/>
              <w:right w:val="nil"/>
            </w:tcBorders>
            <w:shd w:val="clear" w:color="auto" w:fill="auto"/>
            <w:noWrap/>
            <w:vAlign w:val="bottom"/>
          </w:tcPr>
          <w:p w14:paraId="445E996E" w14:textId="77777777" w:rsidR="00A26F6A" w:rsidRPr="00727314" w:rsidRDefault="00A26F6A" w:rsidP="00EE023B">
            <w:pPr>
              <w:rPr>
                <w:sz w:val="18"/>
                <w:szCs w:val="18"/>
              </w:rPr>
            </w:pPr>
          </w:p>
        </w:tc>
        <w:tc>
          <w:tcPr>
            <w:tcW w:w="2628" w:type="dxa"/>
            <w:tcBorders>
              <w:top w:val="nil"/>
              <w:left w:val="nil"/>
              <w:bottom w:val="nil"/>
              <w:right w:val="nil"/>
            </w:tcBorders>
            <w:shd w:val="clear" w:color="auto" w:fill="F2F2F2" w:themeFill="background1" w:themeFillShade="F2"/>
            <w:noWrap/>
            <w:vAlign w:val="center"/>
          </w:tcPr>
          <w:p w14:paraId="7C30DC09" w14:textId="77777777" w:rsidR="00A26F6A" w:rsidRPr="0036317B" w:rsidRDefault="00A26F6A" w:rsidP="00EE023B">
            <w:pPr>
              <w:jc w:val="center"/>
              <w:rPr>
                <w:rFonts w:cs="Times New Roman"/>
                <w:color w:val="000000"/>
                <w:sz w:val="18"/>
              </w:rPr>
            </w:pPr>
          </w:p>
        </w:tc>
        <w:tc>
          <w:tcPr>
            <w:tcW w:w="1925" w:type="dxa"/>
            <w:tcBorders>
              <w:top w:val="nil"/>
              <w:left w:val="nil"/>
              <w:bottom w:val="nil"/>
              <w:right w:val="nil"/>
            </w:tcBorders>
            <w:shd w:val="clear" w:color="auto" w:fill="auto"/>
            <w:noWrap/>
            <w:vAlign w:val="center"/>
          </w:tcPr>
          <w:p w14:paraId="7976459E" w14:textId="77777777" w:rsidR="00A26F6A" w:rsidRPr="00FB66BF" w:rsidRDefault="00A26F6A" w:rsidP="00EE023B">
            <w:pPr>
              <w:jc w:val="center"/>
              <w:rPr>
                <w:rFonts w:cs="Times New Roman"/>
                <w:color w:val="000000"/>
                <w:sz w:val="18"/>
              </w:rPr>
            </w:pPr>
          </w:p>
        </w:tc>
        <w:tc>
          <w:tcPr>
            <w:tcW w:w="2095" w:type="dxa"/>
            <w:tcBorders>
              <w:top w:val="nil"/>
              <w:left w:val="nil"/>
              <w:bottom w:val="nil"/>
              <w:right w:val="nil"/>
            </w:tcBorders>
            <w:shd w:val="clear" w:color="auto" w:fill="auto"/>
            <w:noWrap/>
            <w:vAlign w:val="center"/>
          </w:tcPr>
          <w:p w14:paraId="4959C472" w14:textId="77777777" w:rsidR="00A26F6A" w:rsidRPr="00FB66BF" w:rsidRDefault="00A26F6A" w:rsidP="00EE023B">
            <w:pPr>
              <w:jc w:val="center"/>
              <w:rPr>
                <w:rFonts w:cs="Times New Roman"/>
                <w:color w:val="000000"/>
                <w:sz w:val="18"/>
              </w:rPr>
            </w:pPr>
          </w:p>
        </w:tc>
      </w:tr>
      <w:tr w:rsidR="00A26F6A" w:rsidRPr="0087252C" w14:paraId="64461665" w14:textId="77777777" w:rsidTr="004D319C">
        <w:trPr>
          <w:trHeight w:val="300"/>
          <w:jc w:val="center"/>
        </w:trPr>
        <w:tc>
          <w:tcPr>
            <w:tcW w:w="1612" w:type="dxa"/>
            <w:tcBorders>
              <w:top w:val="nil"/>
              <w:left w:val="nil"/>
              <w:bottom w:val="nil"/>
              <w:right w:val="nil"/>
            </w:tcBorders>
            <w:shd w:val="clear" w:color="auto" w:fill="auto"/>
            <w:noWrap/>
            <w:vAlign w:val="bottom"/>
          </w:tcPr>
          <w:p w14:paraId="7F600920"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224B1E51" w14:textId="77777777" w:rsidR="00A26F6A" w:rsidRPr="00727314" w:rsidRDefault="00A26F6A" w:rsidP="00A26F6A">
            <w:pPr>
              <w:rPr>
                <w:sz w:val="18"/>
                <w:szCs w:val="18"/>
              </w:rPr>
            </w:pPr>
            <w:r w:rsidRPr="00727314">
              <w:rPr>
                <w:rFonts w:ascii="Calibri" w:hAnsi="Calibri" w:cs="Times New Roman"/>
                <w:iCs/>
                <w:color w:val="000000"/>
                <w:sz w:val="18"/>
                <w:szCs w:val="18"/>
              </w:rPr>
              <w:t>Hip</w:t>
            </w:r>
          </w:p>
        </w:tc>
        <w:tc>
          <w:tcPr>
            <w:tcW w:w="2628" w:type="dxa"/>
            <w:tcBorders>
              <w:top w:val="nil"/>
              <w:left w:val="nil"/>
              <w:bottom w:val="nil"/>
              <w:right w:val="nil"/>
            </w:tcBorders>
            <w:shd w:val="clear" w:color="auto" w:fill="F2F2F2" w:themeFill="background1" w:themeFillShade="F2"/>
            <w:noWrap/>
            <w:vAlign w:val="center"/>
          </w:tcPr>
          <w:p w14:paraId="36D6CF7C"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69E29B84"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3574FE21"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72DB2F84" w14:textId="77777777" w:rsidTr="004D319C">
        <w:trPr>
          <w:trHeight w:val="300"/>
          <w:jc w:val="center"/>
        </w:trPr>
        <w:tc>
          <w:tcPr>
            <w:tcW w:w="1612" w:type="dxa"/>
            <w:tcBorders>
              <w:top w:val="nil"/>
              <w:left w:val="nil"/>
              <w:bottom w:val="nil"/>
              <w:right w:val="nil"/>
            </w:tcBorders>
            <w:shd w:val="clear" w:color="auto" w:fill="auto"/>
            <w:noWrap/>
            <w:vAlign w:val="bottom"/>
          </w:tcPr>
          <w:p w14:paraId="6FD61BCC"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03F54BA9" w14:textId="77777777" w:rsidR="00A26F6A" w:rsidRPr="00727314" w:rsidRDefault="00A26F6A" w:rsidP="00A26F6A">
            <w:pPr>
              <w:rPr>
                <w:sz w:val="18"/>
                <w:szCs w:val="18"/>
              </w:rPr>
            </w:pPr>
            <w:proofErr w:type="spellStart"/>
            <w:r w:rsidRPr="00727314">
              <w:rPr>
                <w:rFonts w:ascii="Calibri" w:hAnsi="Calibri" w:cs="Times New Roman"/>
                <w:iCs/>
                <w:color w:val="000000"/>
                <w:sz w:val="18"/>
                <w:szCs w:val="18"/>
              </w:rPr>
              <w:t>Humerus</w:t>
            </w:r>
            <w:proofErr w:type="spellEnd"/>
            <w:r w:rsidRPr="00727314">
              <w:rPr>
                <w:rFonts w:ascii="Calibri" w:hAnsi="Calibri" w:cs="Times New Roman"/>
                <w:iCs/>
                <w:color w:val="000000"/>
                <w:sz w:val="18"/>
                <w:szCs w:val="18"/>
              </w:rPr>
              <w:t xml:space="preserve"> </w:t>
            </w:r>
          </w:p>
        </w:tc>
        <w:tc>
          <w:tcPr>
            <w:tcW w:w="2628" w:type="dxa"/>
            <w:tcBorders>
              <w:top w:val="nil"/>
              <w:left w:val="nil"/>
              <w:bottom w:val="nil"/>
              <w:right w:val="nil"/>
            </w:tcBorders>
            <w:shd w:val="clear" w:color="auto" w:fill="F2F2F2" w:themeFill="background1" w:themeFillShade="F2"/>
            <w:noWrap/>
            <w:vAlign w:val="center"/>
          </w:tcPr>
          <w:p w14:paraId="74645142"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478E3A07"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3654EB7F"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02A7740B" w14:textId="77777777" w:rsidTr="004D319C">
        <w:trPr>
          <w:trHeight w:val="300"/>
          <w:jc w:val="center"/>
        </w:trPr>
        <w:tc>
          <w:tcPr>
            <w:tcW w:w="1612" w:type="dxa"/>
            <w:tcBorders>
              <w:top w:val="nil"/>
              <w:left w:val="nil"/>
              <w:bottom w:val="nil"/>
              <w:right w:val="nil"/>
            </w:tcBorders>
            <w:shd w:val="clear" w:color="auto" w:fill="auto"/>
            <w:noWrap/>
            <w:vAlign w:val="bottom"/>
          </w:tcPr>
          <w:p w14:paraId="5DBAC6A0"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6162C2B6" w14:textId="77777777" w:rsidR="00A26F6A" w:rsidRPr="00727314" w:rsidRDefault="00A26F6A" w:rsidP="00A26F6A">
            <w:pPr>
              <w:rPr>
                <w:sz w:val="18"/>
                <w:szCs w:val="18"/>
              </w:rPr>
            </w:pPr>
            <w:r w:rsidRPr="00727314">
              <w:rPr>
                <w:rFonts w:ascii="Calibri" w:hAnsi="Calibri" w:cs="Times New Roman"/>
                <w:iCs/>
                <w:color w:val="000000"/>
                <w:sz w:val="18"/>
                <w:szCs w:val="18"/>
              </w:rPr>
              <w:t xml:space="preserve">Vertebral </w:t>
            </w:r>
          </w:p>
        </w:tc>
        <w:tc>
          <w:tcPr>
            <w:tcW w:w="2628" w:type="dxa"/>
            <w:tcBorders>
              <w:top w:val="nil"/>
              <w:left w:val="nil"/>
              <w:bottom w:val="nil"/>
              <w:right w:val="nil"/>
            </w:tcBorders>
            <w:shd w:val="clear" w:color="auto" w:fill="F2F2F2" w:themeFill="background1" w:themeFillShade="F2"/>
            <w:noWrap/>
            <w:vAlign w:val="center"/>
          </w:tcPr>
          <w:p w14:paraId="24D4B11C"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0E9B55B8"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78341F73"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10228991" w14:textId="77777777" w:rsidTr="004D319C">
        <w:trPr>
          <w:trHeight w:val="300"/>
          <w:jc w:val="center"/>
        </w:trPr>
        <w:tc>
          <w:tcPr>
            <w:tcW w:w="1612" w:type="dxa"/>
            <w:tcBorders>
              <w:top w:val="nil"/>
              <w:left w:val="nil"/>
              <w:bottom w:val="nil"/>
              <w:right w:val="nil"/>
            </w:tcBorders>
            <w:shd w:val="clear" w:color="auto" w:fill="auto"/>
            <w:noWrap/>
            <w:vAlign w:val="bottom"/>
          </w:tcPr>
          <w:p w14:paraId="6D1B87CF"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54360AC9" w14:textId="77777777" w:rsidR="00A26F6A" w:rsidRPr="00727314" w:rsidRDefault="00A26F6A" w:rsidP="00A26F6A">
            <w:pPr>
              <w:rPr>
                <w:sz w:val="18"/>
                <w:szCs w:val="18"/>
              </w:rPr>
            </w:pPr>
            <w:r w:rsidRPr="00727314">
              <w:rPr>
                <w:rFonts w:ascii="Calibri" w:hAnsi="Calibri" w:cs="Times New Roman"/>
                <w:iCs/>
                <w:color w:val="000000"/>
                <w:sz w:val="18"/>
                <w:szCs w:val="18"/>
              </w:rPr>
              <w:t>Wrist</w:t>
            </w:r>
          </w:p>
        </w:tc>
        <w:tc>
          <w:tcPr>
            <w:tcW w:w="2628" w:type="dxa"/>
            <w:tcBorders>
              <w:top w:val="nil"/>
              <w:left w:val="nil"/>
              <w:bottom w:val="nil"/>
              <w:right w:val="nil"/>
            </w:tcBorders>
            <w:shd w:val="clear" w:color="auto" w:fill="F2F2F2" w:themeFill="background1" w:themeFillShade="F2"/>
            <w:noWrap/>
            <w:vAlign w:val="center"/>
          </w:tcPr>
          <w:p w14:paraId="384891DE"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5310CB1D"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464CECBB"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2D3722F1" w14:textId="77777777" w:rsidTr="004D319C">
        <w:trPr>
          <w:trHeight w:val="300"/>
          <w:jc w:val="center"/>
        </w:trPr>
        <w:tc>
          <w:tcPr>
            <w:tcW w:w="1612" w:type="dxa"/>
            <w:tcBorders>
              <w:top w:val="nil"/>
              <w:left w:val="nil"/>
              <w:bottom w:val="nil"/>
              <w:right w:val="nil"/>
            </w:tcBorders>
            <w:shd w:val="clear" w:color="auto" w:fill="auto"/>
            <w:noWrap/>
            <w:vAlign w:val="bottom"/>
          </w:tcPr>
          <w:p w14:paraId="18044C08"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77E585E7" w14:textId="77777777" w:rsidR="00A26F6A" w:rsidRPr="00727314" w:rsidRDefault="00A26F6A" w:rsidP="00A26F6A">
            <w:pPr>
              <w:rPr>
                <w:sz w:val="18"/>
                <w:szCs w:val="18"/>
              </w:rPr>
            </w:pPr>
            <w:r>
              <w:rPr>
                <w:rFonts w:ascii="Calibri" w:hAnsi="Calibri" w:cs="Times New Roman"/>
                <w:iCs/>
                <w:color w:val="000000"/>
                <w:sz w:val="18"/>
                <w:szCs w:val="18"/>
              </w:rPr>
              <w:t>Pelvis</w:t>
            </w:r>
          </w:p>
        </w:tc>
        <w:tc>
          <w:tcPr>
            <w:tcW w:w="2628" w:type="dxa"/>
            <w:tcBorders>
              <w:top w:val="nil"/>
              <w:left w:val="nil"/>
              <w:bottom w:val="nil"/>
              <w:right w:val="nil"/>
            </w:tcBorders>
            <w:shd w:val="clear" w:color="auto" w:fill="F2F2F2" w:themeFill="background1" w:themeFillShade="F2"/>
            <w:noWrap/>
            <w:vAlign w:val="center"/>
          </w:tcPr>
          <w:p w14:paraId="3B4ED532"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5A55B6C1"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2550F0EB"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2785E7FE" w14:textId="77777777" w:rsidTr="004D319C">
        <w:trPr>
          <w:trHeight w:val="300"/>
          <w:jc w:val="center"/>
        </w:trPr>
        <w:tc>
          <w:tcPr>
            <w:tcW w:w="1612" w:type="dxa"/>
            <w:tcBorders>
              <w:top w:val="nil"/>
              <w:left w:val="nil"/>
              <w:bottom w:val="nil"/>
              <w:right w:val="nil"/>
            </w:tcBorders>
            <w:shd w:val="clear" w:color="auto" w:fill="auto"/>
            <w:noWrap/>
            <w:vAlign w:val="bottom"/>
          </w:tcPr>
          <w:p w14:paraId="37443A8A"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vAlign w:val="bottom"/>
          </w:tcPr>
          <w:p w14:paraId="4F868272" w14:textId="77777777" w:rsidR="00A26F6A" w:rsidRPr="00727314" w:rsidRDefault="00A26F6A" w:rsidP="00A26F6A">
            <w:pPr>
              <w:rPr>
                <w:sz w:val="18"/>
                <w:szCs w:val="18"/>
              </w:rPr>
            </w:pPr>
            <w:r>
              <w:rPr>
                <w:rFonts w:ascii="Calibri" w:hAnsi="Calibri" w:cs="Times New Roman"/>
                <w:iCs/>
                <w:color w:val="000000"/>
                <w:sz w:val="18"/>
                <w:szCs w:val="18"/>
              </w:rPr>
              <w:t>Femur</w:t>
            </w:r>
          </w:p>
        </w:tc>
        <w:tc>
          <w:tcPr>
            <w:tcW w:w="2628" w:type="dxa"/>
            <w:tcBorders>
              <w:top w:val="nil"/>
              <w:left w:val="nil"/>
              <w:bottom w:val="nil"/>
              <w:right w:val="nil"/>
            </w:tcBorders>
            <w:shd w:val="clear" w:color="auto" w:fill="F2F2F2" w:themeFill="background1" w:themeFillShade="F2"/>
            <w:noWrap/>
            <w:vAlign w:val="center"/>
          </w:tcPr>
          <w:p w14:paraId="76471FBC"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219964B6"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14B965DF"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5FEC4DF5" w14:textId="77777777" w:rsidTr="00931419">
        <w:trPr>
          <w:trHeight w:val="300"/>
          <w:jc w:val="center"/>
        </w:trPr>
        <w:tc>
          <w:tcPr>
            <w:tcW w:w="1612" w:type="dxa"/>
            <w:tcBorders>
              <w:top w:val="nil"/>
              <w:left w:val="nil"/>
              <w:bottom w:val="nil"/>
              <w:right w:val="nil"/>
            </w:tcBorders>
            <w:shd w:val="clear" w:color="auto" w:fill="auto"/>
            <w:noWrap/>
            <w:vAlign w:val="bottom"/>
          </w:tcPr>
          <w:p w14:paraId="5721B5CB"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tcPr>
          <w:p w14:paraId="43480144" w14:textId="77777777" w:rsidR="00A26F6A" w:rsidRPr="00727314" w:rsidRDefault="00A26F6A" w:rsidP="00A26F6A">
            <w:pPr>
              <w:rPr>
                <w:sz w:val="18"/>
                <w:szCs w:val="18"/>
              </w:rPr>
            </w:pPr>
            <w:r>
              <w:rPr>
                <w:rFonts w:ascii="Calibri" w:hAnsi="Calibri" w:cs="Times New Roman"/>
                <w:iCs/>
                <w:color w:val="000000"/>
                <w:sz w:val="18"/>
                <w:szCs w:val="18"/>
              </w:rPr>
              <w:t xml:space="preserve">Clavicle, ribs and </w:t>
            </w:r>
            <w:r w:rsidRPr="00727314">
              <w:rPr>
                <w:rFonts w:ascii="Calibri" w:hAnsi="Calibri" w:cs="Times New Roman"/>
                <w:iCs/>
                <w:color w:val="000000"/>
                <w:sz w:val="18"/>
                <w:szCs w:val="18"/>
              </w:rPr>
              <w:t>sternum</w:t>
            </w:r>
          </w:p>
        </w:tc>
        <w:tc>
          <w:tcPr>
            <w:tcW w:w="2628" w:type="dxa"/>
            <w:tcBorders>
              <w:top w:val="nil"/>
              <w:left w:val="nil"/>
              <w:bottom w:val="nil"/>
              <w:right w:val="nil"/>
            </w:tcBorders>
            <w:shd w:val="clear" w:color="auto" w:fill="F2F2F2" w:themeFill="background1" w:themeFillShade="F2"/>
            <w:noWrap/>
            <w:vAlign w:val="center"/>
          </w:tcPr>
          <w:p w14:paraId="3C656359"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18A1186A"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77324E21"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1740B0ED" w14:textId="77777777" w:rsidTr="00931419">
        <w:trPr>
          <w:trHeight w:val="300"/>
          <w:jc w:val="center"/>
        </w:trPr>
        <w:tc>
          <w:tcPr>
            <w:tcW w:w="1612" w:type="dxa"/>
            <w:tcBorders>
              <w:top w:val="nil"/>
              <w:left w:val="nil"/>
              <w:bottom w:val="nil"/>
              <w:right w:val="nil"/>
            </w:tcBorders>
            <w:shd w:val="clear" w:color="auto" w:fill="auto"/>
            <w:noWrap/>
            <w:vAlign w:val="bottom"/>
          </w:tcPr>
          <w:p w14:paraId="0777A785"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tcPr>
          <w:p w14:paraId="146241EE" w14:textId="77777777" w:rsidR="00A26F6A" w:rsidRPr="00727314" w:rsidRDefault="00A26F6A" w:rsidP="00A26F6A">
            <w:pPr>
              <w:rPr>
                <w:sz w:val="18"/>
                <w:szCs w:val="18"/>
              </w:rPr>
            </w:pPr>
            <w:r w:rsidRPr="00727314">
              <w:rPr>
                <w:rFonts w:ascii="Calibri" w:hAnsi="Calibri" w:cs="Times New Roman"/>
                <w:iCs/>
                <w:color w:val="000000"/>
                <w:sz w:val="18"/>
                <w:szCs w:val="18"/>
              </w:rPr>
              <w:t xml:space="preserve">Radius and </w:t>
            </w:r>
            <w:r>
              <w:rPr>
                <w:rFonts w:ascii="Calibri" w:hAnsi="Calibri" w:cs="Times New Roman"/>
                <w:iCs/>
                <w:color w:val="000000"/>
                <w:sz w:val="18"/>
                <w:szCs w:val="18"/>
              </w:rPr>
              <w:t>u</w:t>
            </w:r>
            <w:r w:rsidRPr="00727314">
              <w:rPr>
                <w:rFonts w:ascii="Calibri" w:hAnsi="Calibri" w:cs="Times New Roman"/>
                <w:iCs/>
                <w:color w:val="000000"/>
                <w:sz w:val="18"/>
                <w:szCs w:val="18"/>
              </w:rPr>
              <w:t xml:space="preserve">lna </w:t>
            </w:r>
          </w:p>
        </w:tc>
        <w:tc>
          <w:tcPr>
            <w:tcW w:w="2628" w:type="dxa"/>
            <w:tcBorders>
              <w:top w:val="nil"/>
              <w:left w:val="nil"/>
              <w:bottom w:val="nil"/>
              <w:right w:val="nil"/>
            </w:tcBorders>
            <w:shd w:val="clear" w:color="auto" w:fill="F2F2F2" w:themeFill="background1" w:themeFillShade="F2"/>
            <w:noWrap/>
            <w:vAlign w:val="center"/>
          </w:tcPr>
          <w:p w14:paraId="18880C2C"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3647BD1E"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792EE629"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085F00EA" w14:textId="77777777" w:rsidTr="00931419">
        <w:trPr>
          <w:trHeight w:val="300"/>
          <w:jc w:val="center"/>
        </w:trPr>
        <w:tc>
          <w:tcPr>
            <w:tcW w:w="1612" w:type="dxa"/>
            <w:tcBorders>
              <w:top w:val="nil"/>
              <w:left w:val="nil"/>
              <w:bottom w:val="nil"/>
              <w:right w:val="nil"/>
            </w:tcBorders>
            <w:shd w:val="clear" w:color="auto" w:fill="auto"/>
            <w:noWrap/>
            <w:vAlign w:val="bottom"/>
          </w:tcPr>
          <w:p w14:paraId="27D03BA8"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tcPr>
          <w:p w14:paraId="7A8D6169" w14:textId="77777777" w:rsidR="00A26F6A" w:rsidRPr="00727314" w:rsidRDefault="00A26F6A" w:rsidP="00A26F6A">
            <w:pPr>
              <w:rPr>
                <w:sz w:val="18"/>
                <w:szCs w:val="18"/>
              </w:rPr>
            </w:pPr>
            <w:r>
              <w:rPr>
                <w:rFonts w:ascii="Calibri" w:hAnsi="Calibri" w:cs="Times New Roman"/>
                <w:iCs/>
                <w:color w:val="000000"/>
                <w:sz w:val="18"/>
                <w:szCs w:val="18"/>
              </w:rPr>
              <w:t>Other (tibia, fibula, knee and</w:t>
            </w:r>
            <w:r w:rsidRPr="00727314">
              <w:rPr>
                <w:rFonts w:ascii="Calibri" w:hAnsi="Calibri" w:cs="Times New Roman"/>
                <w:iCs/>
                <w:color w:val="000000"/>
                <w:sz w:val="18"/>
                <w:szCs w:val="18"/>
              </w:rPr>
              <w:t xml:space="preserve"> foot</w:t>
            </w:r>
            <w:r>
              <w:rPr>
                <w:rFonts w:ascii="Calibri" w:hAnsi="Calibri" w:cs="Times New Roman"/>
                <w:iCs/>
                <w:color w:val="000000"/>
                <w:sz w:val="18"/>
                <w:szCs w:val="18"/>
              </w:rPr>
              <w:t>)</w:t>
            </w:r>
          </w:p>
        </w:tc>
        <w:tc>
          <w:tcPr>
            <w:tcW w:w="2628" w:type="dxa"/>
            <w:tcBorders>
              <w:top w:val="nil"/>
              <w:left w:val="nil"/>
              <w:bottom w:val="nil"/>
              <w:right w:val="nil"/>
            </w:tcBorders>
            <w:shd w:val="clear" w:color="auto" w:fill="F2F2F2" w:themeFill="background1" w:themeFillShade="F2"/>
            <w:noWrap/>
            <w:vAlign w:val="center"/>
          </w:tcPr>
          <w:p w14:paraId="1CDF00FE"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3235CFE4"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55751978"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17912B4C" w14:textId="77777777" w:rsidTr="00931419">
        <w:trPr>
          <w:trHeight w:val="300"/>
          <w:jc w:val="center"/>
        </w:trPr>
        <w:tc>
          <w:tcPr>
            <w:tcW w:w="1612" w:type="dxa"/>
            <w:tcBorders>
              <w:top w:val="nil"/>
              <w:left w:val="nil"/>
              <w:bottom w:val="nil"/>
              <w:right w:val="nil"/>
            </w:tcBorders>
            <w:shd w:val="clear" w:color="auto" w:fill="auto"/>
            <w:noWrap/>
            <w:vAlign w:val="bottom"/>
          </w:tcPr>
          <w:p w14:paraId="3FB2CF33" w14:textId="77777777" w:rsidR="00A26F6A" w:rsidRPr="00FB66BF" w:rsidRDefault="00A26F6A" w:rsidP="00A26F6A">
            <w:pPr>
              <w:rPr>
                <w:rFonts w:cs="Times New Roman"/>
                <w:color w:val="000000"/>
                <w:sz w:val="18"/>
              </w:rPr>
            </w:pPr>
          </w:p>
        </w:tc>
        <w:tc>
          <w:tcPr>
            <w:tcW w:w="1790" w:type="dxa"/>
            <w:tcBorders>
              <w:top w:val="nil"/>
              <w:left w:val="nil"/>
              <w:bottom w:val="nil"/>
              <w:right w:val="nil"/>
            </w:tcBorders>
            <w:shd w:val="clear" w:color="auto" w:fill="auto"/>
            <w:noWrap/>
          </w:tcPr>
          <w:p w14:paraId="49C3A83A" w14:textId="77777777" w:rsidR="00A26F6A" w:rsidRPr="00727314" w:rsidRDefault="00A26F6A" w:rsidP="00A26F6A">
            <w:pPr>
              <w:rPr>
                <w:sz w:val="18"/>
                <w:szCs w:val="18"/>
              </w:rPr>
            </w:pPr>
            <w:r w:rsidRPr="00727314">
              <w:rPr>
                <w:rFonts w:ascii="Calibri" w:hAnsi="Calibri" w:cs="Times New Roman"/>
                <w:iCs/>
                <w:color w:val="000000"/>
                <w:sz w:val="18"/>
                <w:szCs w:val="18"/>
              </w:rPr>
              <w:t>Multiple</w:t>
            </w:r>
          </w:p>
        </w:tc>
        <w:tc>
          <w:tcPr>
            <w:tcW w:w="2628" w:type="dxa"/>
            <w:tcBorders>
              <w:top w:val="nil"/>
              <w:left w:val="nil"/>
              <w:bottom w:val="nil"/>
              <w:right w:val="nil"/>
            </w:tcBorders>
            <w:shd w:val="clear" w:color="auto" w:fill="F2F2F2" w:themeFill="background1" w:themeFillShade="F2"/>
            <w:noWrap/>
            <w:vAlign w:val="center"/>
          </w:tcPr>
          <w:p w14:paraId="72198498"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bottom w:val="nil"/>
              <w:right w:val="nil"/>
            </w:tcBorders>
            <w:shd w:val="clear" w:color="auto" w:fill="auto"/>
            <w:noWrap/>
            <w:vAlign w:val="center"/>
          </w:tcPr>
          <w:p w14:paraId="5800BF04"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bottom w:val="nil"/>
              <w:right w:val="nil"/>
            </w:tcBorders>
            <w:shd w:val="clear" w:color="auto" w:fill="auto"/>
            <w:noWrap/>
            <w:vAlign w:val="center"/>
          </w:tcPr>
          <w:p w14:paraId="2FACE9C6"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A26F6A" w:rsidRPr="0087252C" w14:paraId="7DAA8690" w14:textId="77777777" w:rsidTr="00931419">
        <w:trPr>
          <w:trHeight w:val="300"/>
          <w:jc w:val="center"/>
        </w:trPr>
        <w:tc>
          <w:tcPr>
            <w:tcW w:w="1612" w:type="dxa"/>
            <w:tcBorders>
              <w:top w:val="nil"/>
              <w:left w:val="nil"/>
              <w:right w:val="nil"/>
            </w:tcBorders>
            <w:shd w:val="clear" w:color="auto" w:fill="auto"/>
            <w:noWrap/>
            <w:vAlign w:val="bottom"/>
          </w:tcPr>
          <w:p w14:paraId="3736B855" w14:textId="77777777" w:rsidR="00A26F6A" w:rsidRPr="00FB66BF" w:rsidRDefault="00A26F6A" w:rsidP="00A26F6A">
            <w:pPr>
              <w:rPr>
                <w:rFonts w:cs="Times New Roman"/>
                <w:color w:val="000000"/>
                <w:sz w:val="18"/>
              </w:rPr>
            </w:pPr>
          </w:p>
        </w:tc>
        <w:tc>
          <w:tcPr>
            <w:tcW w:w="1790" w:type="dxa"/>
            <w:tcBorders>
              <w:top w:val="nil"/>
              <w:left w:val="nil"/>
              <w:right w:val="nil"/>
            </w:tcBorders>
            <w:shd w:val="clear" w:color="auto" w:fill="auto"/>
            <w:noWrap/>
            <w:vAlign w:val="bottom"/>
          </w:tcPr>
          <w:p w14:paraId="494A77C9" w14:textId="77777777" w:rsidR="00A26F6A" w:rsidRPr="00727314" w:rsidRDefault="00A26F6A" w:rsidP="00A26F6A">
            <w:pPr>
              <w:rPr>
                <w:sz w:val="18"/>
                <w:szCs w:val="18"/>
              </w:rPr>
            </w:pPr>
            <w:r w:rsidRPr="00727314">
              <w:rPr>
                <w:sz w:val="18"/>
                <w:szCs w:val="18"/>
              </w:rPr>
              <w:t>Total patients (all fracture types)</w:t>
            </w:r>
          </w:p>
        </w:tc>
        <w:tc>
          <w:tcPr>
            <w:tcW w:w="2628" w:type="dxa"/>
            <w:tcBorders>
              <w:top w:val="nil"/>
              <w:left w:val="nil"/>
              <w:right w:val="nil"/>
            </w:tcBorders>
            <w:shd w:val="clear" w:color="auto" w:fill="F2F2F2" w:themeFill="background1" w:themeFillShade="F2"/>
            <w:noWrap/>
            <w:vAlign w:val="center"/>
          </w:tcPr>
          <w:p w14:paraId="48E22ADE" w14:textId="77777777" w:rsidR="00A26F6A" w:rsidRPr="0036317B" w:rsidRDefault="00A26F6A" w:rsidP="00A26F6A">
            <w:pPr>
              <w:jc w:val="center"/>
              <w:rPr>
                <w:rFonts w:cs="Times New Roman"/>
                <w:color w:val="000000"/>
                <w:sz w:val="18"/>
              </w:rPr>
            </w:pPr>
            <w:r w:rsidRPr="0036317B">
              <w:rPr>
                <w:rFonts w:cs="Times New Roman"/>
                <w:color w:val="000000"/>
                <w:sz w:val="18"/>
              </w:rPr>
              <w:t>--</w:t>
            </w:r>
          </w:p>
        </w:tc>
        <w:tc>
          <w:tcPr>
            <w:tcW w:w="1925" w:type="dxa"/>
            <w:tcBorders>
              <w:top w:val="nil"/>
              <w:left w:val="nil"/>
              <w:right w:val="nil"/>
            </w:tcBorders>
            <w:shd w:val="clear" w:color="auto" w:fill="auto"/>
            <w:noWrap/>
            <w:vAlign w:val="center"/>
          </w:tcPr>
          <w:p w14:paraId="2793601D" w14:textId="77777777" w:rsidR="00A26F6A" w:rsidRPr="00FB66BF" w:rsidRDefault="00A26F6A" w:rsidP="00A26F6A">
            <w:pPr>
              <w:jc w:val="center"/>
              <w:rPr>
                <w:rFonts w:cs="Times New Roman"/>
                <w:color w:val="000000"/>
                <w:sz w:val="18"/>
              </w:rPr>
            </w:pPr>
            <w:r w:rsidRPr="0036317B">
              <w:rPr>
                <w:rFonts w:cs="Times New Roman"/>
                <w:color w:val="000000"/>
                <w:sz w:val="18"/>
              </w:rPr>
              <w:t>--</w:t>
            </w:r>
          </w:p>
        </w:tc>
        <w:tc>
          <w:tcPr>
            <w:tcW w:w="2095" w:type="dxa"/>
            <w:tcBorders>
              <w:top w:val="nil"/>
              <w:left w:val="nil"/>
              <w:right w:val="nil"/>
            </w:tcBorders>
            <w:shd w:val="clear" w:color="auto" w:fill="auto"/>
            <w:noWrap/>
            <w:vAlign w:val="center"/>
          </w:tcPr>
          <w:p w14:paraId="5BDB0DBA" w14:textId="77777777" w:rsidR="00A26F6A" w:rsidRPr="00FB66BF" w:rsidRDefault="00A26F6A" w:rsidP="00A26F6A">
            <w:pPr>
              <w:jc w:val="center"/>
              <w:rPr>
                <w:rFonts w:cs="Times New Roman"/>
                <w:color w:val="000000"/>
                <w:sz w:val="18"/>
              </w:rPr>
            </w:pPr>
            <w:r w:rsidRPr="00FB66BF">
              <w:rPr>
                <w:rFonts w:cs="Times New Roman"/>
                <w:color w:val="000000"/>
                <w:sz w:val="18"/>
              </w:rPr>
              <w:t>n (%)</w:t>
            </w:r>
          </w:p>
        </w:tc>
      </w:tr>
      <w:tr w:rsidR="00931419" w:rsidRPr="0087252C" w14:paraId="634B9A3F" w14:textId="77777777" w:rsidTr="00931419">
        <w:trPr>
          <w:trHeight w:val="300"/>
          <w:jc w:val="center"/>
        </w:trPr>
        <w:tc>
          <w:tcPr>
            <w:tcW w:w="3402" w:type="dxa"/>
            <w:gridSpan w:val="2"/>
            <w:tcBorders>
              <w:top w:val="nil"/>
              <w:left w:val="nil"/>
              <w:bottom w:val="single" w:sz="4" w:space="0" w:color="auto"/>
              <w:right w:val="nil"/>
            </w:tcBorders>
            <w:shd w:val="clear" w:color="auto" w:fill="auto"/>
            <w:noWrap/>
            <w:vAlign w:val="bottom"/>
          </w:tcPr>
          <w:p w14:paraId="11F93508" w14:textId="2786BA73" w:rsidR="00931419" w:rsidRPr="00727314" w:rsidRDefault="00931419" w:rsidP="00A26F6A">
            <w:pPr>
              <w:rPr>
                <w:sz w:val="18"/>
                <w:szCs w:val="18"/>
              </w:rPr>
            </w:pPr>
            <w:r>
              <w:rPr>
                <w:rFonts w:cs="Times New Roman"/>
                <w:color w:val="000000"/>
                <w:sz w:val="18"/>
              </w:rPr>
              <w:t xml:space="preserve">Death </w:t>
            </w:r>
            <w:r w:rsidR="005A0355">
              <w:rPr>
                <w:rFonts w:cs="Times New Roman"/>
                <w:color w:val="000000"/>
                <w:sz w:val="18"/>
              </w:rPr>
              <w:t xml:space="preserve">rate per person-year </w:t>
            </w:r>
            <w:r>
              <w:rPr>
                <w:rFonts w:cs="Times New Roman"/>
                <w:color w:val="000000"/>
                <w:sz w:val="18"/>
              </w:rPr>
              <w:t>(within 3 years)</w:t>
            </w:r>
            <w:r w:rsidR="005A0355">
              <w:rPr>
                <w:rFonts w:cs="Times New Roman"/>
                <w:color w:val="000000"/>
                <w:sz w:val="18"/>
              </w:rPr>
              <w:t xml:space="preserve"> </w:t>
            </w:r>
          </w:p>
        </w:tc>
        <w:tc>
          <w:tcPr>
            <w:tcW w:w="2628" w:type="dxa"/>
            <w:tcBorders>
              <w:top w:val="nil"/>
              <w:left w:val="nil"/>
              <w:bottom w:val="single" w:sz="4" w:space="0" w:color="auto"/>
              <w:right w:val="nil"/>
            </w:tcBorders>
            <w:shd w:val="clear" w:color="auto" w:fill="F2F2F2" w:themeFill="background1" w:themeFillShade="F2"/>
            <w:noWrap/>
            <w:vAlign w:val="center"/>
          </w:tcPr>
          <w:p w14:paraId="20742AFB" w14:textId="2F1CAEAC" w:rsidR="00931419" w:rsidRPr="0036317B" w:rsidRDefault="005A0355" w:rsidP="005A0355">
            <w:pPr>
              <w:jc w:val="center"/>
              <w:rPr>
                <w:rFonts w:cs="Times New Roman"/>
                <w:color w:val="000000"/>
                <w:sz w:val="18"/>
              </w:rPr>
            </w:pPr>
            <w:r>
              <w:rPr>
                <w:rFonts w:cs="Times New Roman"/>
                <w:color w:val="000000"/>
                <w:sz w:val="18"/>
              </w:rPr>
              <w:t xml:space="preserve">Rate </w:t>
            </w:r>
          </w:p>
        </w:tc>
        <w:tc>
          <w:tcPr>
            <w:tcW w:w="1925" w:type="dxa"/>
            <w:tcBorders>
              <w:top w:val="nil"/>
              <w:left w:val="nil"/>
              <w:bottom w:val="single" w:sz="4" w:space="0" w:color="auto"/>
              <w:right w:val="nil"/>
            </w:tcBorders>
            <w:shd w:val="clear" w:color="auto" w:fill="auto"/>
            <w:noWrap/>
            <w:vAlign w:val="center"/>
          </w:tcPr>
          <w:p w14:paraId="23A1A611" w14:textId="2C5B282D" w:rsidR="00931419" w:rsidRPr="0036317B" w:rsidRDefault="005A0355" w:rsidP="00A26F6A">
            <w:pPr>
              <w:jc w:val="center"/>
              <w:rPr>
                <w:rFonts w:cs="Times New Roman"/>
                <w:color w:val="000000"/>
                <w:sz w:val="18"/>
              </w:rPr>
            </w:pPr>
            <w:r>
              <w:rPr>
                <w:rFonts w:cs="Times New Roman"/>
                <w:color w:val="000000"/>
                <w:sz w:val="18"/>
              </w:rPr>
              <w:t>Rate</w:t>
            </w:r>
          </w:p>
        </w:tc>
        <w:tc>
          <w:tcPr>
            <w:tcW w:w="2095" w:type="dxa"/>
            <w:tcBorders>
              <w:top w:val="nil"/>
              <w:left w:val="nil"/>
              <w:bottom w:val="single" w:sz="4" w:space="0" w:color="auto"/>
              <w:right w:val="nil"/>
            </w:tcBorders>
            <w:shd w:val="clear" w:color="auto" w:fill="auto"/>
            <w:noWrap/>
            <w:vAlign w:val="center"/>
          </w:tcPr>
          <w:p w14:paraId="0B6CAD93" w14:textId="4F0843B3" w:rsidR="00931419" w:rsidRPr="00FB66BF" w:rsidRDefault="005A0355" w:rsidP="00A26F6A">
            <w:pPr>
              <w:jc w:val="center"/>
              <w:rPr>
                <w:rFonts w:cs="Times New Roman"/>
                <w:color w:val="000000"/>
                <w:sz w:val="18"/>
              </w:rPr>
            </w:pPr>
            <w:r>
              <w:rPr>
                <w:rFonts w:cs="Times New Roman"/>
                <w:color w:val="000000"/>
                <w:sz w:val="18"/>
              </w:rPr>
              <w:t>Rate</w:t>
            </w:r>
          </w:p>
        </w:tc>
      </w:tr>
    </w:tbl>
    <w:p w14:paraId="40F65599" w14:textId="618721B1" w:rsidR="005A0355" w:rsidRDefault="005A0355">
      <w:r w:rsidRPr="005A0355">
        <w:rPr>
          <w:color w:val="FF0000"/>
        </w:rPr>
        <w:t>*</w:t>
      </w:r>
      <w:r w:rsidRPr="005A0355">
        <w:rPr>
          <w:b/>
        </w:rPr>
        <w:t>Note</w:t>
      </w:r>
      <w:r>
        <w:t>: for the death rate, calculate using follow-up time as follows-</w:t>
      </w:r>
    </w:p>
    <w:p w14:paraId="743D4DB9" w14:textId="77777777" w:rsidR="005A0355" w:rsidRDefault="005A0355" w:rsidP="005A0355">
      <w:pPr>
        <w:pStyle w:val="ListParagraph"/>
        <w:numPr>
          <w:ilvl w:val="0"/>
          <w:numId w:val="12"/>
        </w:numPr>
      </w:pPr>
      <w:r>
        <w:t>Use person years of follow-up from the date of fracture 1 (for patients with only 1 fracture)</w:t>
      </w:r>
    </w:p>
    <w:p w14:paraId="12677AE5" w14:textId="77777777" w:rsidR="005A0355" w:rsidRDefault="005A0355" w:rsidP="005A0355">
      <w:pPr>
        <w:pStyle w:val="ListParagraph"/>
        <w:numPr>
          <w:ilvl w:val="0"/>
          <w:numId w:val="12"/>
        </w:numPr>
      </w:pPr>
      <w:r>
        <w:t>Use person years of follow-up from the date of fracture 2 (for patients with exactly 2 fractures)</w:t>
      </w:r>
    </w:p>
    <w:p w14:paraId="33CBBFDF" w14:textId="5B964403" w:rsidR="005A0355" w:rsidRDefault="005A0355" w:rsidP="00E450F5">
      <w:pPr>
        <w:pStyle w:val="ListParagraph"/>
        <w:numPr>
          <w:ilvl w:val="0"/>
          <w:numId w:val="12"/>
        </w:numPr>
      </w:pPr>
      <w:r>
        <w:t>Use person years of follow-up from the date of fracture 3 (for patients with 3 or more fractures)</w:t>
      </w:r>
      <w:r w:rsidR="00302602">
        <w:br w:type="page"/>
      </w:r>
    </w:p>
    <w:p w14:paraId="58F8883B" w14:textId="77777777" w:rsidR="00494752" w:rsidRPr="00985405" w:rsidRDefault="00985405" w:rsidP="00985405">
      <w:pPr>
        <w:pStyle w:val="Heading2"/>
        <w:jc w:val="left"/>
      </w:pPr>
      <w:r w:rsidRPr="009F2179">
        <w:lastRenderedPageBreak/>
        <w:t xml:space="preserve">Table </w:t>
      </w:r>
      <w:r w:rsidR="004570AF" w:rsidRPr="009F2179">
        <w:t>12</w:t>
      </w:r>
      <w:r w:rsidRPr="009F2179">
        <w:t xml:space="preserve">: </w:t>
      </w:r>
      <w:r w:rsidR="00494752" w:rsidRPr="009F2179">
        <w:t>Subsequent</w:t>
      </w:r>
      <w:r w:rsidR="00494752" w:rsidRPr="00985405">
        <w:t xml:space="preserve"> outcomes based on Initial Fracture type</w:t>
      </w:r>
    </w:p>
    <w:p w14:paraId="518F12D4" w14:textId="77777777" w:rsidR="004D319C" w:rsidRDefault="004D319C"/>
    <w:tbl>
      <w:tblPr>
        <w:tblStyle w:val="TableGrid"/>
        <w:tblW w:w="9640" w:type="dxa"/>
        <w:jc w:val="center"/>
        <w:tblLayout w:type="fixed"/>
        <w:tblLook w:val="04A0" w:firstRow="1" w:lastRow="0" w:firstColumn="1" w:lastColumn="0" w:noHBand="0" w:noVBand="1"/>
      </w:tblPr>
      <w:tblGrid>
        <w:gridCol w:w="1912"/>
        <w:gridCol w:w="1344"/>
        <w:gridCol w:w="1417"/>
        <w:gridCol w:w="1418"/>
        <w:gridCol w:w="1559"/>
        <w:gridCol w:w="1990"/>
      </w:tblGrid>
      <w:tr w:rsidR="00EA3399" w14:paraId="3AC6789B" w14:textId="77777777" w:rsidTr="00EA3399">
        <w:trPr>
          <w:trHeight w:val="266"/>
          <w:jc w:val="center"/>
        </w:trPr>
        <w:tc>
          <w:tcPr>
            <w:tcW w:w="1912" w:type="dxa"/>
            <w:vMerge w:val="restart"/>
            <w:shd w:val="clear" w:color="auto" w:fill="F2F2F2" w:themeFill="background1" w:themeFillShade="F2"/>
          </w:tcPr>
          <w:p w14:paraId="78D22F38" w14:textId="77777777" w:rsidR="00EA3399" w:rsidRPr="000B114D" w:rsidRDefault="00EA3399" w:rsidP="00B750F1">
            <w:pPr>
              <w:jc w:val="center"/>
              <w:rPr>
                <w:b/>
              </w:rPr>
            </w:pPr>
            <w:r>
              <w:rPr>
                <w:b/>
              </w:rPr>
              <w:t xml:space="preserve">Fracture </w:t>
            </w:r>
            <w:r w:rsidRPr="000B114D">
              <w:rPr>
                <w:b/>
              </w:rPr>
              <w:t xml:space="preserve"> type</w:t>
            </w:r>
          </w:p>
        </w:tc>
        <w:tc>
          <w:tcPr>
            <w:tcW w:w="7728" w:type="dxa"/>
            <w:gridSpan w:val="5"/>
            <w:shd w:val="clear" w:color="auto" w:fill="F2F2F2" w:themeFill="background1" w:themeFillShade="F2"/>
          </w:tcPr>
          <w:p w14:paraId="326A803D" w14:textId="77777777" w:rsidR="00EA3399" w:rsidRPr="000B114D" w:rsidRDefault="00EA3399" w:rsidP="00B750F1">
            <w:pPr>
              <w:jc w:val="center"/>
              <w:rPr>
                <w:b/>
              </w:rPr>
            </w:pPr>
            <w:r>
              <w:rPr>
                <w:b/>
              </w:rPr>
              <w:t>Subsequent Outcomes</w:t>
            </w:r>
            <w:r w:rsidR="00985405">
              <w:rPr>
                <w:b/>
              </w:rPr>
              <w:t xml:space="preserve"> </w:t>
            </w:r>
          </w:p>
        </w:tc>
      </w:tr>
      <w:tr w:rsidR="00EA3399" w14:paraId="0ECB5F20" w14:textId="77777777" w:rsidTr="00EA3399">
        <w:trPr>
          <w:trHeight w:val="282"/>
          <w:jc w:val="center"/>
        </w:trPr>
        <w:tc>
          <w:tcPr>
            <w:tcW w:w="1912" w:type="dxa"/>
            <w:vMerge/>
            <w:shd w:val="clear" w:color="auto" w:fill="F2F2F2" w:themeFill="background1" w:themeFillShade="F2"/>
          </w:tcPr>
          <w:p w14:paraId="6B0DA0FB" w14:textId="77777777" w:rsidR="00EA3399" w:rsidRPr="000B114D" w:rsidRDefault="00EA3399" w:rsidP="00B750F1">
            <w:pPr>
              <w:jc w:val="center"/>
              <w:rPr>
                <w:b/>
              </w:rPr>
            </w:pPr>
          </w:p>
        </w:tc>
        <w:tc>
          <w:tcPr>
            <w:tcW w:w="1344" w:type="dxa"/>
            <w:shd w:val="clear" w:color="auto" w:fill="F2F2F2" w:themeFill="background1" w:themeFillShade="F2"/>
          </w:tcPr>
          <w:p w14:paraId="04E5B2C0" w14:textId="77777777" w:rsidR="00EA3399" w:rsidRPr="000B114D" w:rsidRDefault="00511EE2" w:rsidP="007359EC">
            <w:pPr>
              <w:jc w:val="center"/>
              <w:rPr>
                <w:b/>
              </w:rPr>
            </w:pPr>
            <w:r>
              <w:rPr>
                <w:b/>
              </w:rPr>
              <w:t xml:space="preserve"> Initial Replacement procedure </w:t>
            </w:r>
          </w:p>
        </w:tc>
        <w:tc>
          <w:tcPr>
            <w:tcW w:w="1417" w:type="dxa"/>
            <w:shd w:val="clear" w:color="auto" w:fill="F2F2F2" w:themeFill="background1" w:themeFillShade="F2"/>
          </w:tcPr>
          <w:p w14:paraId="7B072313" w14:textId="77777777" w:rsidR="00D51CDA" w:rsidRDefault="00EA3399" w:rsidP="00B750F1">
            <w:pPr>
              <w:jc w:val="center"/>
              <w:rPr>
                <w:b/>
              </w:rPr>
            </w:pPr>
            <w:r>
              <w:rPr>
                <w:b/>
              </w:rPr>
              <w:t>Related Procedures</w:t>
            </w:r>
          </w:p>
          <w:p w14:paraId="5BD97A00" w14:textId="77777777" w:rsidR="00AB1886" w:rsidRDefault="00D51CDA" w:rsidP="00B750F1">
            <w:pPr>
              <w:jc w:val="center"/>
              <w:rPr>
                <w:b/>
              </w:rPr>
            </w:pPr>
            <w:r>
              <w:rPr>
                <w:b/>
              </w:rPr>
              <w:t>/Revision Surgery</w:t>
            </w:r>
          </w:p>
          <w:p w14:paraId="412A33A2" w14:textId="77777777" w:rsidR="00EA3399" w:rsidRPr="000B114D" w:rsidRDefault="00EA3399" w:rsidP="00B750F1">
            <w:pPr>
              <w:jc w:val="center"/>
              <w:rPr>
                <w:b/>
              </w:rPr>
            </w:pPr>
          </w:p>
        </w:tc>
        <w:tc>
          <w:tcPr>
            <w:tcW w:w="1418" w:type="dxa"/>
            <w:shd w:val="clear" w:color="auto" w:fill="F2F2F2" w:themeFill="background1" w:themeFillShade="F2"/>
          </w:tcPr>
          <w:p w14:paraId="0B0B9B55" w14:textId="77777777" w:rsidR="00EA3399" w:rsidRDefault="00EA3399" w:rsidP="00B750F1">
            <w:pPr>
              <w:jc w:val="center"/>
              <w:rPr>
                <w:b/>
              </w:rPr>
            </w:pPr>
            <w:r>
              <w:rPr>
                <w:b/>
              </w:rPr>
              <w:t>Complications</w:t>
            </w:r>
            <w:r w:rsidR="00730666">
              <w:rPr>
                <w:b/>
              </w:rPr>
              <w:t xml:space="preserve"> (at 30 days)</w:t>
            </w:r>
          </w:p>
          <w:p w14:paraId="5752B84F" w14:textId="77777777" w:rsidR="00D51CDA" w:rsidRPr="000B114D" w:rsidRDefault="00D51CDA" w:rsidP="00B750F1">
            <w:pPr>
              <w:jc w:val="center"/>
              <w:rPr>
                <w:b/>
              </w:rPr>
            </w:pPr>
          </w:p>
        </w:tc>
        <w:tc>
          <w:tcPr>
            <w:tcW w:w="1559" w:type="dxa"/>
            <w:shd w:val="clear" w:color="auto" w:fill="F2F2F2" w:themeFill="background1" w:themeFillShade="F2"/>
          </w:tcPr>
          <w:p w14:paraId="1B75A3E4" w14:textId="77777777" w:rsidR="00F51ADB" w:rsidRDefault="00EA3399" w:rsidP="00B750F1">
            <w:pPr>
              <w:jc w:val="center"/>
              <w:rPr>
                <w:b/>
              </w:rPr>
            </w:pPr>
            <w:r>
              <w:rPr>
                <w:b/>
              </w:rPr>
              <w:t>Hospitalizations</w:t>
            </w:r>
          </w:p>
          <w:p w14:paraId="0B1D189B" w14:textId="77777777" w:rsidR="00EA3399" w:rsidRPr="000B114D" w:rsidRDefault="00F51ADB" w:rsidP="007359EC">
            <w:pPr>
              <w:jc w:val="center"/>
              <w:rPr>
                <w:b/>
              </w:rPr>
            </w:pPr>
            <w:r>
              <w:rPr>
                <w:b/>
              </w:rPr>
              <w:t xml:space="preserve">within 1 year of </w:t>
            </w:r>
            <w:r w:rsidR="007359EC">
              <w:rPr>
                <w:b/>
              </w:rPr>
              <w:t xml:space="preserve">Index </w:t>
            </w:r>
            <w:r>
              <w:rPr>
                <w:b/>
              </w:rPr>
              <w:t>fracture</w:t>
            </w:r>
          </w:p>
        </w:tc>
        <w:tc>
          <w:tcPr>
            <w:tcW w:w="1990" w:type="dxa"/>
            <w:shd w:val="clear" w:color="auto" w:fill="F2F2F2" w:themeFill="background1" w:themeFillShade="F2"/>
          </w:tcPr>
          <w:p w14:paraId="76459D50" w14:textId="77777777" w:rsidR="00EA3399" w:rsidRDefault="00EA3399" w:rsidP="00B750F1">
            <w:pPr>
              <w:jc w:val="center"/>
              <w:rPr>
                <w:b/>
              </w:rPr>
            </w:pPr>
            <w:r>
              <w:rPr>
                <w:b/>
              </w:rPr>
              <w:t>Mortality</w:t>
            </w:r>
          </w:p>
          <w:p w14:paraId="67B1104E" w14:textId="77777777" w:rsidR="007359EC" w:rsidRPr="000B114D" w:rsidRDefault="007359EC" w:rsidP="00B750F1">
            <w:pPr>
              <w:jc w:val="center"/>
              <w:rPr>
                <w:b/>
              </w:rPr>
            </w:pPr>
            <w:r>
              <w:rPr>
                <w:b/>
              </w:rPr>
              <w:t>At 1-year post-index fracture</w:t>
            </w:r>
          </w:p>
        </w:tc>
      </w:tr>
      <w:tr w:rsidR="00727314" w14:paraId="059D43B0" w14:textId="77777777" w:rsidTr="00160A22">
        <w:trPr>
          <w:trHeight w:val="532"/>
          <w:jc w:val="center"/>
        </w:trPr>
        <w:tc>
          <w:tcPr>
            <w:tcW w:w="1912" w:type="dxa"/>
            <w:vAlign w:val="bottom"/>
          </w:tcPr>
          <w:p w14:paraId="2B0CF97C" w14:textId="77777777" w:rsidR="00727314" w:rsidRDefault="00727314" w:rsidP="00727314">
            <w:r w:rsidRPr="00727314">
              <w:rPr>
                <w:rFonts w:ascii="Calibri" w:hAnsi="Calibri" w:cs="Times New Roman"/>
                <w:iCs/>
                <w:color w:val="000000"/>
                <w:sz w:val="18"/>
                <w:szCs w:val="18"/>
              </w:rPr>
              <w:t>Hip</w:t>
            </w:r>
          </w:p>
        </w:tc>
        <w:tc>
          <w:tcPr>
            <w:tcW w:w="1344" w:type="dxa"/>
            <w:vAlign w:val="center"/>
          </w:tcPr>
          <w:p w14:paraId="2BCBDFFE" w14:textId="77777777" w:rsidR="00727314" w:rsidRDefault="000D658B" w:rsidP="00727314">
            <w:pPr>
              <w:jc w:val="center"/>
            </w:pPr>
            <w:r>
              <w:t>Number and p</w:t>
            </w:r>
            <w:r w:rsidR="007359EC">
              <w:t xml:space="preserve">roportion of Patients (from entire fracture cohort) </w:t>
            </w:r>
          </w:p>
        </w:tc>
        <w:tc>
          <w:tcPr>
            <w:tcW w:w="1417" w:type="dxa"/>
            <w:vAlign w:val="center"/>
          </w:tcPr>
          <w:p w14:paraId="475CD3DD" w14:textId="77777777" w:rsidR="007359EC" w:rsidRDefault="000D658B" w:rsidP="00A7422F">
            <w:pPr>
              <w:jc w:val="center"/>
            </w:pPr>
            <w:r>
              <w:t>Number and [</w:t>
            </w:r>
            <w:proofErr w:type="spellStart"/>
            <w:r w:rsidR="007359EC">
              <w:t>roportion</w:t>
            </w:r>
            <w:proofErr w:type="spellEnd"/>
            <w:r w:rsidR="007359EC">
              <w:t xml:space="preserve"> of Patients </w:t>
            </w:r>
            <w:r w:rsidR="007359EC">
              <w:br/>
              <w:t>(of those that had Initial Replacement Procedure)</w:t>
            </w:r>
          </w:p>
          <w:p w14:paraId="4F388ECA" w14:textId="77777777" w:rsidR="00727314" w:rsidRDefault="00727314" w:rsidP="007359EC">
            <w:pPr>
              <w:jc w:val="center"/>
            </w:pPr>
          </w:p>
        </w:tc>
        <w:tc>
          <w:tcPr>
            <w:tcW w:w="1418" w:type="dxa"/>
            <w:vAlign w:val="center"/>
          </w:tcPr>
          <w:p w14:paraId="47CABC7D" w14:textId="77777777" w:rsidR="007359EC" w:rsidRDefault="000D658B" w:rsidP="007359EC">
            <w:pPr>
              <w:jc w:val="center"/>
            </w:pPr>
            <w:r>
              <w:t xml:space="preserve">Number and </w:t>
            </w:r>
            <w:r w:rsidR="007359EC">
              <w:t xml:space="preserve">Proportion of Patients </w:t>
            </w:r>
            <w:r w:rsidR="007359EC">
              <w:br/>
              <w:t>(of those that had Initial Replacement Procedure)</w:t>
            </w:r>
          </w:p>
          <w:p w14:paraId="47ADF0D6" w14:textId="77777777" w:rsidR="007359EC" w:rsidRDefault="007359EC" w:rsidP="000D658B">
            <w:r>
              <w:t>Note: Complication has to be within 30 days of Initial Replacement Procedure</w:t>
            </w:r>
          </w:p>
        </w:tc>
        <w:tc>
          <w:tcPr>
            <w:tcW w:w="1559" w:type="dxa"/>
            <w:vAlign w:val="center"/>
          </w:tcPr>
          <w:p w14:paraId="76FD0B05" w14:textId="77777777" w:rsidR="007359EC" w:rsidRDefault="000D658B" w:rsidP="007359EC">
            <w:pPr>
              <w:jc w:val="center"/>
            </w:pPr>
            <w:r>
              <w:t>Number and -p</w:t>
            </w:r>
            <w:r w:rsidR="007359EC">
              <w:t xml:space="preserve">roportion of Patients hospitalized within 1 year of Index fracture (from entire fracture cohort) </w:t>
            </w:r>
          </w:p>
          <w:p w14:paraId="649CB161" w14:textId="77777777" w:rsidR="00727314" w:rsidRDefault="00727314" w:rsidP="007359EC">
            <w:pPr>
              <w:jc w:val="center"/>
            </w:pPr>
          </w:p>
        </w:tc>
        <w:tc>
          <w:tcPr>
            <w:tcW w:w="1990" w:type="dxa"/>
            <w:vAlign w:val="center"/>
          </w:tcPr>
          <w:p w14:paraId="6A4DCC19" w14:textId="77777777" w:rsidR="007359EC" w:rsidRDefault="000D658B" w:rsidP="007359EC">
            <w:pPr>
              <w:jc w:val="center"/>
            </w:pPr>
            <w:r>
              <w:t>Number and p</w:t>
            </w:r>
            <w:r w:rsidR="007359EC">
              <w:t>roportion of Patients who die within 1 year of Index Fracture</w:t>
            </w:r>
            <w:r w:rsidR="007359EC">
              <w:br/>
              <w:t xml:space="preserve"> (from entire fracture cohort) </w:t>
            </w:r>
          </w:p>
          <w:p w14:paraId="459BD092" w14:textId="77777777" w:rsidR="00727314" w:rsidRDefault="00727314" w:rsidP="007359EC">
            <w:pPr>
              <w:jc w:val="center"/>
            </w:pPr>
          </w:p>
        </w:tc>
      </w:tr>
      <w:tr w:rsidR="00727314" w14:paraId="3432BF9D" w14:textId="77777777" w:rsidTr="00985405">
        <w:trPr>
          <w:cantSplit/>
          <w:trHeight w:val="70"/>
          <w:jc w:val="center"/>
        </w:trPr>
        <w:tc>
          <w:tcPr>
            <w:tcW w:w="1912" w:type="dxa"/>
            <w:vAlign w:val="bottom"/>
          </w:tcPr>
          <w:p w14:paraId="7D3A77D2" w14:textId="77777777" w:rsidR="00727314" w:rsidRDefault="00727314" w:rsidP="00727314">
            <w:proofErr w:type="spellStart"/>
            <w:r w:rsidRPr="00727314">
              <w:rPr>
                <w:rFonts w:ascii="Calibri" w:hAnsi="Calibri" w:cs="Times New Roman"/>
                <w:iCs/>
                <w:color w:val="000000"/>
                <w:sz w:val="18"/>
                <w:szCs w:val="18"/>
              </w:rPr>
              <w:t>Humerus</w:t>
            </w:r>
            <w:proofErr w:type="spellEnd"/>
            <w:r w:rsidRPr="00727314">
              <w:rPr>
                <w:rFonts w:ascii="Calibri" w:hAnsi="Calibri" w:cs="Times New Roman"/>
                <w:iCs/>
                <w:color w:val="000000"/>
                <w:sz w:val="18"/>
                <w:szCs w:val="18"/>
              </w:rPr>
              <w:t xml:space="preserve"> </w:t>
            </w:r>
          </w:p>
        </w:tc>
        <w:tc>
          <w:tcPr>
            <w:tcW w:w="1344" w:type="dxa"/>
            <w:textDirection w:val="btLr"/>
            <w:vAlign w:val="center"/>
          </w:tcPr>
          <w:p w14:paraId="4713BF08" w14:textId="77777777" w:rsidR="00727314" w:rsidRDefault="00727314" w:rsidP="00727314">
            <w:pPr>
              <w:ind w:left="113" w:right="113"/>
              <w:jc w:val="center"/>
            </w:pPr>
          </w:p>
        </w:tc>
        <w:tc>
          <w:tcPr>
            <w:tcW w:w="1417" w:type="dxa"/>
          </w:tcPr>
          <w:p w14:paraId="5B94669A" w14:textId="77777777" w:rsidR="00727314" w:rsidRDefault="00727314" w:rsidP="00727314"/>
        </w:tc>
        <w:tc>
          <w:tcPr>
            <w:tcW w:w="1418" w:type="dxa"/>
          </w:tcPr>
          <w:p w14:paraId="673113D6" w14:textId="77777777" w:rsidR="00727314" w:rsidRDefault="00727314" w:rsidP="00727314"/>
        </w:tc>
        <w:tc>
          <w:tcPr>
            <w:tcW w:w="1559" w:type="dxa"/>
          </w:tcPr>
          <w:p w14:paraId="60D2D62D" w14:textId="77777777" w:rsidR="00727314" w:rsidRDefault="00727314" w:rsidP="00727314"/>
        </w:tc>
        <w:tc>
          <w:tcPr>
            <w:tcW w:w="1990" w:type="dxa"/>
          </w:tcPr>
          <w:p w14:paraId="136F6999" w14:textId="77777777" w:rsidR="00727314" w:rsidRDefault="00727314" w:rsidP="00727314"/>
        </w:tc>
      </w:tr>
      <w:tr w:rsidR="00727314" w14:paraId="0474F641" w14:textId="77777777" w:rsidTr="00985405">
        <w:trPr>
          <w:cantSplit/>
          <w:trHeight w:val="70"/>
          <w:jc w:val="center"/>
        </w:trPr>
        <w:tc>
          <w:tcPr>
            <w:tcW w:w="1912" w:type="dxa"/>
            <w:vAlign w:val="bottom"/>
          </w:tcPr>
          <w:p w14:paraId="19EDCA3F" w14:textId="77777777" w:rsidR="00727314" w:rsidRDefault="00727314" w:rsidP="00727314">
            <w:r w:rsidRPr="00727314">
              <w:rPr>
                <w:rFonts w:ascii="Calibri" w:hAnsi="Calibri" w:cs="Times New Roman"/>
                <w:iCs/>
                <w:color w:val="000000"/>
                <w:sz w:val="18"/>
                <w:szCs w:val="18"/>
              </w:rPr>
              <w:t xml:space="preserve">Vertebral </w:t>
            </w:r>
          </w:p>
        </w:tc>
        <w:tc>
          <w:tcPr>
            <w:tcW w:w="1344" w:type="dxa"/>
            <w:textDirection w:val="btLr"/>
            <w:vAlign w:val="center"/>
          </w:tcPr>
          <w:p w14:paraId="52748F0E" w14:textId="77777777" w:rsidR="00727314" w:rsidRDefault="00727314" w:rsidP="00985405">
            <w:pPr>
              <w:ind w:left="113" w:right="113"/>
              <w:jc w:val="center"/>
            </w:pPr>
          </w:p>
        </w:tc>
        <w:tc>
          <w:tcPr>
            <w:tcW w:w="1417" w:type="dxa"/>
          </w:tcPr>
          <w:p w14:paraId="5CA0E074" w14:textId="77777777" w:rsidR="00727314" w:rsidRDefault="00727314" w:rsidP="00727314"/>
        </w:tc>
        <w:tc>
          <w:tcPr>
            <w:tcW w:w="1418" w:type="dxa"/>
          </w:tcPr>
          <w:p w14:paraId="22CFB036" w14:textId="77777777" w:rsidR="00727314" w:rsidRDefault="00727314" w:rsidP="00727314"/>
        </w:tc>
        <w:tc>
          <w:tcPr>
            <w:tcW w:w="1559" w:type="dxa"/>
          </w:tcPr>
          <w:p w14:paraId="14A7DAF1" w14:textId="77777777" w:rsidR="00727314" w:rsidRDefault="00727314" w:rsidP="00727314"/>
        </w:tc>
        <w:tc>
          <w:tcPr>
            <w:tcW w:w="1990" w:type="dxa"/>
          </w:tcPr>
          <w:p w14:paraId="0687026E" w14:textId="77777777" w:rsidR="00727314" w:rsidRDefault="00727314" w:rsidP="00727314"/>
        </w:tc>
      </w:tr>
      <w:tr w:rsidR="00727314" w14:paraId="17096572" w14:textId="77777777" w:rsidTr="00985405">
        <w:trPr>
          <w:cantSplit/>
          <w:trHeight w:val="70"/>
          <w:jc w:val="center"/>
        </w:trPr>
        <w:tc>
          <w:tcPr>
            <w:tcW w:w="1912" w:type="dxa"/>
            <w:vAlign w:val="bottom"/>
          </w:tcPr>
          <w:p w14:paraId="1617C93F" w14:textId="77777777" w:rsidR="00727314" w:rsidRDefault="00727314" w:rsidP="00727314">
            <w:r w:rsidRPr="00727314">
              <w:rPr>
                <w:rFonts w:ascii="Calibri" w:hAnsi="Calibri" w:cs="Times New Roman"/>
                <w:iCs/>
                <w:color w:val="000000"/>
                <w:sz w:val="18"/>
                <w:szCs w:val="18"/>
              </w:rPr>
              <w:t>Wrist</w:t>
            </w:r>
          </w:p>
        </w:tc>
        <w:tc>
          <w:tcPr>
            <w:tcW w:w="1344" w:type="dxa"/>
            <w:textDirection w:val="btLr"/>
            <w:vAlign w:val="center"/>
          </w:tcPr>
          <w:p w14:paraId="2990411E" w14:textId="77777777" w:rsidR="00727314" w:rsidRDefault="00727314" w:rsidP="00985405">
            <w:pPr>
              <w:ind w:left="113" w:right="113"/>
              <w:jc w:val="center"/>
            </w:pPr>
          </w:p>
        </w:tc>
        <w:tc>
          <w:tcPr>
            <w:tcW w:w="1417" w:type="dxa"/>
          </w:tcPr>
          <w:p w14:paraId="1E1EDD77" w14:textId="77777777" w:rsidR="00727314" w:rsidRDefault="00727314" w:rsidP="00727314"/>
        </w:tc>
        <w:tc>
          <w:tcPr>
            <w:tcW w:w="1418" w:type="dxa"/>
          </w:tcPr>
          <w:p w14:paraId="2122CF3C" w14:textId="77777777" w:rsidR="00727314" w:rsidRDefault="00727314" w:rsidP="00727314"/>
        </w:tc>
        <w:tc>
          <w:tcPr>
            <w:tcW w:w="1559" w:type="dxa"/>
          </w:tcPr>
          <w:p w14:paraId="4F7502B1" w14:textId="77777777" w:rsidR="00727314" w:rsidRDefault="00727314" w:rsidP="00727314"/>
        </w:tc>
        <w:tc>
          <w:tcPr>
            <w:tcW w:w="1990" w:type="dxa"/>
          </w:tcPr>
          <w:p w14:paraId="56F52E98" w14:textId="77777777" w:rsidR="00727314" w:rsidRDefault="00727314" w:rsidP="00727314"/>
        </w:tc>
      </w:tr>
      <w:tr w:rsidR="00727314" w14:paraId="59D9639D" w14:textId="77777777" w:rsidTr="00985405">
        <w:trPr>
          <w:cantSplit/>
          <w:trHeight w:val="70"/>
          <w:jc w:val="center"/>
        </w:trPr>
        <w:tc>
          <w:tcPr>
            <w:tcW w:w="1912" w:type="dxa"/>
            <w:vAlign w:val="bottom"/>
          </w:tcPr>
          <w:p w14:paraId="5E85934A" w14:textId="77777777" w:rsidR="00727314" w:rsidRDefault="00727314" w:rsidP="00727314">
            <w:r w:rsidRPr="00727314">
              <w:rPr>
                <w:rFonts w:ascii="Calibri" w:hAnsi="Calibri" w:cs="Times New Roman"/>
                <w:iCs/>
                <w:color w:val="000000"/>
                <w:sz w:val="18"/>
                <w:szCs w:val="18"/>
              </w:rPr>
              <w:t>Pelv</w:t>
            </w:r>
            <w:r w:rsidR="004667B8">
              <w:rPr>
                <w:rFonts w:ascii="Calibri" w:hAnsi="Calibri" w:cs="Times New Roman"/>
                <w:iCs/>
                <w:color w:val="000000"/>
                <w:sz w:val="18"/>
                <w:szCs w:val="18"/>
              </w:rPr>
              <w:t>is</w:t>
            </w:r>
          </w:p>
        </w:tc>
        <w:tc>
          <w:tcPr>
            <w:tcW w:w="1344" w:type="dxa"/>
            <w:textDirection w:val="btLr"/>
            <w:vAlign w:val="center"/>
          </w:tcPr>
          <w:p w14:paraId="457065A9" w14:textId="77777777" w:rsidR="00727314" w:rsidRDefault="00727314" w:rsidP="00985405">
            <w:pPr>
              <w:ind w:left="113" w:right="113"/>
              <w:jc w:val="center"/>
            </w:pPr>
          </w:p>
        </w:tc>
        <w:tc>
          <w:tcPr>
            <w:tcW w:w="1417" w:type="dxa"/>
          </w:tcPr>
          <w:p w14:paraId="03F8CDD4" w14:textId="77777777" w:rsidR="00727314" w:rsidRDefault="00727314" w:rsidP="00727314"/>
        </w:tc>
        <w:tc>
          <w:tcPr>
            <w:tcW w:w="1418" w:type="dxa"/>
          </w:tcPr>
          <w:p w14:paraId="7AFCF1CA" w14:textId="77777777" w:rsidR="00727314" w:rsidRDefault="00727314" w:rsidP="00727314"/>
        </w:tc>
        <w:tc>
          <w:tcPr>
            <w:tcW w:w="1559" w:type="dxa"/>
          </w:tcPr>
          <w:p w14:paraId="54D4BFED" w14:textId="77777777" w:rsidR="00727314" w:rsidRDefault="00727314" w:rsidP="00727314"/>
        </w:tc>
        <w:tc>
          <w:tcPr>
            <w:tcW w:w="1990" w:type="dxa"/>
          </w:tcPr>
          <w:p w14:paraId="00D3D685" w14:textId="77777777" w:rsidR="00727314" w:rsidRDefault="00727314" w:rsidP="00727314"/>
        </w:tc>
      </w:tr>
      <w:tr w:rsidR="00146F9B" w14:paraId="6F121DD2" w14:textId="77777777" w:rsidTr="00985405">
        <w:trPr>
          <w:cantSplit/>
          <w:trHeight w:val="70"/>
          <w:jc w:val="center"/>
        </w:trPr>
        <w:tc>
          <w:tcPr>
            <w:tcW w:w="1912" w:type="dxa"/>
            <w:vAlign w:val="bottom"/>
          </w:tcPr>
          <w:p w14:paraId="03CF59D4" w14:textId="77777777" w:rsidR="00146F9B" w:rsidRPr="00727314" w:rsidRDefault="00146F9B" w:rsidP="00146F9B">
            <w:pPr>
              <w:rPr>
                <w:rFonts w:ascii="Calibri" w:hAnsi="Calibri" w:cs="Times New Roman"/>
                <w:iCs/>
                <w:color w:val="000000"/>
                <w:sz w:val="18"/>
                <w:szCs w:val="18"/>
              </w:rPr>
            </w:pPr>
            <w:r>
              <w:rPr>
                <w:rFonts w:ascii="Calibri" w:hAnsi="Calibri" w:cs="Times New Roman"/>
                <w:iCs/>
                <w:color w:val="000000"/>
                <w:sz w:val="18"/>
                <w:szCs w:val="18"/>
              </w:rPr>
              <w:t>Femur</w:t>
            </w:r>
          </w:p>
        </w:tc>
        <w:tc>
          <w:tcPr>
            <w:tcW w:w="1344" w:type="dxa"/>
            <w:textDirection w:val="btLr"/>
            <w:vAlign w:val="center"/>
          </w:tcPr>
          <w:p w14:paraId="44B5C626" w14:textId="77777777" w:rsidR="00146F9B" w:rsidRPr="000B114D" w:rsidRDefault="00146F9B" w:rsidP="00985405">
            <w:pPr>
              <w:ind w:left="113" w:right="113"/>
              <w:jc w:val="center"/>
              <w:rPr>
                <w:rFonts w:ascii="Calibri" w:hAnsi="Calibri" w:cs="Times New Roman"/>
                <w:color w:val="000000"/>
                <w:sz w:val="22"/>
                <w:szCs w:val="22"/>
              </w:rPr>
            </w:pPr>
          </w:p>
        </w:tc>
        <w:tc>
          <w:tcPr>
            <w:tcW w:w="1417" w:type="dxa"/>
          </w:tcPr>
          <w:p w14:paraId="0C7F791F" w14:textId="77777777" w:rsidR="00146F9B" w:rsidRDefault="00146F9B" w:rsidP="00146F9B"/>
        </w:tc>
        <w:tc>
          <w:tcPr>
            <w:tcW w:w="1418" w:type="dxa"/>
          </w:tcPr>
          <w:p w14:paraId="11566186" w14:textId="77777777" w:rsidR="00146F9B" w:rsidRDefault="00146F9B" w:rsidP="00146F9B"/>
        </w:tc>
        <w:tc>
          <w:tcPr>
            <w:tcW w:w="1559" w:type="dxa"/>
          </w:tcPr>
          <w:p w14:paraId="39E7FB31" w14:textId="77777777" w:rsidR="00146F9B" w:rsidRDefault="00146F9B" w:rsidP="00146F9B"/>
        </w:tc>
        <w:tc>
          <w:tcPr>
            <w:tcW w:w="1990" w:type="dxa"/>
          </w:tcPr>
          <w:p w14:paraId="139C5268" w14:textId="77777777" w:rsidR="00146F9B" w:rsidRDefault="00146F9B" w:rsidP="00146F9B"/>
        </w:tc>
      </w:tr>
      <w:tr w:rsidR="00146F9B" w14:paraId="5D65A0E2" w14:textId="77777777" w:rsidTr="00985405">
        <w:trPr>
          <w:cantSplit/>
          <w:trHeight w:val="224"/>
          <w:jc w:val="center"/>
        </w:trPr>
        <w:tc>
          <w:tcPr>
            <w:tcW w:w="1912" w:type="dxa"/>
          </w:tcPr>
          <w:p w14:paraId="250EEA6A" w14:textId="77777777" w:rsidR="00146F9B" w:rsidRDefault="00146F9B" w:rsidP="00146F9B">
            <w:r w:rsidRPr="00727314">
              <w:rPr>
                <w:rFonts w:ascii="Calibri" w:hAnsi="Calibri" w:cs="Times New Roman"/>
                <w:iCs/>
                <w:color w:val="000000"/>
                <w:sz w:val="18"/>
                <w:szCs w:val="18"/>
              </w:rPr>
              <w:t>Clavicle, ribs, sternum</w:t>
            </w:r>
          </w:p>
        </w:tc>
        <w:tc>
          <w:tcPr>
            <w:tcW w:w="1344" w:type="dxa"/>
            <w:textDirection w:val="btLr"/>
            <w:vAlign w:val="center"/>
          </w:tcPr>
          <w:p w14:paraId="4843B85A" w14:textId="77777777" w:rsidR="00146F9B" w:rsidRDefault="00146F9B" w:rsidP="00985405">
            <w:pPr>
              <w:ind w:left="113" w:right="113"/>
              <w:jc w:val="center"/>
            </w:pPr>
          </w:p>
        </w:tc>
        <w:tc>
          <w:tcPr>
            <w:tcW w:w="1417" w:type="dxa"/>
          </w:tcPr>
          <w:p w14:paraId="69043859" w14:textId="77777777" w:rsidR="00146F9B" w:rsidRDefault="00146F9B" w:rsidP="00146F9B"/>
        </w:tc>
        <w:tc>
          <w:tcPr>
            <w:tcW w:w="1418" w:type="dxa"/>
          </w:tcPr>
          <w:p w14:paraId="61F29E7F" w14:textId="77777777" w:rsidR="00146F9B" w:rsidRDefault="00146F9B" w:rsidP="00146F9B"/>
        </w:tc>
        <w:tc>
          <w:tcPr>
            <w:tcW w:w="1559" w:type="dxa"/>
          </w:tcPr>
          <w:p w14:paraId="33B76B1E" w14:textId="77777777" w:rsidR="00146F9B" w:rsidRDefault="00146F9B" w:rsidP="00146F9B"/>
        </w:tc>
        <w:tc>
          <w:tcPr>
            <w:tcW w:w="1990" w:type="dxa"/>
          </w:tcPr>
          <w:p w14:paraId="1E9536D7" w14:textId="77777777" w:rsidR="00146F9B" w:rsidRDefault="00146F9B" w:rsidP="00146F9B"/>
        </w:tc>
      </w:tr>
      <w:tr w:rsidR="00146F9B" w14:paraId="304484B7" w14:textId="77777777" w:rsidTr="00985405">
        <w:trPr>
          <w:cantSplit/>
          <w:trHeight w:val="70"/>
          <w:jc w:val="center"/>
        </w:trPr>
        <w:tc>
          <w:tcPr>
            <w:tcW w:w="1912" w:type="dxa"/>
          </w:tcPr>
          <w:p w14:paraId="1ED9E295" w14:textId="77777777" w:rsidR="00146F9B" w:rsidRPr="0005134F" w:rsidRDefault="00146F9B" w:rsidP="00146F9B">
            <w:r w:rsidRPr="00727314">
              <w:rPr>
                <w:rFonts w:ascii="Calibri" w:hAnsi="Calibri" w:cs="Times New Roman"/>
                <w:iCs/>
                <w:color w:val="000000"/>
                <w:sz w:val="18"/>
                <w:szCs w:val="18"/>
              </w:rPr>
              <w:t xml:space="preserve">Radius and Ulna </w:t>
            </w:r>
          </w:p>
        </w:tc>
        <w:tc>
          <w:tcPr>
            <w:tcW w:w="1344" w:type="dxa"/>
            <w:textDirection w:val="btLr"/>
            <w:vAlign w:val="center"/>
          </w:tcPr>
          <w:p w14:paraId="27D637DC" w14:textId="77777777" w:rsidR="00146F9B" w:rsidRPr="000B114D" w:rsidRDefault="00146F9B" w:rsidP="00985405">
            <w:pPr>
              <w:ind w:left="113" w:right="113"/>
              <w:jc w:val="center"/>
              <w:rPr>
                <w:rFonts w:ascii="Calibri" w:hAnsi="Calibri" w:cs="Times New Roman"/>
                <w:color w:val="000000"/>
                <w:sz w:val="22"/>
                <w:szCs w:val="22"/>
              </w:rPr>
            </w:pPr>
          </w:p>
        </w:tc>
        <w:tc>
          <w:tcPr>
            <w:tcW w:w="1417" w:type="dxa"/>
          </w:tcPr>
          <w:p w14:paraId="6029C292" w14:textId="77777777" w:rsidR="00146F9B" w:rsidRDefault="00146F9B" w:rsidP="00146F9B"/>
        </w:tc>
        <w:tc>
          <w:tcPr>
            <w:tcW w:w="1418" w:type="dxa"/>
          </w:tcPr>
          <w:p w14:paraId="3D1A381A" w14:textId="77777777" w:rsidR="00146F9B" w:rsidRDefault="00146F9B" w:rsidP="00146F9B"/>
        </w:tc>
        <w:tc>
          <w:tcPr>
            <w:tcW w:w="1559" w:type="dxa"/>
          </w:tcPr>
          <w:p w14:paraId="31E707DA" w14:textId="77777777" w:rsidR="00146F9B" w:rsidRDefault="00146F9B" w:rsidP="00146F9B"/>
        </w:tc>
        <w:tc>
          <w:tcPr>
            <w:tcW w:w="1990" w:type="dxa"/>
          </w:tcPr>
          <w:p w14:paraId="0724F7D6" w14:textId="77777777" w:rsidR="00146F9B" w:rsidRDefault="00146F9B" w:rsidP="00146F9B"/>
        </w:tc>
      </w:tr>
      <w:tr w:rsidR="00146F9B" w14:paraId="1ECC8163" w14:textId="77777777" w:rsidTr="00985405">
        <w:trPr>
          <w:cantSplit/>
          <w:trHeight w:val="70"/>
          <w:jc w:val="center"/>
        </w:trPr>
        <w:tc>
          <w:tcPr>
            <w:tcW w:w="1912" w:type="dxa"/>
          </w:tcPr>
          <w:p w14:paraId="4FA42E41" w14:textId="77777777" w:rsidR="00146F9B" w:rsidRPr="0005134F" w:rsidRDefault="00146F9B" w:rsidP="00146F9B">
            <w:r w:rsidRPr="00727314">
              <w:rPr>
                <w:rFonts w:ascii="Calibri" w:hAnsi="Calibri" w:cs="Times New Roman"/>
                <w:iCs/>
                <w:color w:val="000000"/>
                <w:sz w:val="18"/>
                <w:szCs w:val="18"/>
              </w:rPr>
              <w:t>Other:  tibia, fibula, knee, foot</w:t>
            </w:r>
          </w:p>
        </w:tc>
        <w:tc>
          <w:tcPr>
            <w:tcW w:w="1344" w:type="dxa"/>
            <w:textDirection w:val="btLr"/>
            <w:vAlign w:val="center"/>
          </w:tcPr>
          <w:p w14:paraId="688F6248" w14:textId="77777777" w:rsidR="00146F9B" w:rsidRPr="000B114D" w:rsidRDefault="00146F9B" w:rsidP="00985405">
            <w:pPr>
              <w:ind w:left="113" w:right="113"/>
              <w:jc w:val="center"/>
              <w:rPr>
                <w:rFonts w:ascii="Calibri" w:hAnsi="Calibri" w:cs="Times New Roman"/>
                <w:color w:val="000000"/>
                <w:sz w:val="22"/>
                <w:szCs w:val="22"/>
              </w:rPr>
            </w:pPr>
          </w:p>
        </w:tc>
        <w:tc>
          <w:tcPr>
            <w:tcW w:w="1417" w:type="dxa"/>
          </w:tcPr>
          <w:p w14:paraId="5FBA48DC" w14:textId="77777777" w:rsidR="00146F9B" w:rsidRDefault="00146F9B" w:rsidP="00146F9B"/>
        </w:tc>
        <w:tc>
          <w:tcPr>
            <w:tcW w:w="1418" w:type="dxa"/>
          </w:tcPr>
          <w:p w14:paraId="0889FE8F" w14:textId="77777777" w:rsidR="00146F9B" w:rsidRDefault="00146F9B" w:rsidP="00146F9B"/>
        </w:tc>
        <w:tc>
          <w:tcPr>
            <w:tcW w:w="1559" w:type="dxa"/>
          </w:tcPr>
          <w:p w14:paraId="30F7773C" w14:textId="77777777" w:rsidR="00146F9B" w:rsidRDefault="00146F9B" w:rsidP="00146F9B"/>
        </w:tc>
        <w:tc>
          <w:tcPr>
            <w:tcW w:w="1990" w:type="dxa"/>
          </w:tcPr>
          <w:p w14:paraId="20A616FC" w14:textId="77777777" w:rsidR="00146F9B" w:rsidRDefault="00146F9B" w:rsidP="00146F9B"/>
        </w:tc>
      </w:tr>
      <w:tr w:rsidR="00146F9B" w14:paraId="56397C6A" w14:textId="77777777" w:rsidTr="00985405">
        <w:trPr>
          <w:cantSplit/>
          <w:trHeight w:val="70"/>
          <w:jc w:val="center"/>
        </w:trPr>
        <w:tc>
          <w:tcPr>
            <w:tcW w:w="1912" w:type="dxa"/>
          </w:tcPr>
          <w:p w14:paraId="268C8384" w14:textId="77777777" w:rsidR="00146F9B" w:rsidRPr="00727314" w:rsidRDefault="00146F9B" w:rsidP="00146F9B">
            <w:pPr>
              <w:rPr>
                <w:rFonts w:ascii="Calibri" w:hAnsi="Calibri" w:cs="Times New Roman"/>
                <w:iCs/>
                <w:color w:val="000000"/>
                <w:sz w:val="18"/>
                <w:szCs w:val="18"/>
              </w:rPr>
            </w:pPr>
            <w:r>
              <w:rPr>
                <w:rFonts w:ascii="Calibri" w:hAnsi="Calibri" w:cs="Times New Roman"/>
                <w:iCs/>
                <w:color w:val="000000"/>
                <w:sz w:val="18"/>
                <w:szCs w:val="18"/>
              </w:rPr>
              <w:t>Multiple</w:t>
            </w:r>
          </w:p>
        </w:tc>
        <w:tc>
          <w:tcPr>
            <w:tcW w:w="1344" w:type="dxa"/>
            <w:textDirection w:val="btLr"/>
            <w:vAlign w:val="center"/>
          </w:tcPr>
          <w:p w14:paraId="779E1C8B" w14:textId="77777777" w:rsidR="00146F9B" w:rsidRPr="000B114D" w:rsidRDefault="00146F9B" w:rsidP="00985405">
            <w:pPr>
              <w:ind w:left="113" w:right="113"/>
              <w:jc w:val="center"/>
              <w:rPr>
                <w:rFonts w:ascii="Calibri" w:hAnsi="Calibri" w:cs="Times New Roman"/>
                <w:color w:val="000000"/>
                <w:sz w:val="22"/>
                <w:szCs w:val="22"/>
              </w:rPr>
            </w:pPr>
          </w:p>
        </w:tc>
        <w:tc>
          <w:tcPr>
            <w:tcW w:w="1417" w:type="dxa"/>
          </w:tcPr>
          <w:p w14:paraId="07B9E62D" w14:textId="77777777" w:rsidR="00146F9B" w:rsidRDefault="00146F9B" w:rsidP="00146F9B"/>
        </w:tc>
        <w:tc>
          <w:tcPr>
            <w:tcW w:w="1418" w:type="dxa"/>
          </w:tcPr>
          <w:p w14:paraId="01C0128F" w14:textId="77777777" w:rsidR="00146F9B" w:rsidRDefault="00146F9B" w:rsidP="00146F9B"/>
        </w:tc>
        <w:tc>
          <w:tcPr>
            <w:tcW w:w="1559" w:type="dxa"/>
          </w:tcPr>
          <w:p w14:paraId="4094B2FE" w14:textId="77777777" w:rsidR="00146F9B" w:rsidRDefault="00146F9B" w:rsidP="00146F9B"/>
        </w:tc>
        <w:tc>
          <w:tcPr>
            <w:tcW w:w="1990" w:type="dxa"/>
          </w:tcPr>
          <w:p w14:paraId="23A39936" w14:textId="77777777" w:rsidR="00146F9B" w:rsidRDefault="00146F9B" w:rsidP="00146F9B"/>
        </w:tc>
      </w:tr>
      <w:tr w:rsidR="00146F9B" w14:paraId="6112A3AD" w14:textId="77777777" w:rsidTr="00985405">
        <w:trPr>
          <w:cantSplit/>
          <w:trHeight w:val="70"/>
          <w:jc w:val="center"/>
        </w:trPr>
        <w:tc>
          <w:tcPr>
            <w:tcW w:w="1912" w:type="dxa"/>
          </w:tcPr>
          <w:p w14:paraId="7666D981" w14:textId="77777777" w:rsidR="00146F9B" w:rsidRPr="00B02EFF" w:rsidRDefault="00146F9B" w:rsidP="00146F9B">
            <w:pPr>
              <w:rPr>
                <w:b/>
              </w:rPr>
            </w:pPr>
            <w:r w:rsidRPr="00B02EFF">
              <w:rPr>
                <w:b/>
              </w:rPr>
              <w:t>Total patients (all fracture types)</w:t>
            </w:r>
          </w:p>
        </w:tc>
        <w:tc>
          <w:tcPr>
            <w:tcW w:w="1344" w:type="dxa"/>
            <w:textDirection w:val="btLr"/>
            <w:vAlign w:val="center"/>
          </w:tcPr>
          <w:p w14:paraId="62B31263" w14:textId="77777777" w:rsidR="00146F9B" w:rsidRPr="000B114D" w:rsidRDefault="00146F9B" w:rsidP="00985405">
            <w:pPr>
              <w:ind w:left="113" w:right="113"/>
              <w:jc w:val="center"/>
              <w:rPr>
                <w:rFonts w:ascii="Calibri" w:hAnsi="Calibri" w:cs="Times New Roman"/>
                <w:color w:val="000000"/>
                <w:sz w:val="22"/>
                <w:szCs w:val="22"/>
              </w:rPr>
            </w:pPr>
          </w:p>
        </w:tc>
        <w:tc>
          <w:tcPr>
            <w:tcW w:w="1417" w:type="dxa"/>
          </w:tcPr>
          <w:p w14:paraId="0AD548CB" w14:textId="77777777" w:rsidR="00146F9B" w:rsidRDefault="00146F9B" w:rsidP="00146F9B"/>
        </w:tc>
        <w:tc>
          <w:tcPr>
            <w:tcW w:w="1418" w:type="dxa"/>
          </w:tcPr>
          <w:p w14:paraId="33564BA5" w14:textId="77777777" w:rsidR="00146F9B" w:rsidRDefault="00146F9B" w:rsidP="00146F9B"/>
        </w:tc>
        <w:tc>
          <w:tcPr>
            <w:tcW w:w="1559" w:type="dxa"/>
          </w:tcPr>
          <w:p w14:paraId="10A0BFC0" w14:textId="77777777" w:rsidR="00146F9B" w:rsidRDefault="00146F9B" w:rsidP="00146F9B"/>
        </w:tc>
        <w:tc>
          <w:tcPr>
            <w:tcW w:w="1990" w:type="dxa"/>
          </w:tcPr>
          <w:p w14:paraId="01E8F52E" w14:textId="77777777" w:rsidR="00146F9B" w:rsidRDefault="00146F9B" w:rsidP="00146F9B"/>
        </w:tc>
      </w:tr>
    </w:tbl>
    <w:p w14:paraId="231E0602" w14:textId="77777777" w:rsidR="00314835" w:rsidRDefault="00314835">
      <w:pPr>
        <w:rPr>
          <w:b/>
          <w:sz w:val="24"/>
          <w:szCs w:val="28"/>
        </w:rPr>
      </w:pPr>
      <w:r>
        <w:rPr>
          <w:b/>
          <w:sz w:val="24"/>
          <w:szCs w:val="28"/>
        </w:rPr>
        <w:br w:type="page"/>
      </w:r>
    </w:p>
    <w:p w14:paraId="51D94342" w14:textId="2C9D791B" w:rsidR="00945908" w:rsidRDefault="004570AF">
      <w:pPr>
        <w:rPr>
          <w:b/>
          <w:sz w:val="24"/>
          <w:szCs w:val="28"/>
        </w:rPr>
      </w:pPr>
      <w:r>
        <w:rPr>
          <w:b/>
          <w:sz w:val="24"/>
          <w:szCs w:val="28"/>
        </w:rPr>
        <w:lastRenderedPageBreak/>
        <w:t>Table 13</w:t>
      </w:r>
      <w:r w:rsidR="00945908">
        <w:rPr>
          <w:b/>
          <w:sz w:val="24"/>
          <w:szCs w:val="28"/>
        </w:rPr>
        <w:t xml:space="preserve">: </w:t>
      </w:r>
      <w:r>
        <w:rPr>
          <w:b/>
          <w:sz w:val="24"/>
          <w:szCs w:val="28"/>
        </w:rPr>
        <w:t xml:space="preserve">BMD screening </w:t>
      </w:r>
      <w:r w:rsidR="00B81CC4">
        <w:rPr>
          <w:b/>
          <w:sz w:val="24"/>
          <w:szCs w:val="28"/>
        </w:rPr>
        <w:t>proportions</w:t>
      </w:r>
      <w:r>
        <w:rPr>
          <w:b/>
          <w:sz w:val="24"/>
          <w:szCs w:val="28"/>
        </w:rPr>
        <w:t xml:space="preserve"> relative to incident fracture, by age and sex</w:t>
      </w:r>
    </w:p>
    <w:p w14:paraId="16F60E3A" w14:textId="77777777" w:rsidR="00945908" w:rsidRDefault="00945908">
      <w:pPr>
        <w:rPr>
          <w:b/>
          <w:sz w:val="24"/>
          <w:szCs w:val="28"/>
        </w:rPr>
      </w:pPr>
    </w:p>
    <w:tbl>
      <w:tblPr>
        <w:tblStyle w:val="TableGrid"/>
        <w:tblW w:w="12013" w:type="dxa"/>
        <w:jc w:val="center"/>
        <w:tblLayout w:type="fixed"/>
        <w:tblLook w:val="04A0" w:firstRow="1" w:lastRow="0" w:firstColumn="1" w:lastColumn="0" w:noHBand="0" w:noVBand="1"/>
      </w:tblPr>
      <w:tblGrid>
        <w:gridCol w:w="1094"/>
        <w:gridCol w:w="1417"/>
        <w:gridCol w:w="1418"/>
        <w:gridCol w:w="1134"/>
        <w:gridCol w:w="1134"/>
        <w:gridCol w:w="1275"/>
        <w:gridCol w:w="1134"/>
        <w:gridCol w:w="1276"/>
        <w:gridCol w:w="992"/>
        <w:gridCol w:w="1139"/>
      </w:tblGrid>
      <w:tr w:rsidR="0070436E" w:rsidRPr="00E307FB" w14:paraId="34F43BBA" w14:textId="77777777" w:rsidTr="00C100D5">
        <w:trPr>
          <w:trHeight w:val="266"/>
          <w:jc w:val="center"/>
        </w:trPr>
        <w:tc>
          <w:tcPr>
            <w:tcW w:w="1094" w:type="dxa"/>
            <w:vMerge w:val="restart"/>
            <w:shd w:val="clear" w:color="auto" w:fill="F2F2F2" w:themeFill="background1" w:themeFillShade="F2"/>
          </w:tcPr>
          <w:p w14:paraId="788C72FA" w14:textId="77777777" w:rsidR="0070436E" w:rsidRPr="00E307FB" w:rsidRDefault="0070436E" w:rsidP="00D30B33">
            <w:pPr>
              <w:jc w:val="center"/>
              <w:rPr>
                <w:b/>
              </w:rPr>
            </w:pPr>
            <w:r>
              <w:rPr>
                <w:b/>
              </w:rPr>
              <w:t xml:space="preserve">Fracture </w:t>
            </w:r>
            <w:r w:rsidRPr="000B114D">
              <w:rPr>
                <w:b/>
              </w:rPr>
              <w:t xml:space="preserve"> type</w:t>
            </w:r>
          </w:p>
        </w:tc>
        <w:tc>
          <w:tcPr>
            <w:tcW w:w="1417" w:type="dxa"/>
            <w:vMerge w:val="restart"/>
            <w:shd w:val="clear" w:color="auto" w:fill="F2F2F2" w:themeFill="background1" w:themeFillShade="F2"/>
          </w:tcPr>
          <w:p w14:paraId="3F23CB98" w14:textId="77777777" w:rsidR="0070436E" w:rsidRPr="00E307FB" w:rsidRDefault="0070436E" w:rsidP="00D30B33">
            <w:pPr>
              <w:jc w:val="center"/>
              <w:rPr>
                <w:b/>
              </w:rPr>
            </w:pPr>
            <w:r w:rsidRPr="00E307FB">
              <w:rPr>
                <w:b/>
              </w:rPr>
              <w:t>Age group</w:t>
            </w:r>
            <w:r>
              <w:rPr>
                <w:b/>
              </w:rPr>
              <w:t xml:space="preserve"> </w:t>
            </w:r>
          </w:p>
        </w:tc>
        <w:tc>
          <w:tcPr>
            <w:tcW w:w="9502" w:type="dxa"/>
            <w:gridSpan w:val="8"/>
            <w:shd w:val="clear" w:color="auto" w:fill="F2F2F2" w:themeFill="background1" w:themeFillShade="F2"/>
          </w:tcPr>
          <w:p w14:paraId="5B4659EA" w14:textId="303BD70D" w:rsidR="0070436E" w:rsidRPr="00E307FB" w:rsidRDefault="0070436E" w:rsidP="00D30B33">
            <w:pPr>
              <w:jc w:val="center"/>
              <w:rPr>
                <w:b/>
              </w:rPr>
            </w:pPr>
            <w:r>
              <w:rPr>
                <w:b/>
              </w:rPr>
              <w:t xml:space="preserve">BMD Screening </w:t>
            </w:r>
            <w:r w:rsidR="00B81CC4">
              <w:rPr>
                <w:b/>
              </w:rPr>
              <w:t>proportions</w:t>
            </w:r>
            <w:r>
              <w:rPr>
                <w:b/>
              </w:rPr>
              <w:t xml:space="preserve"> by year</w:t>
            </w:r>
          </w:p>
        </w:tc>
      </w:tr>
      <w:tr w:rsidR="0070436E" w:rsidRPr="00E307FB" w14:paraId="35DF0D30" w14:textId="77777777" w:rsidTr="00C100D5">
        <w:trPr>
          <w:trHeight w:val="282"/>
          <w:jc w:val="center"/>
        </w:trPr>
        <w:tc>
          <w:tcPr>
            <w:tcW w:w="1094" w:type="dxa"/>
            <w:vMerge/>
            <w:shd w:val="clear" w:color="auto" w:fill="F2F2F2" w:themeFill="background1" w:themeFillShade="F2"/>
          </w:tcPr>
          <w:p w14:paraId="18A4209F" w14:textId="77777777" w:rsidR="0070436E" w:rsidRPr="00E307FB" w:rsidRDefault="0070436E" w:rsidP="00D30B33">
            <w:pPr>
              <w:jc w:val="center"/>
              <w:rPr>
                <w:b/>
              </w:rPr>
            </w:pPr>
          </w:p>
        </w:tc>
        <w:tc>
          <w:tcPr>
            <w:tcW w:w="1417" w:type="dxa"/>
            <w:vMerge/>
            <w:shd w:val="clear" w:color="auto" w:fill="F2F2F2" w:themeFill="background1" w:themeFillShade="F2"/>
          </w:tcPr>
          <w:p w14:paraId="6B842344" w14:textId="77777777" w:rsidR="0070436E" w:rsidRPr="00E307FB" w:rsidRDefault="0070436E" w:rsidP="00D30B33">
            <w:pPr>
              <w:jc w:val="center"/>
              <w:rPr>
                <w:b/>
              </w:rPr>
            </w:pPr>
          </w:p>
        </w:tc>
        <w:tc>
          <w:tcPr>
            <w:tcW w:w="1418" w:type="dxa"/>
            <w:shd w:val="clear" w:color="auto" w:fill="F2F2F2" w:themeFill="background1" w:themeFillShade="F2"/>
          </w:tcPr>
          <w:p w14:paraId="4749C7B0" w14:textId="77777777" w:rsidR="0070436E" w:rsidRPr="00E307FB" w:rsidRDefault="0070436E" w:rsidP="00D30B33">
            <w:pPr>
              <w:jc w:val="center"/>
              <w:rPr>
                <w:b/>
              </w:rPr>
            </w:pPr>
            <w:r>
              <w:rPr>
                <w:b/>
              </w:rPr>
              <w:t>-3+ years prior to index fracture</w:t>
            </w:r>
          </w:p>
        </w:tc>
        <w:tc>
          <w:tcPr>
            <w:tcW w:w="1134" w:type="dxa"/>
            <w:shd w:val="clear" w:color="auto" w:fill="F2F2F2" w:themeFill="background1" w:themeFillShade="F2"/>
          </w:tcPr>
          <w:p w14:paraId="747E78A3" w14:textId="77777777" w:rsidR="0070436E" w:rsidRDefault="0070436E" w:rsidP="008B7A0B">
            <w:pPr>
              <w:jc w:val="center"/>
              <w:rPr>
                <w:b/>
              </w:rPr>
            </w:pPr>
            <w:r>
              <w:rPr>
                <w:b/>
              </w:rPr>
              <w:t>-2-3 years prior to the index fracture</w:t>
            </w:r>
          </w:p>
        </w:tc>
        <w:tc>
          <w:tcPr>
            <w:tcW w:w="1134" w:type="dxa"/>
            <w:shd w:val="clear" w:color="auto" w:fill="F2F2F2" w:themeFill="background1" w:themeFillShade="F2"/>
          </w:tcPr>
          <w:p w14:paraId="32E6ECEB" w14:textId="77777777" w:rsidR="0070436E" w:rsidRPr="00E307FB" w:rsidRDefault="0070436E" w:rsidP="008B7A0B">
            <w:pPr>
              <w:jc w:val="center"/>
              <w:rPr>
                <w:b/>
              </w:rPr>
            </w:pPr>
            <w:r>
              <w:rPr>
                <w:b/>
              </w:rPr>
              <w:t>-2 to -1 years prior to index fracture</w:t>
            </w:r>
          </w:p>
        </w:tc>
        <w:tc>
          <w:tcPr>
            <w:tcW w:w="1275" w:type="dxa"/>
            <w:shd w:val="clear" w:color="auto" w:fill="F2F2F2" w:themeFill="background1" w:themeFillShade="F2"/>
          </w:tcPr>
          <w:p w14:paraId="601BB5D5" w14:textId="77777777" w:rsidR="0070436E" w:rsidRPr="00E307FB" w:rsidRDefault="0070436E" w:rsidP="00D30B33">
            <w:pPr>
              <w:jc w:val="center"/>
              <w:rPr>
                <w:b/>
              </w:rPr>
            </w:pPr>
            <w:r>
              <w:rPr>
                <w:b/>
              </w:rPr>
              <w:t>Within 1 year prior to index fracture</w:t>
            </w:r>
          </w:p>
        </w:tc>
        <w:tc>
          <w:tcPr>
            <w:tcW w:w="1134" w:type="dxa"/>
            <w:shd w:val="clear" w:color="auto" w:fill="F2F2F2" w:themeFill="background1" w:themeFillShade="F2"/>
          </w:tcPr>
          <w:p w14:paraId="221B8AA4" w14:textId="77777777" w:rsidR="0070436E" w:rsidRPr="00E307FB" w:rsidRDefault="0070436E" w:rsidP="00D30B33">
            <w:pPr>
              <w:jc w:val="center"/>
              <w:rPr>
                <w:b/>
              </w:rPr>
            </w:pPr>
            <w:r>
              <w:rPr>
                <w:b/>
              </w:rPr>
              <w:t>Within 1-year post index fracture</w:t>
            </w:r>
          </w:p>
        </w:tc>
        <w:tc>
          <w:tcPr>
            <w:tcW w:w="1276" w:type="dxa"/>
            <w:shd w:val="clear" w:color="auto" w:fill="F2F2F2" w:themeFill="background1" w:themeFillShade="F2"/>
          </w:tcPr>
          <w:p w14:paraId="15A27C63" w14:textId="77777777" w:rsidR="0070436E" w:rsidRPr="00E307FB" w:rsidRDefault="0070436E" w:rsidP="00D30B33">
            <w:pPr>
              <w:jc w:val="center"/>
              <w:rPr>
                <w:b/>
              </w:rPr>
            </w:pPr>
            <w:r>
              <w:rPr>
                <w:b/>
              </w:rPr>
              <w:t>1-2 years post</w:t>
            </w:r>
          </w:p>
        </w:tc>
        <w:tc>
          <w:tcPr>
            <w:tcW w:w="992" w:type="dxa"/>
            <w:shd w:val="clear" w:color="auto" w:fill="F2F2F2" w:themeFill="background1" w:themeFillShade="F2"/>
          </w:tcPr>
          <w:p w14:paraId="158AAE65" w14:textId="77777777" w:rsidR="0070436E" w:rsidRDefault="0070436E" w:rsidP="00D30B33">
            <w:pPr>
              <w:jc w:val="center"/>
              <w:rPr>
                <w:b/>
              </w:rPr>
            </w:pPr>
            <w:r>
              <w:rPr>
                <w:b/>
              </w:rPr>
              <w:t>2-3 years post</w:t>
            </w:r>
          </w:p>
        </w:tc>
        <w:tc>
          <w:tcPr>
            <w:tcW w:w="1139" w:type="dxa"/>
            <w:shd w:val="clear" w:color="auto" w:fill="F2F2F2" w:themeFill="background1" w:themeFillShade="F2"/>
          </w:tcPr>
          <w:p w14:paraId="045116A9" w14:textId="77777777" w:rsidR="0070436E" w:rsidRPr="00E307FB" w:rsidRDefault="0070436E" w:rsidP="00D30B33">
            <w:pPr>
              <w:jc w:val="center"/>
              <w:rPr>
                <w:b/>
              </w:rPr>
            </w:pPr>
            <w:r>
              <w:rPr>
                <w:b/>
              </w:rPr>
              <w:t>3+ years post</w:t>
            </w:r>
          </w:p>
        </w:tc>
      </w:tr>
      <w:tr w:rsidR="0068290E" w14:paraId="4164C0E3" w14:textId="77777777" w:rsidTr="000D658B">
        <w:trPr>
          <w:trHeight w:val="532"/>
          <w:jc w:val="center"/>
        </w:trPr>
        <w:tc>
          <w:tcPr>
            <w:tcW w:w="1094" w:type="dxa"/>
            <w:vAlign w:val="bottom"/>
          </w:tcPr>
          <w:p w14:paraId="4909C254" w14:textId="77777777" w:rsidR="0068290E" w:rsidRPr="00727314" w:rsidRDefault="0068290E" w:rsidP="00727314">
            <w:pPr>
              <w:rPr>
                <w:b/>
              </w:rPr>
            </w:pPr>
            <w:r w:rsidRPr="00727314">
              <w:rPr>
                <w:rFonts w:ascii="Calibri" w:hAnsi="Calibri" w:cs="Times New Roman"/>
                <w:b/>
                <w:iCs/>
                <w:color w:val="000000"/>
              </w:rPr>
              <w:t>Hip</w:t>
            </w:r>
          </w:p>
        </w:tc>
        <w:tc>
          <w:tcPr>
            <w:tcW w:w="1417" w:type="dxa"/>
          </w:tcPr>
          <w:p w14:paraId="1670ECD5" w14:textId="77777777" w:rsidR="00A404C2" w:rsidRDefault="00C821E7" w:rsidP="00727314">
            <w:r>
              <w:t>Both sexes, all ages</w:t>
            </w:r>
          </w:p>
          <w:p w14:paraId="053A5277" w14:textId="77777777" w:rsidR="00A404C2" w:rsidRDefault="00A404C2" w:rsidP="00727314"/>
          <w:p w14:paraId="297A63B7" w14:textId="77777777" w:rsidR="0068290E" w:rsidRDefault="0068290E" w:rsidP="00727314">
            <w:r>
              <w:t xml:space="preserve">66-70 years </w:t>
            </w:r>
          </w:p>
          <w:p w14:paraId="57503E11" w14:textId="77777777" w:rsidR="0068290E" w:rsidRDefault="0068290E" w:rsidP="00727314">
            <w:r>
              <w:t xml:space="preserve">71-75 years </w:t>
            </w:r>
          </w:p>
          <w:p w14:paraId="3C6A032B" w14:textId="77777777" w:rsidR="0068290E" w:rsidRDefault="0068290E" w:rsidP="00727314">
            <w:r>
              <w:t xml:space="preserve">76-80 years </w:t>
            </w:r>
          </w:p>
          <w:p w14:paraId="4A085F2A" w14:textId="77777777" w:rsidR="0068290E" w:rsidRDefault="0068290E" w:rsidP="00727314">
            <w:r>
              <w:t xml:space="preserve">81-85 years </w:t>
            </w:r>
          </w:p>
          <w:p w14:paraId="3E37A03B" w14:textId="77777777" w:rsidR="0068290E" w:rsidRDefault="0068290E" w:rsidP="00727314">
            <w:r>
              <w:t>86+ years</w:t>
            </w:r>
          </w:p>
          <w:p w14:paraId="770AC654" w14:textId="77777777" w:rsidR="003006E9" w:rsidRDefault="003006E9" w:rsidP="00727314">
            <w:r>
              <w:t>-------------------</w:t>
            </w:r>
          </w:p>
          <w:p w14:paraId="73678EFB" w14:textId="77777777" w:rsidR="003006E9" w:rsidRPr="000D658B" w:rsidRDefault="003006E9" w:rsidP="00727314">
            <w:r w:rsidRPr="000D658B">
              <w:t>Male</w:t>
            </w:r>
            <w:r w:rsidR="00C821E7" w:rsidRPr="000D658B">
              <w:t>, all ages</w:t>
            </w:r>
          </w:p>
          <w:p w14:paraId="66E526CC" w14:textId="77777777" w:rsidR="003006E9" w:rsidRDefault="003006E9" w:rsidP="00727314">
            <w:r w:rsidRPr="000D658B">
              <w:t>Female</w:t>
            </w:r>
            <w:r w:rsidR="00C821E7" w:rsidRPr="000D658B">
              <w:t>, all ages</w:t>
            </w:r>
          </w:p>
        </w:tc>
        <w:tc>
          <w:tcPr>
            <w:tcW w:w="1418" w:type="dxa"/>
            <w:vAlign w:val="center"/>
          </w:tcPr>
          <w:p w14:paraId="000E4471" w14:textId="77777777" w:rsidR="003006E9" w:rsidRDefault="000D658B" w:rsidP="00727314">
            <w:pPr>
              <w:jc w:val="center"/>
            </w:pPr>
            <w:r>
              <w:t>Number and p</w:t>
            </w:r>
            <w:r w:rsidR="00CB5E61">
              <w:t>roportion of Patients</w:t>
            </w:r>
          </w:p>
          <w:p w14:paraId="3E645ED8" w14:textId="77777777" w:rsidR="003006E9" w:rsidRDefault="003006E9" w:rsidP="00727314">
            <w:pPr>
              <w:jc w:val="center"/>
            </w:pPr>
          </w:p>
        </w:tc>
        <w:tc>
          <w:tcPr>
            <w:tcW w:w="1134" w:type="dxa"/>
            <w:vAlign w:val="center"/>
          </w:tcPr>
          <w:p w14:paraId="2B975C5D" w14:textId="77777777" w:rsidR="0068290E" w:rsidRDefault="000D658B" w:rsidP="000D658B">
            <w:pPr>
              <w:jc w:val="center"/>
            </w:pPr>
            <w:r>
              <w:t>…</w:t>
            </w:r>
          </w:p>
        </w:tc>
        <w:tc>
          <w:tcPr>
            <w:tcW w:w="1134" w:type="dxa"/>
            <w:vAlign w:val="center"/>
          </w:tcPr>
          <w:p w14:paraId="68BF1F5E" w14:textId="77777777" w:rsidR="0068290E" w:rsidRDefault="0068290E" w:rsidP="00727314">
            <w:pPr>
              <w:jc w:val="center"/>
            </w:pPr>
            <w:r>
              <w:t>…</w:t>
            </w:r>
          </w:p>
        </w:tc>
        <w:tc>
          <w:tcPr>
            <w:tcW w:w="1275" w:type="dxa"/>
            <w:vAlign w:val="center"/>
          </w:tcPr>
          <w:p w14:paraId="07235336" w14:textId="77777777" w:rsidR="0068290E" w:rsidRDefault="0068290E" w:rsidP="00727314">
            <w:pPr>
              <w:jc w:val="center"/>
            </w:pPr>
            <w:r>
              <w:t>…</w:t>
            </w:r>
          </w:p>
        </w:tc>
        <w:tc>
          <w:tcPr>
            <w:tcW w:w="1134" w:type="dxa"/>
            <w:vAlign w:val="center"/>
          </w:tcPr>
          <w:p w14:paraId="713BEDF8" w14:textId="77777777" w:rsidR="0068290E" w:rsidRDefault="000D658B" w:rsidP="000D658B">
            <w:pPr>
              <w:jc w:val="center"/>
            </w:pPr>
            <w:r>
              <w:t>…</w:t>
            </w:r>
          </w:p>
        </w:tc>
        <w:tc>
          <w:tcPr>
            <w:tcW w:w="1276" w:type="dxa"/>
            <w:vAlign w:val="center"/>
          </w:tcPr>
          <w:p w14:paraId="23253B81" w14:textId="77777777" w:rsidR="0068290E" w:rsidRDefault="0068290E" w:rsidP="00727314">
            <w:pPr>
              <w:jc w:val="center"/>
            </w:pPr>
            <w:r>
              <w:t>…</w:t>
            </w:r>
          </w:p>
        </w:tc>
        <w:tc>
          <w:tcPr>
            <w:tcW w:w="992" w:type="dxa"/>
            <w:vAlign w:val="center"/>
          </w:tcPr>
          <w:p w14:paraId="666899CE" w14:textId="77777777" w:rsidR="0068290E" w:rsidRDefault="000D658B" w:rsidP="000D658B">
            <w:pPr>
              <w:jc w:val="center"/>
            </w:pPr>
            <w:r>
              <w:t>…</w:t>
            </w:r>
          </w:p>
        </w:tc>
        <w:tc>
          <w:tcPr>
            <w:tcW w:w="1139" w:type="dxa"/>
            <w:vAlign w:val="center"/>
          </w:tcPr>
          <w:p w14:paraId="55E15AC9" w14:textId="77777777" w:rsidR="0068290E" w:rsidRDefault="0068290E" w:rsidP="00727314">
            <w:pPr>
              <w:jc w:val="center"/>
            </w:pPr>
            <w:r>
              <w:t>…</w:t>
            </w:r>
          </w:p>
        </w:tc>
      </w:tr>
      <w:tr w:rsidR="0068290E" w14:paraId="670FBB57" w14:textId="77777777" w:rsidTr="00C100D5">
        <w:trPr>
          <w:trHeight w:val="266"/>
          <w:jc w:val="center"/>
        </w:trPr>
        <w:tc>
          <w:tcPr>
            <w:tcW w:w="1094" w:type="dxa"/>
            <w:vAlign w:val="bottom"/>
          </w:tcPr>
          <w:p w14:paraId="5148A592" w14:textId="77777777" w:rsidR="0068290E" w:rsidRPr="00727314" w:rsidRDefault="0068290E" w:rsidP="00727314">
            <w:pPr>
              <w:rPr>
                <w:b/>
              </w:rPr>
            </w:pPr>
            <w:proofErr w:type="spellStart"/>
            <w:r w:rsidRPr="00727314">
              <w:rPr>
                <w:rFonts w:ascii="Calibri" w:hAnsi="Calibri" w:cs="Times New Roman"/>
                <w:b/>
                <w:iCs/>
                <w:color w:val="000000"/>
              </w:rPr>
              <w:t>Humerus</w:t>
            </w:r>
            <w:proofErr w:type="spellEnd"/>
            <w:r w:rsidRPr="00727314">
              <w:rPr>
                <w:rFonts w:ascii="Calibri" w:hAnsi="Calibri" w:cs="Times New Roman"/>
                <w:b/>
                <w:iCs/>
                <w:color w:val="000000"/>
              </w:rPr>
              <w:t xml:space="preserve"> </w:t>
            </w:r>
          </w:p>
        </w:tc>
        <w:tc>
          <w:tcPr>
            <w:tcW w:w="1417" w:type="dxa"/>
          </w:tcPr>
          <w:p w14:paraId="6B04BB76" w14:textId="77777777" w:rsidR="000D658B" w:rsidRDefault="000D658B" w:rsidP="000D658B">
            <w:r>
              <w:t>Both sexes, all ages</w:t>
            </w:r>
          </w:p>
          <w:p w14:paraId="2F988D83" w14:textId="77777777" w:rsidR="000D658B" w:rsidRDefault="000D658B" w:rsidP="000D658B"/>
          <w:p w14:paraId="0A79A6F2" w14:textId="77777777" w:rsidR="000D658B" w:rsidRDefault="000D658B" w:rsidP="000D658B">
            <w:r>
              <w:t xml:space="preserve">66-70 years </w:t>
            </w:r>
          </w:p>
          <w:p w14:paraId="780648E9" w14:textId="77777777" w:rsidR="000D658B" w:rsidRDefault="000D658B" w:rsidP="000D658B">
            <w:r>
              <w:t xml:space="preserve">71-75 years </w:t>
            </w:r>
          </w:p>
          <w:p w14:paraId="2427F8EC" w14:textId="77777777" w:rsidR="000D658B" w:rsidRDefault="000D658B" w:rsidP="000D658B">
            <w:r>
              <w:t xml:space="preserve">76-80 years </w:t>
            </w:r>
          </w:p>
          <w:p w14:paraId="2C854D54" w14:textId="77777777" w:rsidR="000D658B" w:rsidRDefault="000D658B" w:rsidP="000D658B">
            <w:r>
              <w:t xml:space="preserve">81-85 years </w:t>
            </w:r>
          </w:p>
          <w:p w14:paraId="10F44FF5" w14:textId="77777777" w:rsidR="000D658B" w:rsidRDefault="000D658B" w:rsidP="000D658B">
            <w:r>
              <w:t>86+ years</w:t>
            </w:r>
          </w:p>
          <w:p w14:paraId="07AC2593" w14:textId="77777777" w:rsidR="000D658B" w:rsidRDefault="000D658B" w:rsidP="000D658B">
            <w:r>
              <w:t>-------------------</w:t>
            </w:r>
          </w:p>
          <w:p w14:paraId="722A3B63" w14:textId="77777777" w:rsidR="000D658B" w:rsidRPr="000D658B" w:rsidRDefault="000D658B" w:rsidP="000D658B">
            <w:r w:rsidRPr="000D658B">
              <w:t>Male, all ages</w:t>
            </w:r>
          </w:p>
          <w:p w14:paraId="59352DA3" w14:textId="77777777" w:rsidR="000D658B" w:rsidRDefault="000D658B" w:rsidP="000D658B">
            <w:r w:rsidRPr="000D658B">
              <w:t>Female, all ages</w:t>
            </w:r>
          </w:p>
        </w:tc>
        <w:tc>
          <w:tcPr>
            <w:tcW w:w="1418" w:type="dxa"/>
            <w:textDirection w:val="tbRl"/>
            <w:vAlign w:val="center"/>
          </w:tcPr>
          <w:p w14:paraId="6824BCF9" w14:textId="77777777" w:rsidR="0068290E" w:rsidRDefault="0068290E" w:rsidP="00727314">
            <w:pPr>
              <w:jc w:val="center"/>
            </w:pPr>
            <w:r w:rsidRPr="000B114D">
              <w:rPr>
                <w:rFonts w:ascii="Calibri" w:hAnsi="Calibri" w:cs="Times New Roman"/>
                <w:color w:val="000000"/>
                <w:sz w:val="22"/>
                <w:szCs w:val="22"/>
              </w:rPr>
              <w:t>…</w:t>
            </w:r>
          </w:p>
        </w:tc>
        <w:tc>
          <w:tcPr>
            <w:tcW w:w="1134" w:type="dxa"/>
          </w:tcPr>
          <w:p w14:paraId="647298D6" w14:textId="77777777" w:rsidR="0068290E" w:rsidRDefault="0068290E" w:rsidP="00727314">
            <w:pPr>
              <w:jc w:val="center"/>
            </w:pPr>
          </w:p>
        </w:tc>
        <w:tc>
          <w:tcPr>
            <w:tcW w:w="1134" w:type="dxa"/>
            <w:vAlign w:val="center"/>
          </w:tcPr>
          <w:p w14:paraId="1B5E37AA" w14:textId="77777777" w:rsidR="0068290E" w:rsidRDefault="0068290E" w:rsidP="00727314">
            <w:pPr>
              <w:jc w:val="center"/>
            </w:pPr>
          </w:p>
        </w:tc>
        <w:tc>
          <w:tcPr>
            <w:tcW w:w="1275" w:type="dxa"/>
            <w:vAlign w:val="center"/>
          </w:tcPr>
          <w:p w14:paraId="088A3A25" w14:textId="77777777" w:rsidR="0068290E" w:rsidRDefault="0068290E" w:rsidP="00727314">
            <w:pPr>
              <w:jc w:val="center"/>
            </w:pPr>
          </w:p>
        </w:tc>
        <w:tc>
          <w:tcPr>
            <w:tcW w:w="1134" w:type="dxa"/>
          </w:tcPr>
          <w:p w14:paraId="39E5588F" w14:textId="77777777" w:rsidR="0068290E" w:rsidRDefault="0068290E" w:rsidP="00727314">
            <w:pPr>
              <w:jc w:val="center"/>
            </w:pPr>
          </w:p>
        </w:tc>
        <w:tc>
          <w:tcPr>
            <w:tcW w:w="1276" w:type="dxa"/>
            <w:vAlign w:val="center"/>
          </w:tcPr>
          <w:p w14:paraId="2E834BDA" w14:textId="77777777" w:rsidR="0068290E" w:rsidRDefault="0068290E" w:rsidP="00727314">
            <w:pPr>
              <w:jc w:val="center"/>
            </w:pPr>
          </w:p>
        </w:tc>
        <w:tc>
          <w:tcPr>
            <w:tcW w:w="992" w:type="dxa"/>
          </w:tcPr>
          <w:p w14:paraId="7E01C53B" w14:textId="77777777" w:rsidR="0068290E" w:rsidRDefault="0068290E" w:rsidP="00727314">
            <w:pPr>
              <w:jc w:val="center"/>
            </w:pPr>
          </w:p>
        </w:tc>
        <w:tc>
          <w:tcPr>
            <w:tcW w:w="1139" w:type="dxa"/>
            <w:vAlign w:val="center"/>
          </w:tcPr>
          <w:p w14:paraId="24F85CE0" w14:textId="77777777" w:rsidR="0068290E" w:rsidRDefault="0068290E" w:rsidP="00727314">
            <w:pPr>
              <w:jc w:val="center"/>
            </w:pPr>
          </w:p>
        </w:tc>
      </w:tr>
      <w:tr w:rsidR="0068290E" w14:paraId="6878A541" w14:textId="77777777" w:rsidTr="00C100D5">
        <w:trPr>
          <w:trHeight w:val="266"/>
          <w:jc w:val="center"/>
        </w:trPr>
        <w:tc>
          <w:tcPr>
            <w:tcW w:w="1094" w:type="dxa"/>
            <w:vAlign w:val="bottom"/>
          </w:tcPr>
          <w:p w14:paraId="6192DAC3" w14:textId="77777777" w:rsidR="0068290E" w:rsidRPr="00727314" w:rsidRDefault="0068290E" w:rsidP="00727314">
            <w:pPr>
              <w:rPr>
                <w:b/>
              </w:rPr>
            </w:pPr>
            <w:r w:rsidRPr="00727314">
              <w:rPr>
                <w:rFonts w:ascii="Calibri" w:hAnsi="Calibri" w:cs="Times New Roman"/>
                <w:b/>
                <w:iCs/>
                <w:color w:val="000000"/>
              </w:rPr>
              <w:t xml:space="preserve">Vertebral </w:t>
            </w:r>
          </w:p>
        </w:tc>
        <w:tc>
          <w:tcPr>
            <w:tcW w:w="1417" w:type="dxa"/>
          </w:tcPr>
          <w:p w14:paraId="59DF42BB" w14:textId="77777777" w:rsidR="000D658B" w:rsidRDefault="000D658B" w:rsidP="000D658B">
            <w:r>
              <w:t>Both sexes, all ages</w:t>
            </w:r>
          </w:p>
          <w:p w14:paraId="650FDC3E" w14:textId="77777777" w:rsidR="000D658B" w:rsidRDefault="000D658B" w:rsidP="000D658B"/>
          <w:p w14:paraId="2C812E56" w14:textId="77777777" w:rsidR="000D658B" w:rsidRDefault="000D658B" w:rsidP="000D658B">
            <w:r>
              <w:t xml:space="preserve">66-70 years </w:t>
            </w:r>
          </w:p>
          <w:p w14:paraId="72DB5DB9" w14:textId="77777777" w:rsidR="000D658B" w:rsidRDefault="000D658B" w:rsidP="000D658B">
            <w:r>
              <w:t xml:space="preserve">71-75 years </w:t>
            </w:r>
          </w:p>
          <w:p w14:paraId="64A78328" w14:textId="77777777" w:rsidR="000D658B" w:rsidRDefault="000D658B" w:rsidP="000D658B">
            <w:r>
              <w:t xml:space="preserve">76-80 years </w:t>
            </w:r>
          </w:p>
          <w:p w14:paraId="095F869A" w14:textId="77777777" w:rsidR="000D658B" w:rsidRDefault="000D658B" w:rsidP="000D658B">
            <w:r>
              <w:t xml:space="preserve">81-85 years </w:t>
            </w:r>
          </w:p>
          <w:p w14:paraId="30BB7918" w14:textId="77777777" w:rsidR="000D658B" w:rsidRDefault="000D658B" w:rsidP="000D658B">
            <w:r>
              <w:t>86+ years</w:t>
            </w:r>
          </w:p>
          <w:p w14:paraId="23215B92" w14:textId="77777777" w:rsidR="000D658B" w:rsidRDefault="000D658B" w:rsidP="000D658B">
            <w:r>
              <w:t>-------------------</w:t>
            </w:r>
          </w:p>
          <w:p w14:paraId="51C2BF50" w14:textId="77777777" w:rsidR="000D658B" w:rsidRPr="000D658B" w:rsidRDefault="000D658B" w:rsidP="000D658B">
            <w:r w:rsidRPr="000D658B">
              <w:t>Male, all ages</w:t>
            </w:r>
          </w:p>
          <w:p w14:paraId="373240A5" w14:textId="77777777" w:rsidR="0068290E" w:rsidRDefault="000D658B" w:rsidP="000D658B">
            <w:r w:rsidRPr="000D658B">
              <w:t>Female, all ages</w:t>
            </w:r>
          </w:p>
        </w:tc>
        <w:tc>
          <w:tcPr>
            <w:tcW w:w="1418" w:type="dxa"/>
            <w:textDirection w:val="tbRl"/>
            <w:vAlign w:val="center"/>
          </w:tcPr>
          <w:p w14:paraId="1DE6D8F4" w14:textId="77777777" w:rsidR="0068290E" w:rsidRDefault="0068290E" w:rsidP="00727314">
            <w:pPr>
              <w:jc w:val="center"/>
            </w:pPr>
            <w:r w:rsidRPr="000B114D">
              <w:rPr>
                <w:rFonts w:ascii="Calibri" w:hAnsi="Calibri" w:cs="Times New Roman"/>
                <w:color w:val="000000"/>
                <w:sz w:val="22"/>
                <w:szCs w:val="22"/>
              </w:rPr>
              <w:t>…</w:t>
            </w:r>
          </w:p>
        </w:tc>
        <w:tc>
          <w:tcPr>
            <w:tcW w:w="1134" w:type="dxa"/>
          </w:tcPr>
          <w:p w14:paraId="3C1DC868" w14:textId="77777777" w:rsidR="0068290E" w:rsidRDefault="0068290E" w:rsidP="00727314">
            <w:pPr>
              <w:jc w:val="center"/>
            </w:pPr>
          </w:p>
        </w:tc>
        <w:tc>
          <w:tcPr>
            <w:tcW w:w="1134" w:type="dxa"/>
            <w:vAlign w:val="center"/>
          </w:tcPr>
          <w:p w14:paraId="5D9E075C" w14:textId="77777777" w:rsidR="0068290E" w:rsidRDefault="0068290E" w:rsidP="00727314">
            <w:pPr>
              <w:jc w:val="center"/>
            </w:pPr>
          </w:p>
        </w:tc>
        <w:tc>
          <w:tcPr>
            <w:tcW w:w="1275" w:type="dxa"/>
            <w:vAlign w:val="center"/>
          </w:tcPr>
          <w:p w14:paraId="128D3C80" w14:textId="77777777" w:rsidR="0068290E" w:rsidRDefault="0068290E" w:rsidP="00727314">
            <w:pPr>
              <w:jc w:val="center"/>
            </w:pPr>
          </w:p>
        </w:tc>
        <w:tc>
          <w:tcPr>
            <w:tcW w:w="1134" w:type="dxa"/>
          </w:tcPr>
          <w:p w14:paraId="4F56B970" w14:textId="77777777" w:rsidR="0068290E" w:rsidRDefault="0068290E" w:rsidP="00727314">
            <w:pPr>
              <w:jc w:val="center"/>
            </w:pPr>
          </w:p>
        </w:tc>
        <w:tc>
          <w:tcPr>
            <w:tcW w:w="1276" w:type="dxa"/>
            <w:vAlign w:val="center"/>
          </w:tcPr>
          <w:p w14:paraId="4D14EDB4" w14:textId="77777777" w:rsidR="0068290E" w:rsidRDefault="0068290E" w:rsidP="00727314">
            <w:pPr>
              <w:jc w:val="center"/>
            </w:pPr>
          </w:p>
        </w:tc>
        <w:tc>
          <w:tcPr>
            <w:tcW w:w="992" w:type="dxa"/>
          </w:tcPr>
          <w:p w14:paraId="36F0016F" w14:textId="77777777" w:rsidR="0068290E" w:rsidRDefault="0068290E" w:rsidP="00727314">
            <w:pPr>
              <w:jc w:val="center"/>
            </w:pPr>
          </w:p>
        </w:tc>
        <w:tc>
          <w:tcPr>
            <w:tcW w:w="1139" w:type="dxa"/>
            <w:vAlign w:val="center"/>
          </w:tcPr>
          <w:p w14:paraId="3073E082" w14:textId="77777777" w:rsidR="0068290E" w:rsidRDefault="0068290E" w:rsidP="00727314">
            <w:pPr>
              <w:jc w:val="center"/>
            </w:pPr>
          </w:p>
        </w:tc>
      </w:tr>
      <w:tr w:rsidR="0068290E" w14:paraId="0C607CCB" w14:textId="77777777" w:rsidTr="00C100D5">
        <w:trPr>
          <w:trHeight w:val="266"/>
          <w:jc w:val="center"/>
        </w:trPr>
        <w:tc>
          <w:tcPr>
            <w:tcW w:w="1094" w:type="dxa"/>
            <w:vAlign w:val="bottom"/>
          </w:tcPr>
          <w:p w14:paraId="77689A22" w14:textId="77777777" w:rsidR="0068290E" w:rsidRPr="00727314" w:rsidRDefault="0068290E" w:rsidP="00727314">
            <w:pPr>
              <w:rPr>
                <w:b/>
              </w:rPr>
            </w:pPr>
            <w:r w:rsidRPr="00727314">
              <w:rPr>
                <w:rFonts w:ascii="Calibri" w:hAnsi="Calibri" w:cs="Times New Roman"/>
                <w:b/>
                <w:iCs/>
                <w:color w:val="000000"/>
              </w:rPr>
              <w:t>Wrist</w:t>
            </w:r>
          </w:p>
        </w:tc>
        <w:tc>
          <w:tcPr>
            <w:tcW w:w="1417" w:type="dxa"/>
          </w:tcPr>
          <w:p w14:paraId="02EDFD4C" w14:textId="77777777" w:rsidR="000D658B" w:rsidRDefault="000D658B" w:rsidP="000D658B">
            <w:r>
              <w:t>Both sexes, all ages</w:t>
            </w:r>
          </w:p>
          <w:p w14:paraId="7F1AF24B" w14:textId="77777777" w:rsidR="000D658B" w:rsidRDefault="000D658B" w:rsidP="000D658B"/>
          <w:p w14:paraId="47CE3576" w14:textId="77777777" w:rsidR="000D658B" w:rsidRDefault="000D658B" w:rsidP="000D658B">
            <w:r>
              <w:t xml:space="preserve">66-70 years </w:t>
            </w:r>
          </w:p>
          <w:p w14:paraId="4CE5D758" w14:textId="77777777" w:rsidR="000D658B" w:rsidRDefault="000D658B" w:rsidP="000D658B">
            <w:r>
              <w:t xml:space="preserve">71-75 years </w:t>
            </w:r>
          </w:p>
          <w:p w14:paraId="28831EE4" w14:textId="77777777" w:rsidR="000D658B" w:rsidRDefault="000D658B" w:rsidP="000D658B">
            <w:r>
              <w:t xml:space="preserve">76-80 years </w:t>
            </w:r>
          </w:p>
          <w:p w14:paraId="4944D516" w14:textId="77777777" w:rsidR="000D658B" w:rsidRDefault="000D658B" w:rsidP="000D658B">
            <w:r>
              <w:t xml:space="preserve">81-85 years </w:t>
            </w:r>
          </w:p>
          <w:p w14:paraId="70AF9909" w14:textId="77777777" w:rsidR="000D658B" w:rsidRDefault="000D658B" w:rsidP="000D658B">
            <w:r>
              <w:t>86+ years</w:t>
            </w:r>
          </w:p>
          <w:p w14:paraId="1B8EEBA1" w14:textId="77777777" w:rsidR="000D658B" w:rsidRDefault="000D658B" w:rsidP="000D658B">
            <w:r>
              <w:lastRenderedPageBreak/>
              <w:t>-------------------</w:t>
            </w:r>
          </w:p>
          <w:p w14:paraId="54F22E9E" w14:textId="77777777" w:rsidR="000D658B" w:rsidRPr="000D658B" w:rsidRDefault="000D658B" w:rsidP="000D658B">
            <w:r w:rsidRPr="000D658B">
              <w:t>Male, all ages</w:t>
            </w:r>
          </w:p>
          <w:p w14:paraId="69F346E7" w14:textId="77777777" w:rsidR="0068290E" w:rsidRDefault="000D658B" w:rsidP="000D658B">
            <w:r w:rsidRPr="000D658B">
              <w:t>Female, all ages</w:t>
            </w:r>
          </w:p>
        </w:tc>
        <w:tc>
          <w:tcPr>
            <w:tcW w:w="1418" w:type="dxa"/>
            <w:textDirection w:val="tbRl"/>
            <w:vAlign w:val="center"/>
          </w:tcPr>
          <w:p w14:paraId="34F3EE26"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lastRenderedPageBreak/>
              <w:t>…</w:t>
            </w:r>
          </w:p>
        </w:tc>
        <w:tc>
          <w:tcPr>
            <w:tcW w:w="1134" w:type="dxa"/>
          </w:tcPr>
          <w:p w14:paraId="0D0406AB" w14:textId="77777777" w:rsidR="0068290E" w:rsidRDefault="0068290E" w:rsidP="00727314">
            <w:pPr>
              <w:jc w:val="center"/>
            </w:pPr>
          </w:p>
        </w:tc>
        <w:tc>
          <w:tcPr>
            <w:tcW w:w="1134" w:type="dxa"/>
            <w:vAlign w:val="center"/>
          </w:tcPr>
          <w:p w14:paraId="6E807FF2" w14:textId="77777777" w:rsidR="0068290E" w:rsidRDefault="0068290E" w:rsidP="00727314">
            <w:pPr>
              <w:jc w:val="center"/>
            </w:pPr>
          </w:p>
        </w:tc>
        <w:tc>
          <w:tcPr>
            <w:tcW w:w="1275" w:type="dxa"/>
            <w:vAlign w:val="center"/>
          </w:tcPr>
          <w:p w14:paraId="52B95F19" w14:textId="77777777" w:rsidR="0068290E" w:rsidRDefault="0068290E" w:rsidP="00727314">
            <w:pPr>
              <w:jc w:val="center"/>
            </w:pPr>
          </w:p>
        </w:tc>
        <w:tc>
          <w:tcPr>
            <w:tcW w:w="1134" w:type="dxa"/>
          </w:tcPr>
          <w:p w14:paraId="2C822969" w14:textId="77777777" w:rsidR="0068290E" w:rsidRDefault="0068290E" w:rsidP="00727314">
            <w:pPr>
              <w:jc w:val="center"/>
            </w:pPr>
          </w:p>
        </w:tc>
        <w:tc>
          <w:tcPr>
            <w:tcW w:w="1276" w:type="dxa"/>
            <w:vAlign w:val="center"/>
          </w:tcPr>
          <w:p w14:paraId="187B6721" w14:textId="77777777" w:rsidR="0068290E" w:rsidRDefault="0068290E" w:rsidP="00727314">
            <w:pPr>
              <w:jc w:val="center"/>
            </w:pPr>
          </w:p>
        </w:tc>
        <w:tc>
          <w:tcPr>
            <w:tcW w:w="992" w:type="dxa"/>
          </w:tcPr>
          <w:p w14:paraId="5130297D" w14:textId="77777777" w:rsidR="0068290E" w:rsidRDefault="0068290E" w:rsidP="00727314">
            <w:pPr>
              <w:jc w:val="center"/>
            </w:pPr>
          </w:p>
        </w:tc>
        <w:tc>
          <w:tcPr>
            <w:tcW w:w="1139" w:type="dxa"/>
            <w:vAlign w:val="center"/>
          </w:tcPr>
          <w:p w14:paraId="3FB48BB5" w14:textId="77777777" w:rsidR="0068290E" w:rsidRDefault="0068290E" w:rsidP="00727314">
            <w:pPr>
              <w:jc w:val="center"/>
            </w:pPr>
          </w:p>
        </w:tc>
      </w:tr>
      <w:tr w:rsidR="0068290E" w14:paraId="421EA924" w14:textId="77777777" w:rsidTr="00C100D5">
        <w:trPr>
          <w:trHeight w:val="266"/>
          <w:jc w:val="center"/>
        </w:trPr>
        <w:tc>
          <w:tcPr>
            <w:tcW w:w="1094" w:type="dxa"/>
            <w:vAlign w:val="bottom"/>
          </w:tcPr>
          <w:p w14:paraId="6CA029A5" w14:textId="77777777" w:rsidR="0068290E" w:rsidRPr="00727314" w:rsidRDefault="0068290E" w:rsidP="0068290E">
            <w:pPr>
              <w:rPr>
                <w:b/>
              </w:rPr>
            </w:pPr>
            <w:r w:rsidRPr="00727314">
              <w:rPr>
                <w:rFonts w:ascii="Calibri" w:hAnsi="Calibri" w:cs="Times New Roman"/>
                <w:b/>
                <w:iCs/>
                <w:color w:val="000000"/>
              </w:rPr>
              <w:t xml:space="preserve">Pelvis </w:t>
            </w:r>
          </w:p>
        </w:tc>
        <w:tc>
          <w:tcPr>
            <w:tcW w:w="1417" w:type="dxa"/>
          </w:tcPr>
          <w:p w14:paraId="576A9E18" w14:textId="77777777" w:rsidR="000D658B" w:rsidRDefault="000D658B" w:rsidP="000D658B">
            <w:r>
              <w:t>Both sexes, all ages</w:t>
            </w:r>
          </w:p>
          <w:p w14:paraId="303FE200" w14:textId="77777777" w:rsidR="000D658B" w:rsidRDefault="000D658B" w:rsidP="000D658B"/>
          <w:p w14:paraId="1DCDE754" w14:textId="77777777" w:rsidR="000D658B" w:rsidRDefault="000D658B" w:rsidP="000D658B">
            <w:r>
              <w:t xml:space="preserve">66-70 years </w:t>
            </w:r>
          </w:p>
          <w:p w14:paraId="7F30465F" w14:textId="77777777" w:rsidR="000D658B" w:rsidRDefault="000D658B" w:rsidP="000D658B">
            <w:r>
              <w:t xml:space="preserve">71-75 years </w:t>
            </w:r>
          </w:p>
          <w:p w14:paraId="7A08A7F0" w14:textId="77777777" w:rsidR="000D658B" w:rsidRDefault="000D658B" w:rsidP="000D658B">
            <w:r>
              <w:t xml:space="preserve">76-80 years </w:t>
            </w:r>
          </w:p>
          <w:p w14:paraId="391FA517" w14:textId="77777777" w:rsidR="000D658B" w:rsidRDefault="000D658B" w:rsidP="000D658B">
            <w:r>
              <w:t xml:space="preserve">81-85 years </w:t>
            </w:r>
          </w:p>
          <w:p w14:paraId="0E0D236C" w14:textId="77777777" w:rsidR="000D658B" w:rsidRDefault="000D658B" w:rsidP="000D658B">
            <w:r>
              <w:t>86+ years</w:t>
            </w:r>
          </w:p>
          <w:p w14:paraId="2914A553" w14:textId="77777777" w:rsidR="000D658B" w:rsidRDefault="000D658B" w:rsidP="000D658B">
            <w:r>
              <w:t>-------------------</w:t>
            </w:r>
          </w:p>
          <w:p w14:paraId="181738BF" w14:textId="77777777" w:rsidR="000D658B" w:rsidRPr="000D658B" w:rsidRDefault="000D658B" w:rsidP="000D658B">
            <w:r w:rsidRPr="000D658B">
              <w:t>Male, all ages</w:t>
            </w:r>
          </w:p>
          <w:p w14:paraId="4DE8B7D3" w14:textId="77777777" w:rsidR="0068290E" w:rsidRDefault="000D658B" w:rsidP="000D658B">
            <w:r w:rsidRPr="000D658B">
              <w:t>Female, all ages</w:t>
            </w:r>
          </w:p>
        </w:tc>
        <w:tc>
          <w:tcPr>
            <w:tcW w:w="1418" w:type="dxa"/>
            <w:textDirection w:val="tbRl"/>
            <w:vAlign w:val="center"/>
          </w:tcPr>
          <w:p w14:paraId="73E0FB95"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19206C7B" w14:textId="77777777" w:rsidR="0068290E" w:rsidRDefault="0068290E" w:rsidP="00727314">
            <w:pPr>
              <w:jc w:val="center"/>
            </w:pPr>
          </w:p>
        </w:tc>
        <w:tc>
          <w:tcPr>
            <w:tcW w:w="1134" w:type="dxa"/>
            <w:vAlign w:val="center"/>
          </w:tcPr>
          <w:p w14:paraId="0BEE6D26" w14:textId="77777777" w:rsidR="0068290E" w:rsidRDefault="0068290E" w:rsidP="00727314">
            <w:pPr>
              <w:jc w:val="center"/>
            </w:pPr>
          </w:p>
        </w:tc>
        <w:tc>
          <w:tcPr>
            <w:tcW w:w="1275" w:type="dxa"/>
            <w:vAlign w:val="center"/>
          </w:tcPr>
          <w:p w14:paraId="54DE02B3" w14:textId="77777777" w:rsidR="0068290E" w:rsidRDefault="0068290E" w:rsidP="00727314">
            <w:pPr>
              <w:jc w:val="center"/>
            </w:pPr>
          </w:p>
        </w:tc>
        <w:tc>
          <w:tcPr>
            <w:tcW w:w="1134" w:type="dxa"/>
          </w:tcPr>
          <w:p w14:paraId="641A7A32" w14:textId="77777777" w:rsidR="0068290E" w:rsidRDefault="0068290E" w:rsidP="00727314">
            <w:pPr>
              <w:jc w:val="center"/>
            </w:pPr>
          </w:p>
        </w:tc>
        <w:tc>
          <w:tcPr>
            <w:tcW w:w="1276" w:type="dxa"/>
            <w:vAlign w:val="center"/>
          </w:tcPr>
          <w:p w14:paraId="66CEC2F4" w14:textId="77777777" w:rsidR="0068290E" w:rsidRDefault="0068290E" w:rsidP="00727314">
            <w:pPr>
              <w:jc w:val="center"/>
            </w:pPr>
          </w:p>
        </w:tc>
        <w:tc>
          <w:tcPr>
            <w:tcW w:w="992" w:type="dxa"/>
          </w:tcPr>
          <w:p w14:paraId="2519EEF9" w14:textId="77777777" w:rsidR="0068290E" w:rsidRDefault="0068290E" w:rsidP="00727314">
            <w:pPr>
              <w:jc w:val="center"/>
            </w:pPr>
          </w:p>
        </w:tc>
        <w:tc>
          <w:tcPr>
            <w:tcW w:w="1139" w:type="dxa"/>
            <w:vAlign w:val="center"/>
          </w:tcPr>
          <w:p w14:paraId="6EF1823F" w14:textId="77777777" w:rsidR="0068290E" w:rsidRDefault="0068290E" w:rsidP="00727314">
            <w:pPr>
              <w:jc w:val="center"/>
            </w:pPr>
          </w:p>
        </w:tc>
      </w:tr>
      <w:tr w:rsidR="0068290E" w14:paraId="565207C6" w14:textId="77777777" w:rsidTr="00C100D5">
        <w:trPr>
          <w:trHeight w:val="266"/>
          <w:jc w:val="center"/>
        </w:trPr>
        <w:tc>
          <w:tcPr>
            <w:tcW w:w="1094" w:type="dxa"/>
            <w:vAlign w:val="bottom"/>
          </w:tcPr>
          <w:p w14:paraId="2D4BA677" w14:textId="77777777" w:rsidR="0068290E" w:rsidRPr="00727314" w:rsidRDefault="0068290E" w:rsidP="00727314">
            <w:pPr>
              <w:rPr>
                <w:rFonts w:ascii="Calibri" w:hAnsi="Calibri" w:cs="Times New Roman"/>
                <w:b/>
                <w:iCs/>
                <w:color w:val="000000"/>
              </w:rPr>
            </w:pPr>
            <w:r>
              <w:rPr>
                <w:rFonts w:ascii="Calibri" w:hAnsi="Calibri" w:cs="Times New Roman"/>
                <w:b/>
                <w:iCs/>
                <w:color w:val="000000"/>
              </w:rPr>
              <w:t>Femur</w:t>
            </w:r>
          </w:p>
        </w:tc>
        <w:tc>
          <w:tcPr>
            <w:tcW w:w="1417" w:type="dxa"/>
          </w:tcPr>
          <w:p w14:paraId="4A3DFBA5" w14:textId="77777777" w:rsidR="000D658B" w:rsidRDefault="000D658B" w:rsidP="000D658B">
            <w:r>
              <w:t>Both sexes, all ages</w:t>
            </w:r>
          </w:p>
          <w:p w14:paraId="46EBCFAB" w14:textId="77777777" w:rsidR="000D658B" w:rsidRDefault="000D658B" w:rsidP="000D658B"/>
          <w:p w14:paraId="5F8AAE15" w14:textId="77777777" w:rsidR="000D658B" w:rsidRDefault="000D658B" w:rsidP="000D658B">
            <w:r>
              <w:t xml:space="preserve">66-70 years </w:t>
            </w:r>
          </w:p>
          <w:p w14:paraId="66454919" w14:textId="77777777" w:rsidR="000D658B" w:rsidRDefault="000D658B" w:rsidP="000D658B">
            <w:r>
              <w:t xml:space="preserve">71-75 years </w:t>
            </w:r>
          </w:p>
          <w:p w14:paraId="0B122C63" w14:textId="77777777" w:rsidR="000D658B" w:rsidRDefault="000D658B" w:rsidP="000D658B">
            <w:r>
              <w:t xml:space="preserve">76-80 years </w:t>
            </w:r>
          </w:p>
          <w:p w14:paraId="533D7F72" w14:textId="77777777" w:rsidR="000D658B" w:rsidRDefault="000D658B" w:rsidP="000D658B">
            <w:r>
              <w:t xml:space="preserve">81-85 years </w:t>
            </w:r>
          </w:p>
          <w:p w14:paraId="794F1C11" w14:textId="77777777" w:rsidR="000D658B" w:rsidRDefault="000D658B" w:rsidP="000D658B">
            <w:r>
              <w:t>86+ years</w:t>
            </w:r>
          </w:p>
          <w:p w14:paraId="6AF4A857" w14:textId="77777777" w:rsidR="000D658B" w:rsidRDefault="000D658B" w:rsidP="000D658B">
            <w:r>
              <w:t>-------------------</w:t>
            </w:r>
          </w:p>
          <w:p w14:paraId="46EB0EA9" w14:textId="77777777" w:rsidR="000D658B" w:rsidRPr="000D658B" w:rsidRDefault="000D658B" w:rsidP="000D658B">
            <w:r w:rsidRPr="000D658B">
              <w:t>Male, all ages</w:t>
            </w:r>
          </w:p>
          <w:p w14:paraId="429E4961" w14:textId="77777777" w:rsidR="0068290E" w:rsidRDefault="000D658B" w:rsidP="000D658B">
            <w:r w:rsidRPr="000D658B">
              <w:t>Female, all ages</w:t>
            </w:r>
          </w:p>
        </w:tc>
        <w:tc>
          <w:tcPr>
            <w:tcW w:w="1418" w:type="dxa"/>
            <w:textDirection w:val="tbRl"/>
            <w:vAlign w:val="center"/>
          </w:tcPr>
          <w:p w14:paraId="4D71DBDD"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40C8E05" w14:textId="77777777" w:rsidR="0068290E" w:rsidRDefault="0068290E" w:rsidP="00727314">
            <w:pPr>
              <w:jc w:val="center"/>
            </w:pPr>
          </w:p>
        </w:tc>
        <w:tc>
          <w:tcPr>
            <w:tcW w:w="1134" w:type="dxa"/>
            <w:vAlign w:val="center"/>
          </w:tcPr>
          <w:p w14:paraId="10B11C67" w14:textId="77777777" w:rsidR="0068290E" w:rsidRDefault="0068290E" w:rsidP="00727314">
            <w:pPr>
              <w:jc w:val="center"/>
            </w:pPr>
          </w:p>
        </w:tc>
        <w:tc>
          <w:tcPr>
            <w:tcW w:w="1275" w:type="dxa"/>
            <w:vAlign w:val="center"/>
          </w:tcPr>
          <w:p w14:paraId="759B52F0" w14:textId="77777777" w:rsidR="0068290E" w:rsidRDefault="0068290E" w:rsidP="00727314">
            <w:pPr>
              <w:jc w:val="center"/>
            </w:pPr>
          </w:p>
        </w:tc>
        <w:tc>
          <w:tcPr>
            <w:tcW w:w="1134" w:type="dxa"/>
          </w:tcPr>
          <w:p w14:paraId="62C9B1E1" w14:textId="77777777" w:rsidR="0068290E" w:rsidRDefault="0068290E" w:rsidP="00727314">
            <w:pPr>
              <w:jc w:val="center"/>
            </w:pPr>
          </w:p>
        </w:tc>
        <w:tc>
          <w:tcPr>
            <w:tcW w:w="1276" w:type="dxa"/>
            <w:vAlign w:val="center"/>
          </w:tcPr>
          <w:p w14:paraId="6EB9E5C5" w14:textId="77777777" w:rsidR="0068290E" w:rsidRDefault="0068290E" w:rsidP="00727314">
            <w:pPr>
              <w:jc w:val="center"/>
            </w:pPr>
          </w:p>
        </w:tc>
        <w:tc>
          <w:tcPr>
            <w:tcW w:w="992" w:type="dxa"/>
          </w:tcPr>
          <w:p w14:paraId="6CB09905" w14:textId="77777777" w:rsidR="0068290E" w:rsidRDefault="0068290E" w:rsidP="00727314">
            <w:pPr>
              <w:jc w:val="center"/>
            </w:pPr>
          </w:p>
        </w:tc>
        <w:tc>
          <w:tcPr>
            <w:tcW w:w="1139" w:type="dxa"/>
            <w:vAlign w:val="center"/>
          </w:tcPr>
          <w:p w14:paraId="4DEB48BB" w14:textId="77777777" w:rsidR="0068290E" w:rsidRDefault="0068290E" w:rsidP="00727314">
            <w:pPr>
              <w:jc w:val="center"/>
            </w:pPr>
          </w:p>
        </w:tc>
      </w:tr>
      <w:tr w:rsidR="0068290E" w14:paraId="4888D90E" w14:textId="77777777" w:rsidTr="00C100D5">
        <w:trPr>
          <w:trHeight w:val="266"/>
          <w:jc w:val="center"/>
        </w:trPr>
        <w:tc>
          <w:tcPr>
            <w:tcW w:w="1094" w:type="dxa"/>
          </w:tcPr>
          <w:p w14:paraId="2401089B" w14:textId="77777777" w:rsidR="0068290E" w:rsidRPr="00727314" w:rsidRDefault="0068290E" w:rsidP="00727314">
            <w:pPr>
              <w:rPr>
                <w:b/>
              </w:rPr>
            </w:pPr>
            <w:r w:rsidRPr="00727314">
              <w:rPr>
                <w:rFonts w:ascii="Calibri" w:hAnsi="Calibri" w:cs="Times New Roman"/>
                <w:b/>
                <w:iCs/>
                <w:color w:val="000000"/>
              </w:rPr>
              <w:t>Clavicle, ribs, sternum</w:t>
            </w:r>
          </w:p>
        </w:tc>
        <w:tc>
          <w:tcPr>
            <w:tcW w:w="1417" w:type="dxa"/>
          </w:tcPr>
          <w:p w14:paraId="56B3D555" w14:textId="77777777" w:rsidR="000D658B" w:rsidRDefault="000D658B" w:rsidP="000D658B">
            <w:r>
              <w:t>Both sexes, all ages</w:t>
            </w:r>
          </w:p>
          <w:p w14:paraId="4C0C1278" w14:textId="77777777" w:rsidR="000D658B" w:rsidRDefault="000D658B" w:rsidP="000D658B"/>
          <w:p w14:paraId="062D515A" w14:textId="77777777" w:rsidR="000D658B" w:rsidRDefault="000D658B" w:rsidP="000D658B">
            <w:r>
              <w:t xml:space="preserve">66-70 years </w:t>
            </w:r>
          </w:p>
          <w:p w14:paraId="13968F50" w14:textId="77777777" w:rsidR="000D658B" w:rsidRDefault="000D658B" w:rsidP="000D658B">
            <w:r>
              <w:t xml:space="preserve">71-75 years </w:t>
            </w:r>
          </w:p>
          <w:p w14:paraId="1204AA96" w14:textId="77777777" w:rsidR="000D658B" w:rsidRDefault="000D658B" w:rsidP="000D658B">
            <w:r>
              <w:t xml:space="preserve">76-80 years </w:t>
            </w:r>
          </w:p>
          <w:p w14:paraId="5810EAA6" w14:textId="77777777" w:rsidR="000D658B" w:rsidRDefault="000D658B" w:rsidP="000D658B">
            <w:r>
              <w:t xml:space="preserve">81-85 years </w:t>
            </w:r>
          </w:p>
          <w:p w14:paraId="1C06B7F3" w14:textId="77777777" w:rsidR="000D658B" w:rsidRDefault="000D658B" w:rsidP="000D658B">
            <w:r>
              <w:t>86+ years</w:t>
            </w:r>
          </w:p>
          <w:p w14:paraId="48CBB05B" w14:textId="77777777" w:rsidR="000D658B" w:rsidRDefault="000D658B" w:rsidP="000D658B">
            <w:r>
              <w:t>-------------------</w:t>
            </w:r>
          </w:p>
          <w:p w14:paraId="49396D0C" w14:textId="77777777" w:rsidR="000D658B" w:rsidRPr="000D658B" w:rsidRDefault="000D658B" w:rsidP="000D658B">
            <w:r w:rsidRPr="000D658B">
              <w:t>Male, all ages</w:t>
            </w:r>
          </w:p>
          <w:p w14:paraId="3B1944F8" w14:textId="77777777" w:rsidR="0068290E" w:rsidRDefault="000D658B" w:rsidP="000D658B">
            <w:r w:rsidRPr="000D658B">
              <w:t>Female, all ages</w:t>
            </w:r>
          </w:p>
        </w:tc>
        <w:tc>
          <w:tcPr>
            <w:tcW w:w="1418" w:type="dxa"/>
            <w:textDirection w:val="tbRl"/>
            <w:vAlign w:val="center"/>
          </w:tcPr>
          <w:p w14:paraId="5377AF3D"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318AAC80" w14:textId="77777777" w:rsidR="0068290E" w:rsidRDefault="0068290E" w:rsidP="00727314">
            <w:pPr>
              <w:jc w:val="center"/>
            </w:pPr>
          </w:p>
        </w:tc>
        <w:tc>
          <w:tcPr>
            <w:tcW w:w="1134" w:type="dxa"/>
            <w:vAlign w:val="center"/>
          </w:tcPr>
          <w:p w14:paraId="30086F36" w14:textId="77777777" w:rsidR="0068290E" w:rsidRDefault="0068290E" w:rsidP="00727314">
            <w:pPr>
              <w:jc w:val="center"/>
            </w:pPr>
          </w:p>
        </w:tc>
        <w:tc>
          <w:tcPr>
            <w:tcW w:w="1275" w:type="dxa"/>
            <w:vAlign w:val="center"/>
          </w:tcPr>
          <w:p w14:paraId="4E9F33BF" w14:textId="77777777" w:rsidR="0068290E" w:rsidRDefault="0068290E" w:rsidP="00727314">
            <w:pPr>
              <w:jc w:val="center"/>
            </w:pPr>
          </w:p>
        </w:tc>
        <w:tc>
          <w:tcPr>
            <w:tcW w:w="1134" w:type="dxa"/>
          </w:tcPr>
          <w:p w14:paraId="4C910B04" w14:textId="77777777" w:rsidR="0068290E" w:rsidRDefault="0068290E" w:rsidP="00727314">
            <w:pPr>
              <w:jc w:val="center"/>
            </w:pPr>
          </w:p>
        </w:tc>
        <w:tc>
          <w:tcPr>
            <w:tcW w:w="1276" w:type="dxa"/>
            <w:vAlign w:val="center"/>
          </w:tcPr>
          <w:p w14:paraId="7360701E" w14:textId="77777777" w:rsidR="0068290E" w:rsidRDefault="0068290E" w:rsidP="00727314">
            <w:pPr>
              <w:jc w:val="center"/>
            </w:pPr>
          </w:p>
        </w:tc>
        <w:tc>
          <w:tcPr>
            <w:tcW w:w="992" w:type="dxa"/>
          </w:tcPr>
          <w:p w14:paraId="55BA1CAB" w14:textId="77777777" w:rsidR="0068290E" w:rsidRDefault="0068290E" w:rsidP="00727314">
            <w:pPr>
              <w:jc w:val="center"/>
            </w:pPr>
          </w:p>
        </w:tc>
        <w:tc>
          <w:tcPr>
            <w:tcW w:w="1139" w:type="dxa"/>
            <w:vAlign w:val="center"/>
          </w:tcPr>
          <w:p w14:paraId="5FEAAA01" w14:textId="77777777" w:rsidR="0068290E" w:rsidRDefault="0068290E" w:rsidP="00727314">
            <w:pPr>
              <w:jc w:val="center"/>
            </w:pPr>
          </w:p>
        </w:tc>
      </w:tr>
      <w:tr w:rsidR="0068290E" w14:paraId="4DE12AA4" w14:textId="77777777" w:rsidTr="00C100D5">
        <w:trPr>
          <w:trHeight w:val="266"/>
          <w:jc w:val="center"/>
        </w:trPr>
        <w:tc>
          <w:tcPr>
            <w:tcW w:w="1094" w:type="dxa"/>
          </w:tcPr>
          <w:p w14:paraId="44FBCF1E" w14:textId="77777777" w:rsidR="0068290E" w:rsidRPr="00727314" w:rsidRDefault="0068290E" w:rsidP="00727314">
            <w:pPr>
              <w:rPr>
                <w:b/>
              </w:rPr>
            </w:pPr>
            <w:r w:rsidRPr="00727314">
              <w:rPr>
                <w:rFonts w:ascii="Calibri" w:hAnsi="Calibri" w:cs="Times New Roman"/>
                <w:b/>
                <w:iCs/>
                <w:color w:val="000000"/>
              </w:rPr>
              <w:t xml:space="preserve">Radius and Ulna </w:t>
            </w:r>
          </w:p>
        </w:tc>
        <w:tc>
          <w:tcPr>
            <w:tcW w:w="1417" w:type="dxa"/>
          </w:tcPr>
          <w:p w14:paraId="0B45945C" w14:textId="77777777" w:rsidR="000D658B" w:rsidRDefault="000D658B" w:rsidP="000D658B">
            <w:r>
              <w:t>Both sexes, all ages</w:t>
            </w:r>
          </w:p>
          <w:p w14:paraId="07593477" w14:textId="77777777" w:rsidR="000D658B" w:rsidRDefault="000D658B" w:rsidP="000D658B"/>
          <w:p w14:paraId="043E5EB3" w14:textId="77777777" w:rsidR="000D658B" w:rsidRDefault="000D658B" w:rsidP="000D658B">
            <w:r>
              <w:t xml:space="preserve">66-70 years </w:t>
            </w:r>
          </w:p>
          <w:p w14:paraId="67C3A59C" w14:textId="77777777" w:rsidR="000D658B" w:rsidRDefault="000D658B" w:rsidP="000D658B">
            <w:r>
              <w:t xml:space="preserve">71-75 years </w:t>
            </w:r>
          </w:p>
          <w:p w14:paraId="57B52E6F" w14:textId="77777777" w:rsidR="000D658B" w:rsidRDefault="000D658B" w:rsidP="000D658B">
            <w:r>
              <w:t xml:space="preserve">76-80 years </w:t>
            </w:r>
          </w:p>
          <w:p w14:paraId="5CC32D37" w14:textId="77777777" w:rsidR="000D658B" w:rsidRDefault="000D658B" w:rsidP="000D658B">
            <w:r>
              <w:t xml:space="preserve">81-85 years </w:t>
            </w:r>
          </w:p>
          <w:p w14:paraId="46AA8F77" w14:textId="77777777" w:rsidR="000D658B" w:rsidRDefault="000D658B" w:rsidP="000D658B">
            <w:r>
              <w:t>86+ years</w:t>
            </w:r>
          </w:p>
          <w:p w14:paraId="184EA512" w14:textId="77777777" w:rsidR="000D658B" w:rsidRDefault="000D658B" w:rsidP="000D658B">
            <w:r>
              <w:t>-------------------</w:t>
            </w:r>
          </w:p>
          <w:p w14:paraId="1C1F590A" w14:textId="77777777" w:rsidR="000D658B" w:rsidRPr="000D658B" w:rsidRDefault="000D658B" w:rsidP="000D658B">
            <w:r w:rsidRPr="000D658B">
              <w:t>Male, all ages</w:t>
            </w:r>
          </w:p>
          <w:p w14:paraId="79A7A2A1" w14:textId="77777777" w:rsidR="0068290E" w:rsidRPr="00D30B33" w:rsidRDefault="000D658B" w:rsidP="000D658B">
            <w:pPr>
              <w:rPr>
                <w:highlight w:val="yellow"/>
              </w:rPr>
            </w:pPr>
            <w:r w:rsidRPr="000D658B">
              <w:t>Female, all ages</w:t>
            </w:r>
          </w:p>
        </w:tc>
        <w:tc>
          <w:tcPr>
            <w:tcW w:w="1418" w:type="dxa"/>
            <w:textDirection w:val="tbRl"/>
            <w:vAlign w:val="center"/>
          </w:tcPr>
          <w:p w14:paraId="2F16FE10"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01D8428" w14:textId="77777777" w:rsidR="0068290E" w:rsidRDefault="0068290E" w:rsidP="00727314">
            <w:pPr>
              <w:jc w:val="center"/>
            </w:pPr>
          </w:p>
        </w:tc>
        <w:tc>
          <w:tcPr>
            <w:tcW w:w="1134" w:type="dxa"/>
            <w:vAlign w:val="center"/>
          </w:tcPr>
          <w:p w14:paraId="2763ABEE" w14:textId="77777777" w:rsidR="0068290E" w:rsidRDefault="0068290E" w:rsidP="00727314">
            <w:pPr>
              <w:jc w:val="center"/>
            </w:pPr>
          </w:p>
        </w:tc>
        <w:tc>
          <w:tcPr>
            <w:tcW w:w="1275" w:type="dxa"/>
            <w:vAlign w:val="center"/>
          </w:tcPr>
          <w:p w14:paraId="35C7822F" w14:textId="77777777" w:rsidR="0068290E" w:rsidRDefault="0068290E" w:rsidP="00727314">
            <w:pPr>
              <w:jc w:val="center"/>
            </w:pPr>
          </w:p>
        </w:tc>
        <w:tc>
          <w:tcPr>
            <w:tcW w:w="1134" w:type="dxa"/>
          </w:tcPr>
          <w:p w14:paraId="41DA0BCF" w14:textId="77777777" w:rsidR="0068290E" w:rsidRDefault="0068290E" w:rsidP="00727314">
            <w:pPr>
              <w:jc w:val="center"/>
            </w:pPr>
          </w:p>
        </w:tc>
        <w:tc>
          <w:tcPr>
            <w:tcW w:w="1276" w:type="dxa"/>
            <w:vAlign w:val="center"/>
          </w:tcPr>
          <w:p w14:paraId="6503C9A8" w14:textId="77777777" w:rsidR="0068290E" w:rsidRDefault="0068290E" w:rsidP="00727314">
            <w:pPr>
              <w:jc w:val="center"/>
            </w:pPr>
          </w:p>
        </w:tc>
        <w:tc>
          <w:tcPr>
            <w:tcW w:w="992" w:type="dxa"/>
          </w:tcPr>
          <w:p w14:paraId="5D5C1A7B" w14:textId="77777777" w:rsidR="0068290E" w:rsidRDefault="0068290E" w:rsidP="00727314">
            <w:pPr>
              <w:jc w:val="center"/>
            </w:pPr>
          </w:p>
        </w:tc>
        <w:tc>
          <w:tcPr>
            <w:tcW w:w="1139" w:type="dxa"/>
            <w:vAlign w:val="center"/>
          </w:tcPr>
          <w:p w14:paraId="3170C277" w14:textId="77777777" w:rsidR="0068290E" w:rsidRDefault="0068290E" w:rsidP="00727314">
            <w:pPr>
              <w:jc w:val="center"/>
            </w:pPr>
          </w:p>
        </w:tc>
      </w:tr>
      <w:tr w:rsidR="0068290E" w14:paraId="00E6458A" w14:textId="77777777" w:rsidTr="00C100D5">
        <w:trPr>
          <w:trHeight w:val="266"/>
          <w:jc w:val="center"/>
        </w:trPr>
        <w:tc>
          <w:tcPr>
            <w:tcW w:w="1094" w:type="dxa"/>
          </w:tcPr>
          <w:p w14:paraId="522DC67F" w14:textId="77777777" w:rsidR="0068290E" w:rsidRPr="00727314" w:rsidRDefault="0068290E" w:rsidP="00727314">
            <w:pPr>
              <w:rPr>
                <w:b/>
              </w:rPr>
            </w:pPr>
            <w:r w:rsidRPr="00727314">
              <w:rPr>
                <w:rFonts w:ascii="Calibri" w:hAnsi="Calibri" w:cs="Times New Roman"/>
                <w:b/>
                <w:iCs/>
                <w:color w:val="000000"/>
              </w:rPr>
              <w:lastRenderedPageBreak/>
              <w:t>Other:  tibia, fibula, knee, foot</w:t>
            </w:r>
          </w:p>
        </w:tc>
        <w:tc>
          <w:tcPr>
            <w:tcW w:w="1417" w:type="dxa"/>
          </w:tcPr>
          <w:p w14:paraId="4124C5B6" w14:textId="77777777" w:rsidR="000D658B" w:rsidRDefault="000D658B" w:rsidP="000D658B">
            <w:r>
              <w:t>Both sexes, all ages</w:t>
            </w:r>
          </w:p>
          <w:p w14:paraId="3AC1AD36" w14:textId="77777777" w:rsidR="000D658B" w:rsidRDefault="000D658B" w:rsidP="000D658B"/>
          <w:p w14:paraId="331EBF25" w14:textId="77777777" w:rsidR="000D658B" w:rsidRDefault="000D658B" w:rsidP="000D658B">
            <w:r>
              <w:t xml:space="preserve">66-70 years </w:t>
            </w:r>
          </w:p>
          <w:p w14:paraId="3D97AFB4" w14:textId="77777777" w:rsidR="000D658B" w:rsidRDefault="000D658B" w:rsidP="000D658B">
            <w:r>
              <w:t xml:space="preserve">71-75 years </w:t>
            </w:r>
          </w:p>
          <w:p w14:paraId="7F3C6E3E" w14:textId="77777777" w:rsidR="000D658B" w:rsidRDefault="000D658B" w:rsidP="000D658B">
            <w:r>
              <w:t xml:space="preserve">76-80 years </w:t>
            </w:r>
          </w:p>
          <w:p w14:paraId="4C5E4944" w14:textId="77777777" w:rsidR="000D658B" w:rsidRDefault="000D658B" w:rsidP="000D658B">
            <w:r>
              <w:t xml:space="preserve">81-85 years </w:t>
            </w:r>
          </w:p>
          <w:p w14:paraId="582DA293" w14:textId="77777777" w:rsidR="000D658B" w:rsidRDefault="000D658B" w:rsidP="000D658B">
            <w:r>
              <w:t>86+ years</w:t>
            </w:r>
          </w:p>
          <w:p w14:paraId="69C2B851" w14:textId="77777777" w:rsidR="000D658B" w:rsidRDefault="000D658B" w:rsidP="000D658B">
            <w:r>
              <w:t>-------------------</w:t>
            </w:r>
          </w:p>
          <w:p w14:paraId="6E25F03D" w14:textId="77777777" w:rsidR="000D658B" w:rsidRPr="000D658B" w:rsidRDefault="000D658B" w:rsidP="000D658B">
            <w:r w:rsidRPr="000D658B">
              <w:t>Male, all ages</w:t>
            </w:r>
          </w:p>
          <w:p w14:paraId="407E34D1" w14:textId="77777777" w:rsidR="0068290E" w:rsidRPr="00D30B33" w:rsidRDefault="000D658B" w:rsidP="000D658B">
            <w:pPr>
              <w:rPr>
                <w:highlight w:val="yellow"/>
              </w:rPr>
            </w:pPr>
            <w:r w:rsidRPr="000D658B">
              <w:t>Female, all ages</w:t>
            </w:r>
          </w:p>
        </w:tc>
        <w:tc>
          <w:tcPr>
            <w:tcW w:w="1418" w:type="dxa"/>
            <w:textDirection w:val="tbRl"/>
            <w:vAlign w:val="center"/>
          </w:tcPr>
          <w:p w14:paraId="44BD1C0E"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25EA0EAB" w14:textId="77777777" w:rsidR="0068290E" w:rsidRDefault="0068290E" w:rsidP="00727314">
            <w:pPr>
              <w:jc w:val="center"/>
            </w:pPr>
          </w:p>
        </w:tc>
        <w:tc>
          <w:tcPr>
            <w:tcW w:w="1134" w:type="dxa"/>
            <w:vAlign w:val="center"/>
          </w:tcPr>
          <w:p w14:paraId="1F4177D6" w14:textId="77777777" w:rsidR="0068290E" w:rsidRDefault="0068290E" w:rsidP="00727314">
            <w:pPr>
              <w:jc w:val="center"/>
            </w:pPr>
          </w:p>
        </w:tc>
        <w:tc>
          <w:tcPr>
            <w:tcW w:w="1275" w:type="dxa"/>
            <w:vAlign w:val="center"/>
          </w:tcPr>
          <w:p w14:paraId="2D9F0BAF" w14:textId="77777777" w:rsidR="0068290E" w:rsidRDefault="0068290E" w:rsidP="00727314">
            <w:pPr>
              <w:jc w:val="center"/>
            </w:pPr>
          </w:p>
        </w:tc>
        <w:tc>
          <w:tcPr>
            <w:tcW w:w="1134" w:type="dxa"/>
          </w:tcPr>
          <w:p w14:paraId="4990023A" w14:textId="77777777" w:rsidR="0068290E" w:rsidRDefault="0068290E" w:rsidP="00727314">
            <w:pPr>
              <w:jc w:val="center"/>
            </w:pPr>
          </w:p>
        </w:tc>
        <w:tc>
          <w:tcPr>
            <w:tcW w:w="1276" w:type="dxa"/>
            <w:vAlign w:val="center"/>
          </w:tcPr>
          <w:p w14:paraId="34B25A1D" w14:textId="77777777" w:rsidR="0068290E" w:rsidRDefault="0068290E" w:rsidP="00727314">
            <w:pPr>
              <w:jc w:val="center"/>
            </w:pPr>
          </w:p>
        </w:tc>
        <w:tc>
          <w:tcPr>
            <w:tcW w:w="992" w:type="dxa"/>
          </w:tcPr>
          <w:p w14:paraId="3937EBB8" w14:textId="77777777" w:rsidR="0068290E" w:rsidRDefault="0068290E" w:rsidP="00727314">
            <w:pPr>
              <w:jc w:val="center"/>
            </w:pPr>
          </w:p>
        </w:tc>
        <w:tc>
          <w:tcPr>
            <w:tcW w:w="1139" w:type="dxa"/>
            <w:vAlign w:val="center"/>
          </w:tcPr>
          <w:p w14:paraId="315ABBE0" w14:textId="77777777" w:rsidR="0068290E" w:rsidRDefault="0068290E" w:rsidP="00727314">
            <w:pPr>
              <w:jc w:val="center"/>
            </w:pPr>
          </w:p>
        </w:tc>
      </w:tr>
      <w:tr w:rsidR="0068290E" w14:paraId="16666F14" w14:textId="77777777" w:rsidTr="00C100D5">
        <w:trPr>
          <w:trHeight w:val="266"/>
          <w:jc w:val="center"/>
        </w:trPr>
        <w:tc>
          <w:tcPr>
            <w:tcW w:w="1094" w:type="dxa"/>
          </w:tcPr>
          <w:p w14:paraId="1D066559" w14:textId="77777777" w:rsidR="0068290E" w:rsidRPr="00727314" w:rsidRDefault="0068290E" w:rsidP="00727314">
            <w:pPr>
              <w:rPr>
                <w:b/>
              </w:rPr>
            </w:pPr>
            <w:r w:rsidRPr="00727314">
              <w:rPr>
                <w:rFonts w:ascii="Calibri" w:hAnsi="Calibri" w:cs="Times New Roman"/>
                <w:b/>
                <w:iCs/>
                <w:color w:val="000000"/>
              </w:rPr>
              <w:t>Multiple</w:t>
            </w:r>
          </w:p>
        </w:tc>
        <w:tc>
          <w:tcPr>
            <w:tcW w:w="1417" w:type="dxa"/>
          </w:tcPr>
          <w:p w14:paraId="196AD33D" w14:textId="77777777" w:rsidR="000D658B" w:rsidRDefault="000D658B" w:rsidP="000D658B">
            <w:r>
              <w:t>Both sexes, all ages</w:t>
            </w:r>
          </w:p>
          <w:p w14:paraId="32368A37" w14:textId="77777777" w:rsidR="000D658B" w:rsidRDefault="000D658B" w:rsidP="000D658B"/>
          <w:p w14:paraId="716120E7" w14:textId="77777777" w:rsidR="000D658B" w:rsidRDefault="000D658B" w:rsidP="000D658B">
            <w:r>
              <w:t xml:space="preserve">66-70 years </w:t>
            </w:r>
          </w:p>
          <w:p w14:paraId="363839F6" w14:textId="77777777" w:rsidR="000D658B" w:rsidRDefault="000D658B" w:rsidP="000D658B">
            <w:r>
              <w:t xml:space="preserve">71-75 years </w:t>
            </w:r>
          </w:p>
          <w:p w14:paraId="26147427" w14:textId="77777777" w:rsidR="000D658B" w:rsidRDefault="000D658B" w:rsidP="000D658B">
            <w:r>
              <w:t xml:space="preserve">76-80 years </w:t>
            </w:r>
          </w:p>
          <w:p w14:paraId="79B8B137" w14:textId="77777777" w:rsidR="000D658B" w:rsidRDefault="000D658B" w:rsidP="000D658B">
            <w:r>
              <w:t xml:space="preserve">81-85 years </w:t>
            </w:r>
          </w:p>
          <w:p w14:paraId="3D737BE6" w14:textId="77777777" w:rsidR="000D658B" w:rsidRDefault="000D658B" w:rsidP="000D658B">
            <w:r>
              <w:t>86+ years</w:t>
            </w:r>
          </w:p>
          <w:p w14:paraId="1264F635" w14:textId="77777777" w:rsidR="000D658B" w:rsidRDefault="000D658B" w:rsidP="000D658B">
            <w:r>
              <w:t>-------------------</w:t>
            </w:r>
          </w:p>
          <w:p w14:paraId="464605F4" w14:textId="77777777" w:rsidR="000D658B" w:rsidRPr="000D658B" w:rsidRDefault="000D658B" w:rsidP="000D658B">
            <w:r w:rsidRPr="000D658B">
              <w:t>Male, all ages</w:t>
            </w:r>
          </w:p>
          <w:p w14:paraId="075F2C0C" w14:textId="77777777" w:rsidR="0068290E" w:rsidRPr="00D30B33" w:rsidRDefault="000D658B" w:rsidP="000D658B">
            <w:pPr>
              <w:rPr>
                <w:highlight w:val="yellow"/>
              </w:rPr>
            </w:pPr>
            <w:r w:rsidRPr="000D658B">
              <w:t>Female, all ages</w:t>
            </w:r>
          </w:p>
        </w:tc>
        <w:tc>
          <w:tcPr>
            <w:tcW w:w="1418" w:type="dxa"/>
            <w:textDirection w:val="tbRl"/>
            <w:vAlign w:val="center"/>
          </w:tcPr>
          <w:p w14:paraId="692989FF"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799FD9F8" w14:textId="77777777" w:rsidR="0068290E" w:rsidRDefault="0068290E" w:rsidP="00727314">
            <w:pPr>
              <w:jc w:val="center"/>
            </w:pPr>
          </w:p>
        </w:tc>
        <w:tc>
          <w:tcPr>
            <w:tcW w:w="1134" w:type="dxa"/>
            <w:vAlign w:val="center"/>
          </w:tcPr>
          <w:p w14:paraId="0479F33D" w14:textId="77777777" w:rsidR="0068290E" w:rsidRDefault="0068290E" w:rsidP="00727314">
            <w:pPr>
              <w:jc w:val="center"/>
            </w:pPr>
          </w:p>
        </w:tc>
        <w:tc>
          <w:tcPr>
            <w:tcW w:w="1275" w:type="dxa"/>
            <w:vAlign w:val="center"/>
          </w:tcPr>
          <w:p w14:paraId="55750D40" w14:textId="77777777" w:rsidR="0068290E" w:rsidRDefault="0068290E" w:rsidP="00727314">
            <w:pPr>
              <w:jc w:val="center"/>
            </w:pPr>
          </w:p>
        </w:tc>
        <w:tc>
          <w:tcPr>
            <w:tcW w:w="1134" w:type="dxa"/>
          </w:tcPr>
          <w:p w14:paraId="068A42E5" w14:textId="77777777" w:rsidR="0068290E" w:rsidRDefault="0068290E" w:rsidP="00727314">
            <w:pPr>
              <w:jc w:val="center"/>
            </w:pPr>
          </w:p>
        </w:tc>
        <w:tc>
          <w:tcPr>
            <w:tcW w:w="1276" w:type="dxa"/>
            <w:vAlign w:val="center"/>
          </w:tcPr>
          <w:p w14:paraId="0134FB39" w14:textId="77777777" w:rsidR="0068290E" w:rsidRDefault="0068290E" w:rsidP="00727314">
            <w:pPr>
              <w:jc w:val="center"/>
            </w:pPr>
          </w:p>
        </w:tc>
        <w:tc>
          <w:tcPr>
            <w:tcW w:w="992" w:type="dxa"/>
          </w:tcPr>
          <w:p w14:paraId="68967DBD" w14:textId="77777777" w:rsidR="0068290E" w:rsidRDefault="0068290E" w:rsidP="00727314">
            <w:pPr>
              <w:jc w:val="center"/>
            </w:pPr>
          </w:p>
        </w:tc>
        <w:tc>
          <w:tcPr>
            <w:tcW w:w="1139" w:type="dxa"/>
            <w:vAlign w:val="center"/>
          </w:tcPr>
          <w:p w14:paraId="7062B92A" w14:textId="77777777" w:rsidR="0068290E" w:rsidRDefault="0068290E" w:rsidP="00727314">
            <w:pPr>
              <w:jc w:val="center"/>
            </w:pPr>
          </w:p>
        </w:tc>
      </w:tr>
      <w:tr w:rsidR="0068290E" w14:paraId="5FF9FDCC" w14:textId="77777777" w:rsidTr="00C100D5">
        <w:trPr>
          <w:trHeight w:val="266"/>
          <w:jc w:val="center"/>
        </w:trPr>
        <w:tc>
          <w:tcPr>
            <w:tcW w:w="1094" w:type="dxa"/>
          </w:tcPr>
          <w:p w14:paraId="72C01E9D" w14:textId="77777777" w:rsidR="0068290E" w:rsidRPr="00727314" w:rsidRDefault="0068290E" w:rsidP="00727314">
            <w:pPr>
              <w:rPr>
                <w:b/>
              </w:rPr>
            </w:pPr>
            <w:r w:rsidRPr="00727314">
              <w:rPr>
                <w:b/>
              </w:rPr>
              <w:t>Total patients (all fracture types)</w:t>
            </w:r>
          </w:p>
        </w:tc>
        <w:tc>
          <w:tcPr>
            <w:tcW w:w="1417" w:type="dxa"/>
          </w:tcPr>
          <w:p w14:paraId="4F6370C2" w14:textId="77777777" w:rsidR="000D658B" w:rsidRDefault="000D658B" w:rsidP="000D658B">
            <w:r>
              <w:t>Both sexes, all ages</w:t>
            </w:r>
          </w:p>
          <w:p w14:paraId="34E9A8E8" w14:textId="77777777" w:rsidR="000D658B" w:rsidRDefault="000D658B" w:rsidP="000D658B"/>
          <w:p w14:paraId="03018B60" w14:textId="77777777" w:rsidR="000D658B" w:rsidRDefault="000D658B" w:rsidP="000D658B">
            <w:r>
              <w:t xml:space="preserve">66-70 years </w:t>
            </w:r>
          </w:p>
          <w:p w14:paraId="6D4C931A" w14:textId="77777777" w:rsidR="000D658B" w:rsidRDefault="000D658B" w:rsidP="000D658B">
            <w:r>
              <w:t xml:space="preserve">71-75 years </w:t>
            </w:r>
          </w:p>
          <w:p w14:paraId="2DB43340" w14:textId="77777777" w:rsidR="000D658B" w:rsidRDefault="000D658B" w:rsidP="000D658B">
            <w:r>
              <w:t xml:space="preserve">76-80 years </w:t>
            </w:r>
          </w:p>
          <w:p w14:paraId="751EF0E5" w14:textId="77777777" w:rsidR="000D658B" w:rsidRDefault="000D658B" w:rsidP="000D658B">
            <w:r>
              <w:t xml:space="preserve">81-85 years </w:t>
            </w:r>
          </w:p>
          <w:p w14:paraId="3F0C6871" w14:textId="77777777" w:rsidR="000D658B" w:rsidRDefault="000D658B" w:rsidP="000D658B">
            <w:r>
              <w:t>86+ years</w:t>
            </w:r>
          </w:p>
          <w:p w14:paraId="5A0F9C94" w14:textId="77777777" w:rsidR="000D658B" w:rsidRDefault="000D658B" w:rsidP="000D658B">
            <w:r>
              <w:t>-------------------</w:t>
            </w:r>
          </w:p>
          <w:p w14:paraId="23F6B854" w14:textId="77777777" w:rsidR="000D658B" w:rsidRPr="000D658B" w:rsidRDefault="000D658B" w:rsidP="000D658B">
            <w:r w:rsidRPr="000D658B">
              <w:t>Male, all ages</w:t>
            </w:r>
          </w:p>
          <w:p w14:paraId="4B0A2AD5" w14:textId="77777777" w:rsidR="0068290E" w:rsidRDefault="000D658B" w:rsidP="000D658B">
            <w:r w:rsidRPr="000D658B">
              <w:t>Female, all ages</w:t>
            </w:r>
          </w:p>
        </w:tc>
        <w:tc>
          <w:tcPr>
            <w:tcW w:w="1418" w:type="dxa"/>
            <w:textDirection w:val="tbRl"/>
            <w:vAlign w:val="center"/>
          </w:tcPr>
          <w:p w14:paraId="601A0FAF" w14:textId="77777777" w:rsidR="0068290E" w:rsidRPr="000B114D" w:rsidRDefault="000D658B" w:rsidP="00727314">
            <w:pPr>
              <w:jc w:val="center"/>
              <w:rPr>
                <w:rFonts w:ascii="Calibri" w:hAnsi="Calibri" w:cs="Times New Roman"/>
                <w:color w:val="000000"/>
                <w:sz w:val="22"/>
                <w:szCs w:val="22"/>
              </w:rPr>
            </w:pPr>
            <w:r w:rsidRPr="000B114D">
              <w:rPr>
                <w:rFonts w:ascii="Calibri" w:hAnsi="Calibri" w:cs="Times New Roman"/>
                <w:color w:val="000000"/>
                <w:sz w:val="22"/>
                <w:szCs w:val="22"/>
              </w:rPr>
              <w:t>…</w:t>
            </w:r>
          </w:p>
        </w:tc>
        <w:tc>
          <w:tcPr>
            <w:tcW w:w="1134" w:type="dxa"/>
          </w:tcPr>
          <w:p w14:paraId="62D89266" w14:textId="77777777" w:rsidR="0068290E" w:rsidRDefault="0068290E" w:rsidP="00727314">
            <w:pPr>
              <w:jc w:val="center"/>
            </w:pPr>
          </w:p>
        </w:tc>
        <w:tc>
          <w:tcPr>
            <w:tcW w:w="1134" w:type="dxa"/>
            <w:vAlign w:val="center"/>
          </w:tcPr>
          <w:p w14:paraId="29754D7D" w14:textId="77777777" w:rsidR="0068290E" w:rsidRDefault="0068290E" w:rsidP="00727314">
            <w:pPr>
              <w:jc w:val="center"/>
            </w:pPr>
          </w:p>
        </w:tc>
        <w:tc>
          <w:tcPr>
            <w:tcW w:w="1275" w:type="dxa"/>
            <w:vAlign w:val="center"/>
          </w:tcPr>
          <w:p w14:paraId="142A869C" w14:textId="77777777" w:rsidR="0068290E" w:rsidRDefault="0068290E" w:rsidP="00727314">
            <w:pPr>
              <w:jc w:val="center"/>
            </w:pPr>
          </w:p>
        </w:tc>
        <w:tc>
          <w:tcPr>
            <w:tcW w:w="1134" w:type="dxa"/>
          </w:tcPr>
          <w:p w14:paraId="3E7ACC1D" w14:textId="77777777" w:rsidR="0068290E" w:rsidRDefault="0068290E" w:rsidP="00727314">
            <w:pPr>
              <w:jc w:val="center"/>
            </w:pPr>
          </w:p>
        </w:tc>
        <w:tc>
          <w:tcPr>
            <w:tcW w:w="1276" w:type="dxa"/>
            <w:vAlign w:val="center"/>
          </w:tcPr>
          <w:p w14:paraId="07F54C48" w14:textId="77777777" w:rsidR="0068290E" w:rsidRDefault="0068290E" w:rsidP="00727314">
            <w:pPr>
              <w:jc w:val="center"/>
            </w:pPr>
          </w:p>
        </w:tc>
        <w:tc>
          <w:tcPr>
            <w:tcW w:w="992" w:type="dxa"/>
          </w:tcPr>
          <w:p w14:paraId="687C0E2A" w14:textId="77777777" w:rsidR="0068290E" w:rsidRDefault="0068290E" w:rsidP="00727314">
            <w:pPr>
              <w:jc w:val="center"/>
            </w:pPr>
          </w:p>
        </w:tc>
        <w:tc>
          <w:tcPr>
            <w:tcW w:w="1139" w:type="dxa"/>
            <w:vAlign w:val="center"/>
          </w:tcPr>
          <w:p w14:paraId="7A38614F" w14:textId="77777777" w:rsidR="0068290E" w:rsidRDefault="0068290E" w:rsidP="00727314">
            <w:pPr>
              <w:jc w:val="center"/>
            </w:pPr>
          </w:p>
        </w:tc>
      </w:tr>
    </w:tbl>
    <w:p w14:paraId="148A5CBE" w14:textId="77777777" w:rsidR="00314835" w:rsidRDefault="00314835" w:rsidP="00543986">
      <w:pPr>
        <w:sectPr w:rsidR="00314835" w:rsidSect="00152B4F">
          <w:pgSz w:w="12240" w:h="15840" w:code="1"/>
          <w:pgMar w:top="1872" w:right="1080" w:bottom="720" w:left="1080" w:header="720" w:footer="720" w:gutter="0"/>
          <w:cols w:space="720"/>
          <w:docGrid w:linePitch="360"/>
        </w:sectPr>
      </w:pPr>
    </w:p>
    <w:p w14:paraId="1B14B280" w14:textId="77777777" w:rsidR="002C3501" w:rsidRPr="004570AF" w:rsidRDefault="004570AF" w:rsidP="004570AF">
      <w:pPr>
        <w:pStyle w:val="Heading2"/>
        <w:jc w:val="left"/>
      </w:pPr>
      <w:r w:rsidRPr="004570AF">
        <w:lastRenderedPageBreak/>
        <w:t>Table 14: Treatments for fracture over time, by age and sex</w:t>
      </w:r>
    </w:p>
    <w:p w14:paraId="0410AB4D" w14:textId="77777777" w:rsidR="002C3501" w:rsidRDefault="002C3501"/>
    <w:tbl>
      <w:tblPr>
        <w:tblStyle w:val="TableGrid"/>
        <w:tblW w:w="10420" w:type="dxa"/>
        <w:jc w:val="center"/>
        <w:tblLayout w:type="fixed"/>
        <w:tblLook w:val="04A0" w:firstRow="1" w:lastRow="0" w:firstColumn="1" w:lastColumn="0" w:noHBand="0" w:noVBand="1"/>
      </w:tblPr>
      <w:tblGrid>
        <w:gridCol w:w="1705"/>
        <w:gridCol w:w="1923"/>
        <w:gridCol w:w="1132"/>
        <w:gridCol w:w="1132"/>
        <w:gridCol w:w="1132"/>
        <w:gridCol w:w="1132"/>
        <w:gridCol w:w="1132"/>
        <w:gridCol w:w="1132"/>
      </w:tblGrid>
      <w:tr w:rsidR="002C3501" w:rsidRPr="00E307FB" w14:paraId="1C5E6258" w14:textId="77777777" w:rsidTr="008D0CDA">
        <w:trPr>
          <w:trHeight w:val="266"/>
          <w:jc w:val="center"/>
        </w:trPr>
        <w:tc>
          <w:tcPr>
            <w:tcW w:w="1705" w:type="dxa"/>
            <w:vMerge w:val="restart"/>
            <w:shd w:val="clear" w:color="auto" w:fill="F2F2F2" w:themeFill="background1" w:themeFillShade="F2"/>
          </w:tcPr>
          <w:p w14:paraId="0E885170" w14:textId="77777777" w:rsidR="002C3501" w:rsidRPr="00E307FB" w:rsidRDefault="002C3501" w:rsidP="008D0CDA">
            <w:pPr>
              <w:jc w:val="center"/>
              <w:rPr>
                <w:b/>
              </w:rPr>
            </w:pPr>
            <w:r>
              <w:rPr>
                <w:b/>
              </w:rPr>
              <w:t>Age</w:t>
            </w:r>
          </w:p>
        </w:tc>
        <w:tc>
          <w:tcPr>
            <w:tcW w:w="1923" w:type="dxa"/>
            <w:vMerge w:val="restart"/>
            <w:shd w:val="clear" w:color="auto" w:fill="F2F2F2" w:themeFill="background1" w:themeFillShade="F2"/>
          </w:tcPr>
          <w:p w14:paraId="1EA8EC76" w14:textId="77777777" w:rsidR="002C3501" w:rsidRPr="00E307FB" w:rsidRDefault="002C3501" w:rsidP="008D0CDA">
            <w:pPr>
              <w:jc w:val="center"/>
              <w:rPr>
                <w:b/>
              </w:rPr>
            </w:pPr>
            <w:r>
              <w:rPr>
                <w:b/>
              </w:rPr>
              <w:t>Treatments</w:t>
            </w:r>
          </w:p>
        </w:tc>
        <w:tc>
          <w:tcPr>
            <w:tcW w:w="1132" w:type="dxa"/>
            <w:shd w:val="clear" w:color="auto" w:fill="F2F2F2" w:themeFill="background1" w:themeFillShade="F2"/>
          </w:tcPr>
          <w:p w14:paraId="51843C3D" w14:textId="77777777" w:rsidR="002C3501" w:rsidRDefault="002C3501" w:rsidP="008D0CDA">
            <w:pPr>
              <w:jc w:val="center"/>
              <w:rPr>
                <w:b/>
              </w:rPr>
            </w:pPr>
          </w:p>
        </w:tc>
        <w:tc>
          <w:tcPr>
            <w:tcW w:w="5660" w:type="dxa"/>
            <w:gridSpan w:val="5"/>
            <w:shd w:val="clear" w:color="auto" w:fill="F2F2F2" w:themeFill="background1" w:themeFillShade="F2"/>
          </w:tcPr>
          <w:p w14:paraId="5907D40A" w14:textId="77777777" w:rsidR="002C3501" w:rsidRPr="00E307FB" w:rsidRDefault="002C3501" w:rsidP="008D0CDA">
            <w:pPr>
              <w:jc w:val="center"/>
              <w:rPr>
                <w:b/>
              </w:rPr>
            </w:pPr>
            <w:r>
              <w:rPr>
                <w:b/>
              </w:rPr>
              <w:t xml:space="preserve">Treatment over time (years pre- and </w:t>
            </w:r>
            <w:proofErr w:type="spellStart"/>
            <w:r>
              <w:rPr>
                <w:b/>
              </w:rPr>
              <w:t>post index</w:t>
            </w:r>
            <w:proofErr w:type="spellEnd"/>
            <w:r>
              <w:rPr>
                <w:b/>
              </w:rPr>
              <w:t xml:space="preserve"> fracture)</w:t>
            </w:r>
          </w:p>
        </w:tc>
      </w:tr>
      <w:tr w:rsidR="002C3501" w:rsidRPr="00E307FB" w14:paraId="309D3BF8" w14:textId="77777777" w:rsidTr="008D0CDA">
        <w:trPr>
          <w:trHeight w:val="282"/>
          <w:jc w:val="center"/>
        </w:trPr>
        <w:tc>
          <w:tcPr>
            <w:tcW w:w="1705" w:type="dxa"/>
            <w:vMerge/>
            <w:shd w:val="clear" w:color="auto" w:fill="F2F2F2" w:themeFill="background1" w:themeFillShade="F2"/>
          </w:tcPr>
          <w:p w14:paraId="6BEF9438" w14:textId="77777777" w:rsidR="002C3501" w:rsidRPr="00E307FB" w:rsidRDefault="002C3501" w:rsidP="008D0CDA">
            <w:pPr>
              <w:jc w:val="center"/>
              <w:rPr>
                <w:b/>
              </w:rPr>
            </w:pPr>
          </w:p>
        </w:tc>
        <w:tc>
          <w:tcPr>
            <w:tcW w:w="1923" w:type="dxa"/>
            <w:vMerge/>
            <w:shd w:val="clear" w:color="auto" w:fill="F2F2F2" w:themeFill="background1" w:themeFillShade="F2"/>
          </w:tcPr>
          <w:p w14:paraId="611628C5" w14:textId="77777777" w:rsidR="002C3501" w:rsidRPr="00E307FB" w:rsidRDefault="002C3501" w:rsidP="008D0CDA">
            <w:pPr>
              <w:jc w:val="center"/>
              <w:rPr>
                <w:b/>
              </w:rPr>
            </w:pPr>
          </w:p>
        </w:tc>
        <w:tc>
          <w:tcPr>
            <w:tcW w:w="1132" w:type="dxa"/>
            <w:shd w:val="clear" w:color="auto" w:fill="F2F2F2" w:themeFill="background1" w:themeFillShade="F2"/>
          </w:tcPr>
          <w:p w14:paraId="2A26F44B" w14:textId="77777777" w:rsidR="002C3501" w:rsidRPr="00E307FB" w:rsidRDefault="002C3501" w:rsidP="008D0CDA">
            <w:pPr>
              <w:jc w:val="center"/>
              <w:rPr>
                <w:b/>
              </w:rPr>
            </w:pPr>
            <w:r>
              <w:rPr>
                <w:b/>
              </w:rPr>
              <w:t>Within 1 year of the index fracture</w:t>
            </w:r>
          </w:p>
        </w:tc>
        <w:tc>
          <w:tcPr>
            <w:tcW w:w="1132" w:type="dxa"/>
            <w:shd w:val="clear" w:color="auto" w:fill="F2F2F2" w:themeFill="background1" w:themeFillShade="F2"/>
          </w:tcPr>
          <w:p w14:paraId="3376BC36" w14:textId="77777777" w:rsidR="002C3501" w:rsidRPr="00E307FB" w:rsidRDefault="002C3501" w:rsidP="008D0CDA">
            <w:pPr>
              <w:jc w:val="center"/>
              <w:rPr>
                <w:b/>
              </w:rPr>
            </w:pPr>
            <w:r>
              <w:rPr>
                <w:b/>
              </w:rPr>
              <w:t>Within 1 year post index fracture</w:t>
            </w:r>
          </w:p>
        </w:tc>
        <w:tc>
          <w:tcPr>
            <w:tcW w:w="1132" w:type="dxa"/>
            <w:shd w:val="clear" w:color="auto" w:fill="F2F2F2" w:themeFill="background1" w:themeFillShade="F2"/>
          </w:tcPr>
          <w:p w14:paraId="6D1F2AB9" w14:textId="77777777" w:rsidR="002C3501" w:rsidRPr="00E307FB" w:rsidRDefault="002C3501" w:rsidP="008D0CDA">
            <w:pPr>
              <w:jc w:val="center"/>
              <w:rPr>
                <w:b/>
              </w:rPr>
            </w:pPr>
            <w:r>
              <w:rPr>
                <w:b/>
              </w:rPr>
              <w:t>1-2 years post</w:t>
            </w:r>
          </w:p>
        </w:tc>
        <w:tc>
          <w:tcPr>
            <w:tcW w:w="1132" w:type="dxa"/>
            <w:shd w:val="clear" w:color="auto" w:fill="F2F2F2" w:themeFill="background1" w:themeFillShade="F2"/>
          </w:tcPr>
          <w:p w14:paraId="5FB6E381" w14:textId="77777777" w:rsidR="002C3501" w:rsidRDefault="002C3501" w:rsidP="008D0CDA">
            <w:pPr>
              <w:jc w:val="center"/>
              <w:rPr>
                <w:b/>
              </w:rPr>
            </w:pPr>
            <w:r>
              <w:rPr>
                <w:b/>
              </w:rPr>
              <w:t>2-3 years post</w:t>
            </w:r>
          </w:p>
        </w:tc>
        <w:tc>
          <w:tcPr>
            <w:tcW w:w="1132" w:type="dxa"/>
            <w:shd w:val="clear" w:color="auto" w:fill="F2F2F2" w:themeFill="background1" w:themeFillShade="F2"/>
          </w:tcPr>
          <w:p w14:paraId="0642C613" w14:textId="77777777" w:rsidR="002C3501" w:rsidRPr="00E307FB" w:rsidRDefault="002C3501" w:rsidP="008D0CDA">
            <w:pPr>
              <w:jc w:val="center"/>
              <w:rPr>
                <w:b/>
              </w:rPr>
            </w:pPr>
            <w:r>
              <w:rPr>
                <w:b/>
              </w:rPr>
              <w:t>3+ years post</w:t>
            </w:r>
          </w:p>
        </w:tc>
        <w:tc>
          <w:tcPr>
            <w:tcW w:w="1132" w:type="dxa"/>
            <w:shd w:val="clear" w:color="auto" w:fill="F2F2F2" w:themeFill="background1" w:themeFillShade="F2"/>
          </w:tcPr>
          <w:p w14:paraId="4AB58432" w14:textId="77777777" w:rsidR="002C3501" w:rsidRPr="00E307FB" w:rsidRDefault="002C3501" w:rsidP="008D0CDA">
            <w:pPr>
              <w:jc w:val="center"/>
              <w:rPr>
                <w:b/>
              </w:rPr>
            </w:pPr>
            <w:r>
              <w:rPr>
                <w:b/>
              </w:rPr>
              <w:t>% treated (any time post?)</w:t>
            </w:r>
          </w:p>
        </w:tc>
      </w:tr>
      <w:tr w:rsidR="002C3501" w14:paraId="2B74D441" w14:textId="77777777" w:rsidTr="000D658B">
        <w:trPr>
          <w:trHeight w:val="1088"/>
          <w:jc w:val="center"/>
        </w:trPr>
        <w:tc>
          <w:tcPr>
            <w:tcW w:w="1705" w:type="dxa"/>
            <w:vAlign w:val="bottom"/>
          </w:tcPr>
          <w:p w14:paraId="1B126FB7" w14:textId="77777777" w:rsidR="002C3501" w:rsidRPr="00BF4698" w:rsidRDefault="002C3501" w:rsidP="008D0CDA"/>
        </w:tc>
        <w:tc>
          <w:tcPr>
            <w:tcW w:w="1923" w:type="dxa"/>
          </w:tcPr>
          <w:p w14:paraId="2D54720F" w14:textId="77777777" w:rsidR="002C3501" w:rsidRPr="00BF4698" w:rsidRDefault="002C3501" w:rsidP="008D0CDA">
            <w:pPr>
              <w:rPr>
                <w:i/>
              </w:rPr>
            </w:pPr>
            <w:r w:rsidRPr="00BF4698">
              <w:rPr>
                <w:i/>
              </w:rPr>
              <w:t>Opioids (MME equivalents)</w:t>
            </w:r>
          </w:p>
          <w:p w14:paraId="1BA8743B" w14:textId="77777777" w:rsidR="002C3501" w:rsidRPr="00BF4698" w:rsidRDefault="002C3501" w:rsidP="008D0CDA">
            <w:pPr>
              <w:rPr>
                <w:i/>
              </w:rPr>
            </w:pPr>
            <w:r w:rsidRPr="00BF4698">
              <w:rPr>
                <w:i/>
              </w:rPr>
              <w:t>Steroids</w:t>
            </w:r>
          </w:p>
          <w:p w14:paraId="287FB98D" w14:textId="77777777" w:rsidR="002C3501" w:rsidRPr="00BF4698" w:rsidRDefault="002C3501" w:rsidP="008D0CDA">
            <w:pPr>
              <w:rPr>
                <w:i/>
              </w:rPr>
            </w:pPr>
          </w:p>
        </w:tc>
        <w:tc>
          <w:tcPr>
            <w:tcW w:w="1132" w:type="dxa"/>
            <w:vAlign w:val="center"/>
          </w:tcPr>
          <w:p w14:paraId="46FE1FF4" w14:textId="77777777" w:rsidR="00CB5E61" w:rsidRDefault="00CB5E61" w:rsidP="008D0CDA">
            <w:pPr>
              <w:jc w:val="center"/>
            </w:pPr>
          </w:p>
          <w:p w14:paraId="1E1CA34B" w14:textId="77777777" w:rsidR="002C3501" w:rsidRDefault="000D658B" w:rsidP="000D658B">
            <w:pPr>
              <w:jc w:val="center"/>
            </w:pPr>
            <w:r>
              <w:t xml:space="preserve">Number, </w:t>
            </w:r>
            <w:r w:rsidR="00CB5E61">
              <w:t>Proportion of Patients</w:t>
            </w:r>
          </w:p>
        </w:tc>
        <w:tc>
          <w:tcPr>
            <w:tcW w:w="1132" w:type="dxa"/>
            <w:vAlign w:val="center"/>
          </w:tcPr>
          <w:p w14:paraId="4BB12AF2" w14:textId="77777777" w:rsidR="002C3501" w:rsidRDefault="000D658B" w:rsidP="000D658B">
            <w:r>
              <w:t>…</w:t>
            </w:r>
          </w:p>
        </w:tc>
        <w:tc>
          <w:tcPr>
            <w:tcW w:w="1132" w:type="dxa"/>
            <w:vAlign w:val="center"/>
          </w:tcPr>
          <w:p w14:paraId="66C95051" w14:textId="77777777" w:rsidR="002C3501" w:rsidRDefault="002C3501" w:rsidP="008D0CDA">
            <w:pPr>
              <w:jc w:val="center"/>
            </w:pPr>
            <w:r>
              <w:t>…</w:t>
            </w:r>
          </w:p>
        </w:tc>
        <w:tc>
          <w:tcPr>
            <w:tcW w:w="1132" w:type="dxa"/>
            <w:vAlign w:val="center"/>
          </w:tcPr>
          <w:p w14:paraId="541B1B6D" w14:textId="77777777" w:rsidR="002C3501" w:rsidRDefault="000D658B" w:rsidP="000D658B">
            <w:pPr>
              <w:jc w:val="center"/>
            </w:pPr>
            <w:r>
              <w:t>…</w:t>
            </w:r>
          </w:p>
        </w:tc>
        <w:tc>
          <w:tcPr>
            <w:tcW w:w="1132" w:type="dxa"/>
            <w:vAlign w:val="center"/>
          </w:tcPr>
          <w:p w14:paraId="2EF802EF" w14:textId="77777777" w:rsidR="002C3501" w:rsidRDefault="002C3501" w:rsidP="008D0CDA">
            <w:pPr>
              <w:jc w:val="center"/>
            </w:pPr>
            <w:r>
              <w:t>…</w:t>
            </w:r>
          </w:p>
        </w:tc>
        <w:tc>
          <w:tcPr>
            <w:tcW w:w="1132" w:type="dxa"/>
            <w:vAlign w:val="center"/>
          </w:tcPr>
          <w:p w14:paraId="7B955899" w14:textId="77777777" w:rsidR="002C3501" w:rsidRDefault="002C3501" w:rsidP="008D0CDA">
            <w:pPr>
              <w:jc w:val="center"/>
            </w:pPr>
            <w:r>
              <w:t>…</w:t>
            </w:r>
          </w:p>
        </w:tc>
      </w:tr>
      <w:tr w:rsidR="002C3501" w14:paraId="4640F7F9" w14:textId="77777777" w:rsidTr="008D0CDA">
        <w:trPr>
          <w:trHeight w:val="266"/>
          <w:jc w:val="center"/>
        </w:trPr>
        <w:tc>
          <w:tcPr>
            <w:tcW w:w="1705" w:type="dxa"/>
            <w:vMerge w:val="restart"/>
          </w:tcPr>
          <w:p w14:paraId="3BFF8007" w14:textId="77777777" w:rsidR="002C3501" w:rsidRDefault="002C3501" w:rsidP="008D0CDA">
            <w:r>
              <w:rPr>
                <w:rFonts w:ascii="Calibri" w:hAnsi="Calibri" w:cs="Times New Roman"/>
                <w:b/>
                <w:iCs/>
                <w:color w:val="000000"/>
              </w:rPr>
              <w:t xml:space="preserve">Women &lt;75 </w:t>
            </w:r>
            <w:proofErr w:type="spellStart"/>
            <w:r>
              <w:rPr>
                <w:rFonts w:ascii="Calibri" w:hAnsi="Calibri" w:cs="Times New Roman"/>
                <w:b/>
                <w:iCs/>
                <w:color w:val="000000"/>
              </w:rPr>
              <w:t>yrs</w:t>
            </w:r>
            <w:proofErr w:type="spellEnd"/>
          </w:p>
          <w:p w14:paraId="53DF7225" w14:textId="77777777" w:rsidR="002C3501" w:rsidRDefault="002C3501" w:rsidP="008D0CDA"/>
          <w:p w14:paraId="3E2ADAF8" w14:textId="77777777" w:rsidR="002C3501" w:rsidRDefault="002C3501" w:rsidP="008D0CDA"/>
          <w:p w14:paraId="0D1F3AA8" w14:textId="77777777" w:rsidR="002C3501" w:rsidRDefault="002C3501" w:rsidP="008D0CDA"/>
          <w:p w14:paraId="0219FB5A" w14:textId="77777777" w:rsidR="002C3501" w:rsidRDefault="002C3501" w:rsidP="008D0CDA"/>
        </w:tc>
        <w:tc>
          <w:tcPr>
            <w:tcW w:w="1923" w:type="dxa"/>
          </w:tcPr>
          <w:p w14:paraId="39CC67A3" w14:textId="77777777" w:rsidR="002C3501" w:rsidRDefault="002C3501" w:rsidP="008D0CDA">
            <w:proofErr w:type="spellStart"/>
            <w:r>
              <w:t>Dmab</w:t>
            </w:r>
            <w:proofErr w:type="spellEnd"/>
          </w:p>
        </w:tc>
        <w:tc>
          <w:tcPr>
            <w:tcW w:w="1132" w:type="dxa"/>
            <w:textDirection w:val="tbRl"/>
            <w:vAlign w:val="center"/>
          </w:tcPr>
          <w:p w14:paraId="71B0BE0B" w14:textId="77777777" w:rsidR="002C3501" w:rsidRDefault="002C3501" w:rsidP="008D0CDA">
            <w:pPr>
              <w:jc w:val="center"/>
            </w:pPr>
            <w:r w:rsidRPr="000B114D">
              <w:rPr>
                <w:rFonts w:ascii="Calibri" w:hAnsi="Calibri" w:cs="Times New Roman"/>
                <w:color w:val="000000"/>
                <w:sz w:val="22"/>
                <w:szCs w:val="22"/>
              </w:rPr>
              <w:t>…</w:t>
            </w:r>
          </w:p>
        </w:tc>
        <w:tc>
          <w:tcPr>
            <w:tcW w:w="1132" w:type="dxa"/>
            <w:vAlign w:val="center"/>
          </w:tcPr>
          <w:p w14:paraId="24779712" w14:textId="77777777" w:rsidR="002C3501" w:rsidRDefault="002C3501" w:rsidP="008D0CDA">
            <w:pPr>
              <w:jc w:val="center"/>
            </w:pPr>
          </w:p>
        </w:tc>
        <w:tc>
          <w:tcPr>
            <w:tcW w:w="1132" w:type="dxa"/>
            <w:vAlign w:val="center"/>
          </w:tcPr>
          <w:p w14:paraId="1AEB56BF" w14:textId="77777777" w:rsidR="002C3501" w:rsidRDefault="002C3501" w:rsidP="008D0CDA">
            <w:pPr>
              <w:jc w:val="center"/>
            </w:pPr>
          </w:p>
        </w:tc>
        <w:tc>
          <w:tcPr>
            <w:tcW w:w="1132" w:type="dxa"/>
          </w:tcPr>
          <w:p w14:paraId="516BA29F" w14:textId="77777777" w:rsidR="002C3501" w:rsidRDefault="002C3501" w:rsidP="008D0CDA">
            <w:pPr>
              <w:jc w:val="center"/>
            </w:pPr>
          </w:p>
        </w:tc>
        <w:tc>
          <w:tcPr>
            <w:tcW w:w="1132" w:type="dxa"/>
            <w:vAlign w:val="center"/>
          </w:tcPr>
          <w:p w14:paraId="294A814F" w14:textId="77777777" w:rsidR="002C3501" w:rsidRDefault="002C3501" w:rsidP="008D0CDA">
            <w:pPr>
              <w:jc w:val="center"/>
            </w:pPr>
          </w:p>
        </w:tc>
        <w:tc>
          <w:tcPr>
            <w:tcW w:w="1132" w:type="dxa"/>
            <w:vAlign w:val="center"/>
          </w:tcPr>
          <w:p w14:paraId="2A4F7B7B" w14:textId="77777777" w:rsidR="002C3501" w:rsidRDefault="002C3501" w:rsidP="008D0CDA">
            <w:pPr>
              <w:jc w:val="center"/>
            </w:pPr>
          </w:p>
        </w:tc>
      </w:tr>
      <w:tr w:rsidR="002C3501" w14:paraId="03378BF6" w14:textId="77777777" w:rsidTr="008D0CDA">
        <w:trPr>
          <w:trHeight w:val="266"/>
          <w:jc w:val="center"/>
        </w:trPr>
        <w:tc>
          <w:tcPr>
            <w:tcW w:w="1705" w:type="dxa"/>
            <w:vMerge/>
          </w:tcPr>
          <w:p w14:paraId="4575E093" w14:textId="77777777" w:rsidR="002C3501" w:rsidRDefault="002C3501" w:rsidP="008D0CDA"/>
        </w:tc>
        <w:tc>
          <w:tcPr>
            <w:tcW w:w="1923" w:type="dxa"/>
          </w:tcPr>
          <w:p w14:paraId="56354E6D" w14:textId="77777777" w:rsidR="002C3501" w:rsidRDefault="002C3501" w:rsidP="008D0CDA">
            <w:r>
              <w:t>ALN</w:t>
            </w:r>
          </w:p>
        </w:tc>
        <w:tc>
          <w:tcPr>
            <w:tcW w:w="1132" w:type="dxa"/>
            <w:textDirection w:val="tbRl"/>
            <w:vAlign w:val="center"/>
          </w:tcPr>
          <w:p w14:paraId="560EA26F" w14:textId="77777777" w:rsidR="002C3501" w:rsidRDefault="002C3501" w:rsidP="008D0CDA">
            <w:pPr>
              <w:jc w:val="center"/>
            </w:pPr>
            <w:r w:rsidRPr="000B114D">
              <w:rPr>
                <w:rFonts w:ascii="Calibri" w:hAnsi="Calibri" w:cs="Times New Roman"/>
                <w:color w:val="000000"/>
                <w:sz w:val="22"/>
                <w:szCs w:val="22"/>
              </w:rPr>
              <w:t>…</w:t>
            </w:r>
          </w:p>
        </w:tc>
        <w:tc>
          <w:tcPr>
            <w:tcW w:w="1132" w:type="dxa"/>
            <w:vAlign w:val="center"/>
          </w:tcPr>
          <w:p w14:paraId="0A7A5950" w14:textId="77777777" w:rsidR="002C3501" w:rsidRDefault="002C3501" w:rsidP="008D0CDA">
            <w:pPr>
              <w:jc w:val="center"/>
            </w:pPr>
          </w:p>
        </w:tc>
        <w:tc>
          <w:tcPr>
            <w:tcW w:w="1132" w:type="dxa"/>
            <w:vAlign w:val="center"/>
          </w:tcPr>
          <w:p w14:paraId="12C11580" w14:textId="77777777" w:rsidR="002C3501" w:rsidRDefault="002C3501" w:rsidP="008D0CDA">
            <w:pPr>
              <w:jc w:val="center"/>
            </w:pPr>
          </w:p>
        </w:tc>
        <w:tc>
          <w:tcPr>
            <w:tcW w:w="1132" w:type="dxa"/>
          </w:tcPr>
          <w:p w14:paraId="14629543" w14:textId="77777777" w:rsidR="002C3501" w:rsidRDefault="002C3501" w:rsidP="008D0CDA">
            <w:pPr>
              <w:jc w:val="center"/>
            </w:pPr>
          </w:p>
        </w:tc>
        <w:tc>
          <w:tcPr>
            <w:tcW w:w="1132" w:type="dxa"/>
            <w:vAlign w:val="center"/>
          </w:tcPr>
          <w:p w14:paraId="2504E2F0" w14:textId="77777777" w:rsidR="002C3501" w:rsidRDefault="002C3501" w:rsidP="008D0CDA">
            <w:pPr>
              <w:jc w:val="center"/>
            </w:pPr>
          </w:p>
        </w:tc>
        <w:tc>
          <w:tcPr>
            <w:tcW w:w="1132" w:type="dxa"/>
            <w:vAlign w:val="center"/>
          </w:tcPr>
          <w:p w14:paraId="4782E27C" w14:textId="77777777" w:rsidR="002C3501" w:rsidRDefault="002C3501" w:rsidP="008D0CDA">
            <w:pPr>
              <w:jc w:val="center"/>
            </w:pPr>
          </w:p>
        </w:tc>
      </w:tr>
      <w:tr w:rsidR="002C3501" w14:paraId="3D64E385" w14:textId="77777777" w:rsidTr="008D0CDA">
        <w:trPr>
          <w:trHeight w:val="266"/>
          <w:jc w:val="center"/>
        </w:trPr>
        <w:tc>
          <w:tcPr>
            <w:tcW w:w="1705" w:type="dxa"/>
            <w:vMerge/>
          </w:tcPr>
          <w:p w14:paraId="050118D7" w14:textId="77777777" w:rsidR="002C3501" w:rsidRDefault="002C3501" w:rsidP="008D0CDA"/>
        </w:tc>
        <w:tc>
          <w:tcPr>
            <w:tcW w:w="1923" w:type="dxa"/>
          </w:tcPr>
          <w:p w14:paraId="162293A0" w14:textId="77777777" w:rsidR="002C3501" w:rsidRDefault="002C3501" w:rsidP="008D0CDA">
            <w:r>
              <w:t>RIS (</w:t>
            </w:r>
            <w:proofErr w:type="spellStart"/>
            <w:r>
              <w:t>etc</w:t>
            </w:r>
            <w:proofErr w:type="spellEnd"/>
            <w:r>
              <w:t>)</w:t>
            </w:r>
          </w:p>
        </w:tc>
        <w:tc>
          <w:tcPr>
            <w:tcW w:w="1132" w:type="dxa"/>
            <w:textDirection w:val="tbRl"/>
            <w:vAlign w:val="center"/>
          </w:tcPr>
          <w:p w14:paraId="47862F57"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01D2FF7A" w14:textId="77777777" w:rsidR="002C3501" w:rsidRDefault="002C3501" w:rsidP="008D0CDA">
            <w:pPr>
              <w:jc w:val="center"/>
            </w:pPr>
          </w:p>
        </w:tc>
        <w:tc>
          <w:tcPr>
            <w:tcW w:w="1132" w:type="dxa"/>
            <w:vAlign w:val="center"/>
          </w:tcPr>
          <w:p w14:paraId="169FA578" w14:textId="77777777" w:rsidR="002C3501" w:rsidRDefault="002C3501" w:rsidP="008D0CDA">
            <w:pPr>
              <w:jc w:val="center"/>
            </w:pPr>
          </w:p>
        </w:tc>
        <w:tc>
          <w:tcPr>
            <w:tcW w:w="1132" w:type="dxa"/>
          </w:tcPr>
          <w:p w14:paraId="059B9E47" w14:textId="77777777" w:rsidR="002C3501" w:rsidRDefault="002C3501" w:rsidP="008D0CDA">
            <w:pPr>
              <w:jc w:val="center"/>
            </w:pPr>
          </w:p>
        </w:tc>
        <w:tc>
          <w:tcPr>
            <w:tcW w:w="1132" w:type="dxa"/>
            <w:vAlign w:val="center"/>
          </w:tcPr>
          <w:p w14:paraId="3E13BE51" w14:textId="77777777" w:rsidR="002C3501" w:rsidRDefault="002C3501" w:rsidP="008D0CDA">
            <w:pPr>
              <w:jc w:val="center"/>
            </w:pPr>
          </w:p>
        </w:tc>
        <w:tc>
          <w:tcPr>
            <w:tcW w:w="1132" w:type="dxa"/>
            <w:vAlign w:val="center"/>
          </w:tcPr>
          <w:p w14:paraId="16790FEE" w14:textId="77777777" w:rsidR="002C3501" w:rsidRDefault="002C3501" w:rsidP="008D0CDA">
            <w:pPr>
              <w:jc w:val="center"/>
            </w:pPr>
          </w:p>
        </w:tc>
      </w:tr>
      <w:tr w:rsidR="002C3501" w14:paraId="6645C722" w14:textId="77777777" w:rsidTr="008D0CDA">
        <w:trPr>
          <w:trHeight w:val="266"/>
          <w:jc w:val="center"/>
        </w:trPr>
        <w:tc>
          <w:tcPr>
            <w:tcW w:w="1705" w:type="dxa"/>
            <w:vMerge/>
          </w:tcPr>
          <w:p w14:paraId="627938C9" w14:textId="77777777" w:rsidR="002C3501" w:rsidRDefault="002C3501" w:rsidP="008D0CDA"/>
        </w:tc>
        <w:tc>
          <w:tcPr>
            <w:tcW w:w="1923" w:type="dxa"/>
          </w:tcPr>
          <w:p w14:paraId="5F845E32" w14:textId="77777777" w:rsidR="002C3501" w:rsidRDefault="002C3501" w:rsidP="008D0CDA">
            <w:r>
              <w:t>TPTD</w:t>
            </w:r>
          </w:p>
        </w:tc>
        <w:tc>
          <w:tcPr>
            <w:tcW w:w="1132" w:type="dxa"/>
            <w:textDirection w:val="tbRl"/>
            <w:vAlign w:val="center"/>
          </w:tcPr>
          <w:p w14:paraId="741E8292"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51841625" w14:textId="77777777" w:rsidR="002C3501" w:rsidRDefault="002C3501" w:rsidP="008D0CDA">
            <w:pPr>
              <w:jc w:val="center"/>
            </w:pPr>
          </w:p>
        </w:tc>
        <w:tc>
          <w:tcPr>
            <w:tcW w:w="1132" w:type="dxa"/>
            <w:vAlign w:val="center"/>
          </w:tcPr>
          <w:p w14:paraId="53527410" w14:textId="77777777" w:rsidR="002C3501" w:rsidRDefault="002C3501" w:rsidP="008D0CDA">
            <w:pPr>
              <w:jc w:val="center"/>
            </w:pPr>
          </w:p>
        </w:tc>
        <w:tc>
          <w:tcPr>
            <w:tcW w:w="1132" w:type="dxa"/>
          </w:tcPr>
          <w:p w14:paraId="1D3B75DD" w14:textId="77777777" w:rsidR="002C3501" w:rsidRDefault="002C3501" w:rsidP="008D0CDA">
            <w:pPr>
              <w:jc w:val="center"/>
            </w:pPr>
          </w:p>
        </w:tc>
        <w:tc>
          <w:tcPr>
            <w:tcW w:w="1132" w:type="dxa"/>
            <w:vAlign w:val="center"/>
          </w:tcPr>
          <w:p w14:paraId="0D254FEB" w14:textId="77777777" w:rsidR="002C3501" w:rsidRDefault="002C3501" w:rsidP="008D0CDA">
            <w:pPr>
              <w:jc w:val="center"/>
            </w:pPr>
          </w:p>
        </w:tc>
        <w:tc>
          <w:tcPr>
            <w:tcW w:w="1132" w:type="dxa"/>
            <w:vAlign w:val="center"/>
          </w:tcPr>
          <w:p w14:paraId="6B77996C" w14:textId="77777777" w:rsidR="002C3501" w:rsidRDefault="002C3501" w:rsidP="008D0CDA">
            <w:pPr>
              <w:jc w:val="center"/>
            </w:pPr>
          </w:p>
        </w:tc>
      </w:tr>
      <w:tr w:rsidR="002C3501" w14:paraId="3F743A35" w14:textId="77777777" w:rsidTr="008D0CDA">
        <w:trPr>
          <w:trHeight w:val="266"/>
          <w:jc w:val="center"/>
        </w:trPr>
        <w:tc>
          <w:tcPr>
            <w:tcW w:w="1705" w:type="dxa"/>
            <w:vMerge/>
          </w:tcPr>
          <w:p w14:paraId="1DF549C8" w14:textId="77777777" w:rsidR="002C3501" w:rsidRPr="00727314" w:rsidRDefault="002C3501" w:rsidP="008D0CDA">
            <w:pPr>
              <w:rPr>
                <w:rFonts w:ascii="Calibri" w:hAnsi="Calibri" w:cs="Times New Roman"/>
                <w:b/>
                <w:iCs/>
                <w:color w:val="000000"/>
              </w:rPr>
            </w:pPr>
          </w:p>
        </w:tc>
        <w:tc>
          <w:tcPr>
            <w:tcW w:w="1923" w:type="dxa"/>
          </w:tcPr>
          <w:p w14:paraId="661C3CBE" w14:textId="77777777" w:rsidR="002C3501" w:rsidRDefault="002C3501" w:rsidP="008D0CDA">
            <w:r>
              <w:t>Raloxifene-HRT</w:t>
            </w:r>
          </w:p>
        </w:tc>
        <w:tc>
          <w:tcPr>
            <w:tcW w:w="1132" w:type="dxa"/>
            <w:textDirection w:val="tbRl"/>
            <w:vAlign w:val="center"/>
          </w:tcPr>
          <w:p w14:paraId="645342FA"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693D579F" w14:textId="77777777" w:rsidR="002C3501" w:rsidRDefault="002C3501" w:rsidP="008D0CDA">
            <w:pPr>
              <w:jc w:val="center"/>
            </w:pPr>
          </w:p>
        </w:tc>
        <w:tc>
          <w:tcPr>
            <w:tcW w:w="1132" w:type="dxa"/>
            <w:vAlign w:val="center"/>
          </w:tcPr>
          <w:p w14:paraId="715750B1" w14:textId="77777777" w:rsidR="002C3501" w:rsidRDefault="002C3501" w:rsidP="008D0CDA">
            <w:pPr>
              <w:jc w:val="center"/>
            </w:pPr>
          </w:p>
        </w:tc>
        <w:tc>
          <w:tcPr>
            <w:tcW w:w="1132" w:type="dxa"/>
          </w:tcPr>
          <w:p w14:paraId="3DBF7FA7" w14:textId="77777777" w:rsidR="002C3501" w:rsidRDefault="002C3501" w:rsidP="008D0CDA">
            <w:pPr>
              <w:jc w:val="center"/>
            </w:pPr>
          </w:p>
        </w:tc>
        <w:tc>
          <w:tcPr>
            <w:tcW w:w="1132" w:type="dxa"/>
            <w:vAlign w:val="center"/>
          </w:tcPr>
          <w:p w14:paraId="7690EC20" w14:textId="77777777" w:rsidR="002C3501" w:rsidRDefault="002C3501" w:rsidP="008D0CDA">
            <w:pPr>
              <w:jc w:val="center"/>
            </w:pPr>
          </w:p>
        </w:tc>
        <w:tc>
          <w:tcPr>
            <w:tcW w:w="1132" w:type="dxa"/>
            <w:vAlign w:val="center"/>
          </w:tcPr>
          <w:p w14:paraId="30BF8C40" w14:textId="77777777" w:rsidR="002C3501" w:rsidRDefault="002C3501" w:rsidP="008D0CDA">
            <w:pPr>
              <w:jc w:val="center"/>
            </w:pPr>
          </w:p>
        </w:tc>
      </w:tr>
      <w:tr w:rsidR="002C3501" w14:paraId="68B50817" w14:textId="77777777" w:rsidTr="008D0CDA">
        <w:trPr>
          <w:trHeight w:val="266"/>
          <w:jc w:val="center"/>
        </w:trPr>
        <w:tc>
          <w:tcPr>
            <w:tcW w:w="1705" w:type="dxa"/>
            <w:vMerge w:val="restart"/>
          </w:tcPr>
          <w:p w14:paraId="68E9DD9E" w14:textId="77777777" w:rsidR="002C3501" w:rsidRPr="0005134F" w:rsidRDefault="002C3501" w:rsidP="008D0CDA">
            <w:r>
              <w:rPr>
                <w:rFonts w:ascii="Calibri" w:hAnsi="Calibri" w:cs="Times New Roman"/>
                <w:b/>
                <w:iCs/>
                <w:color w:val="000000"/>
              </w:rPr>
              <w:t xml:space="preserve">Women </w:t>
            </w:r>
            <w:r w:rsidRPr="009E7B72">
              <w:rPr>
                <w:rFonts w:ascii="Calibri" w:hAnsi="Calibri" w:cs="Times New Roman"/>
                <w:b/>
                <w:iCs/>
                <w:color w:val="000000"/>
              </w:rPr>
              <w:t>≥75yrs</w:t>
            </w:r>
            <w:r w:rsidRPr="00727314" w:rsidDel="009E7B72">
              <w:rPr>
                <w:rFonts w:ascii="Calibri" w:hAnsi="Calibri" w:cs="Times New Roman"/>
                <w:b/>
                <w:iCs/>
                <w:color w:val="000000"/>
              </w:rPr>
              <w:t xml:space="preserve"> </w:t>
            </w:r>
          </w:p>
          <w:p w14:paraId="6EE7D27C" w14:textId="77777777" w:rsidR="002C3501" w:rsidRPr="0005134F" w:rsidRDefault="002C3501" w:rsidP="008D0CDA"/>
          <w:p w14:paraId="4E82C1F4" w14:textId="77777777" w:rsidR="002C3501" w:rsidRPr="0005134F" w:rsidRDefault="002C3501" w:rsidP="008D0CDA"/>
        </w:tc>
        <w:tc>
          <w:tcPr>
            <w:tcW w:w="1923" w:type="dxa"/>
          </w:tcPr>
          <w:p w14:paraId="09577E7E" w14:textId="77777777" w:rsidR="002C3501" w:rsidRDefault="002C3501" w:rsidP="008D0CDA">
            <w:proofErr w:type="spellStart"/>
            <w:r>
              <w:t>Dmab</w:t>
            </w:r>
            <w:proofErr w:type="spellEnd"/>
          </w:p>
        </w:tc>
        <w:tc>
          <w:tcPr>
            <w:tcW w:w="1132" w:type="dxa"/>
            <w:textDirection w:val="tbRl"/>
            <w:vAlign w:val="center"/>
          </w:tcPr>
          <w:p w14:paraId="7C9C5ADF"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15571892" w14:textId="77777777" w:rsidR="002C3501" w:rsidRDefault="002C3501" w:rsidP="008D0CDA">
            <w:pPr>
              <w:jc w:val="center"/>
            </w:pPr>
          </w:p>
        </w:tc>
        <w:tc>
          <w:tcPr>
            <w:tcW w:w="1132" w:type="dxa"/>
            <w:vAlign w:val="center"/>
          </w:tcPr>
          <w:p w14:paraId="495660BF" w14:textId="77777777" w:rsidR="002C3501" w:rsidRDefault="002C3501" w:rsidP="008D0CDA">
            <w:pPr>
              <w:jc w:val="center"/>
            </w:pPr>
          </w:p>
        </w:tc>
        <w:tc>
          <w:tcPr>
            <w:tcW w:w="1132" w:type="dxa"/>
          </w:tcPr>
          <w:p w14:paraId="11CA52B6" w14:textId="77777777" w:rsidR="002C3501" w:rsidRDefault="002C3501" w:rsidP="008D0CDA">
            <w:pPr>
              <w:jc w:val="center"/>
            </w:pPr>
          </w:p>
        </w:tc>
        <w:tc>
          <w:tcPr>
            <w:tcW w:w="1132" w:type="dxa"/>
            <w:vAlign w:val="center"/>
          </w:tcPr>
          <w:p w14:paraId="19D3C2FF" w14:textId="77777777" w:rsidR="002C3501" w:rsidRDefault="002C3501" w:rsidP="008D0CDA">
            <w:pPr>
              <w:jc w:val="center"/>
            </w:pPr>
          </w:p>
        </w:tc>
        <w:tc>
          <w:tcPr>
            <w:tcW w:w="1132" w:type="dxa"/>
            <w:vAlign w:val="center"/>
          </w:tcPr>
          <w:p w14:paraId="6BEC70EC" w14:textId="77777777" w:rsidR="002C3501" w:rsidRDefault="002C3501" w:rsidP="008D0CDA">
            <w:pPr>
              <w:jc w:val="center"/>
            </w:pPr>
          </w:p>
        </w:tc>
      </w:tr>
      <w:tr w:rsidR="002C3501" w14:paraId="04C2EA52" w14:textId="77777777" w:rsidTr="008D0CDA">
        <w:trPr>
          <w:trHeight w:val="266"/>
          <w:jc w:val="center"/>
        </w:trPr>
        <w:tc>
          <w:tcPr>
            <w:tcW w:w="1705" w:type="dxa"/>
            <w:vMerge/>
          </w:tcPr>
          <w:p w14:paraId="04044C07" w14:textId="77777777" w:rsidR="002C3501" w:rsidRPr="0005134F" w:rsidRDefault="002C3501" w:rsidP="008D0CDA"/>
        </w:tc>
        <w:tc>
          <w:tcPr>
            <w:tcW w:w="1923" w:type="dxa"/>
          </w:tcPr>
          <w:p w14:paraId="33E54AB6" w14:textId="77777777" w:rsidR="002C3501" w:rsidRDefault="002C3501" w:rsidP="008D0CDA">
            <w:r>
              <w:t>ALN</w:t>
            </w:r>
          </w:p>
        </w:tc>
        <w:tc>
          <w:tcPr>
            <w:tcW w:w="1132" w:type="dxa"/>
            <w:textDirection w:val="tbRl"/>
            <w:vAlign w:val="center"/>
          </w:tcPr>
          <w:p w14:paraId="7E6FFB5C"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290AF10F" w14:textId="77777777" w:rsidR="002C3501" w:rsidRDefault="002C3501" w:rsidP="008D0CDA">
            <w:pPr>
              <w:jc w:val="center"/>
            </w:pPr>
          </w:p>
        </w:tc>
        <w:tc>
          <w:tcPr>
            <w:tcW w:w="1132" w:type="dxa"/>
            <w:vAlign w:val="center"/>
          </w:tcPr>
          <w:p w14:paraId="23CE9103" w14:textId="77777777" w:rsidR="002C3501" w:rsidRDefault="002C3501" w:rsidP="008D0CDA">
            <w:pPr>
              <w:jc w:val="center"/>
            </w:pPr>
          </w:p>
        </w:tc>
        <w:tc>
          <w:tcPr>
            <w:tcW w:w="1132" w:type="dxa"/>
          </w:tcPr>
          <w:p w14:paraId="469DDB48" w14:textId="77777777" w:rsidR="002C3501" w:rsidRDefault="002C3501" w:rsidP="008D0CDA">
            <w:pPr>
              <w:jc w:val="center"/>
            </w:pPr>
          </w:p>
        </w:tc>
        <w:tc>
          <w:tcPr>
            <w:tcW w:w="1132" w:type="dxa"/>
            <w:vAlign w:val="center"/>
          </w:tcPr>
          <w:p w14:paraId="30F24607" w14:textId="77777777" w:rsidR="002C3501" w:rsidRDefault="002C3501" w:rsidP="008D0CDA">
            <w:pPr>
              <w:jc w:val="center"/>
            </w:pPr>
          </w:p>
        </w:tc>
        <w:tc>
          <w:tcPr>
            <w:tcW w:w="1132" w:type="dxa"/>
            <w:vAlign w:val="center"/>
          </w:tcPr>
          <w:p w14:paraId="59755175" w14:textId="77777777" w:rsidR="002C3501" w:rsidRDefault="002C3501" w:rsidP="008D0CDA">
            <w:pPr>
              <w:jc w:val="center"/>
            </w:pPr>
          </w:p>
        </w:tc>
      </w:tr>
      <w:tr w:rsidR="002C3501" w14:paraId="0A7FC7B0" w14:textId="77777777" w:rsidTr="008D0CDA">
        <w:trPr>
          <w:trHeight w:val="266"/>
          <w:jc w:val="center"/>
        </w:trPr>
        <w:tc>
          <w:tcPr>
            <w:tcW w:w="1705" w:type="dxa"/>
            <w:vMerge/>
          </w:tcPr>
          <w:p w14:paraId="44A40615" w14:textId="77777777" w:rsidR="002C3501" w:rsidRPr="0005134F" w:rsidRDefault="002C3501" w:rsidP="008D0CDA"/>
        </w:tc>
        <w:tc>
          <w:tcPr>
            <w:tcW w:w="1923" w:type="dxa"/>
          </w:tcPr>
          <w:p w14:paraId="638A399B" w14:textId="77777777" w:rsidR="002C3501" w:rsidRDefault="002C3501" w:rsidP="008D0CDA">
            <w:r>
              <w:t>RIS(</w:t>
            </w:r>
            <w:proofErr w:type="spellStart"/>
            <w:r>
              <w:t>etc</w:t>
            </w:r>
            <w:proofErr w:type="spellEnd"/>
            <w:r>
              <w:t>)</w:t>
            </w:r>
          </w:p>
        </w:tc>
        <w:tc>
          <w:tcPr>
            <w:tcW w:w="1132" w:type="dxa"/>
            <w:textDirection w:val="tbRl"/>
            <w:vAlign w:val="center"/>
          </w:tcPr>
          <w:p w14:paraId="48D0D151"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0DFADA62" w14:textId="77777777" w:rsidR="002C3501" w:rsidRDefault="002C3501" w:rsidP="008D0CDA">
            <w:pPr>
              <w:jc w:val="center"/>
            </w:pPr>
          </w:p>
        </w:tc>
        <w:tc>
          <w:tcPr>
            <w:tcW w:w="1132" w:type="dxa"/>
            <w:vAlign w:val="center"/>
          </w:tcPr>
          <w:p w14:paraId="6B989FCA" w14:textId="77777777" w:rsidR="002C3501" w:rsidRDefault="002C3501" w:rsidP="008D0CDA">
            <w:pPr>
              <w:jc w:val="center"/>
            </w:pPr>
          </w:p>
        </w:tc>
        <w:tc>
          <w:tcPr>
            <w:tcW w:w="1132" w:type="dxa"/>
          </w:tcPr>
          <w:p w14:paraId="5936FF71" w14:textId="77777777" w:rsidR="002C3501" w:rsidRDefault="002C3501" w:rsidP="008D0CDA">
            <w:pPr>
              <w:jc w:val="center"/>
            </w:pPr>
          </w:p>
        </w:tc>
        <w:tc>
          <w:tcPr>
            <w:tcW w:w="1132" w:type="dxa"/>
            <w:vAlign w:val="center"/>
          </w:tcPr>
          <w:p w14:paraId="2DF28405" w14:textId="77777777" w:rsidR="002C3501" w:rsidRDefault="002C3501" w:rsidP="008D0CDA">
            <w:pPr>
              <w:jc w:val="center"/>
            </w:pPr>
          </w:p>
        </w:tc>
        <w:tc>
          <w:tcPr>
            <w:tcW w:w="1132" w:type="dxa"/>
            <w:vAlign w:val="center"/>
          </w:tcPr>
          <w:p w14:paraId="4BBF71DB" w14:textId="77777777" w:rsidR="002C3501" w:rsidRDefault="002C3501" w:rsidP="008D0CDA">
            <w:pPr>
              <w:jc w:val="center"/>
            </w:pPr>
          </w:p>
        </w:tc>
      </w:tr>
      <w:tr w:rsidR="002C3501" w14:paraId="2600DF8B" w14:textId="77777777" w:rsidTr="008D0CDA">
        <w:trPr>
          <w:trHeight w:val="266"/>
          <w:jc w:val="center"/>
        </w:trPr>
        <w:tc>
          <w:tcPr>
            <w:tcW w:w="1705" w:type="dxa"/>
            <w:vMerge/>
          </w:tcPr>
          <w:p w14:paraId="631C5858" w14:textId="77777777" w:rsidR="002C3501" w:rsidRPr="00727314" w:rsidDel="009E7B72" w:rsidRDefault="002C3501" w:rsidP="008D0CDA">
            <w:pPr>
              <w:rPr>
                <w:rFonts w:ascii="Calibri" w:hAnsi="Calibri" w:cs="Times New Roman"/>
                <w:b/>
                <w:iCs/>
                <w:color w:val="000000"/>
              </w:rPr>
            </w:pPr>
          </w:p>
        </w:tc>
        <w:tc>
          <w:tcPr>
            <w:tcW w:w="1923" w:type="dxa"/>
          </w:tcPr>
          <w:p w14:paraId="517604A8" w14:textId="77777777" w:rsidR="002C3501" w:rsidRDefault="002C3501" w:rsidP="008D0CDA">
            <w:r>
              <w:t>TPTD</w:t>
            </w:r>
          </w:p>
        </w:tc>
        <w:tc>
          <w:tcPr>
            <w:tcW w:w="1132" w:type="dxa"/>
            <w:textDirection w:val="tbRl"/>
            <w:vAlign w:val="center"/>
          </w:tcPr>
          <w:p w14:paraId="379D6EF5"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2DB6833F" w14:textId="77777777" w:rsidR="002C3501" w:rsidRDefault="002C3501" w:rsidP="008D0CDA">
            <w:pPr>
              <w:jc w:val="center"/>
            </w:pPr>
          </w:p>
        </w:tc>
        <w:tc>
          <w:tcPr>
            <w:tcW w:w="1132" w:type="dxa"/>
            <w:vAlign w:val="center"/>
          </w:tcPr>
          <w:p w14:paraId="4DD5E459" w14:textId="77777777" w:rsidR="002C3501" w:rsidRDefault="002C3501" w:rsidP="008D0CDA">
            <w:pPr>
              <w:jc w:val="center"/>
            </w:pPr>
          </w:p>
        </w:tc>
        <w:tc>
          <w:tcPr>
            <w:tcW w:w="1132" w:type="dxa"/>
          </w:tcPr>
          <w:p w14:paraId="21A609B8" w14:textId="77777777" w:rsidR="002C3501" w:rsidRDefault="002C3501" w:rsidP="008D0CDA">
            <w:pPr>
              <w:jc w:val="center"/>
            </w:pPr>
          </w:p>
        </w:tc>
        <w:tc>
          <w:tcPr>
            <w:tcW w:w="1132" w:type="dxa"/>
            <w:vAlign w:val="center"/>
          </w:tcPr>
          <w:p w14:paraId="79CF9415" w14:textId="77777777" w:rsidR="002C3501" w:rsidRDefault="002C3501" w:rsidP="008D0CDA">
            <w:pPr>
              <w:jc w:val="center"/>
            </w:pPr>
          </w:p>
        </w:tc>
        <w:tc>
          <w:tcPr>
            <w:tcW w:w="1132" w:type="dxa"/>
            <w:vAlign w:val="center"/>
          </w:tcPr>
          <w:p w14:paraId="2B70EB55" w14:textId="77777777" w:rsidR="002C3501" w:rsidRDefault="002C3501" w:rsidP="008D0CDA">
            <w:pPr>
              <w:jc w:val="center"/>
            </w:pPr>
          </w:p>
        </w:tc>
      </w:tr>
      <w:tr w:rsidR="002C3501" w14:paraId="293F22CD" w14:textId="77777777" w:rsidTr="008D0CDA">
        <w:trPr>
          <w:trHeight w:val="266"/>
          <w:jc w:val="center"/>
        </w:trPr>
        <w:tc>
          <w:tcPr>
            <w:tcW w:w="1705" w:type="dxa"/>
            <w:vMerge/>
          </w:tcPr>
          <w:p w14:paraId="0A8C8BCD" w14:textId="77777777" w:rsidR="002C3501" w:rsidRPr="00727314" w:rsidDel="009E7B72" w:rsidRDefault="002C3501" w:rsidP="008D0CDA">
            <w:pPr>
              <w:rPr>
                <w:rFonts w:ascii="Calibri" w:hAnsi="Calibri" w:cs="Times New Roman"/>
                <w:b/>
                <w:iCs/>
                <w:color w:val="000000"/>
              </w:rPr>
            </w:pPr>
          </w:p>
        </w:tc>
        <w:tc>
          <w:tcPr>
            <w:tcW w:w="1923" w:type="dxa"/>
          </w:tcPr>
          <w:p w14:paraId="4CDBE2B5" w14:textId="77777777" w:rsidR="002C3501" w:rsidRDefault="002C3501" w:rsidP="008D0CDA">
            <w:r>
              <w:t>Raloxifene-HRT</w:t>
            </w:r>
          </w:p>
        </w:tc>
        <w:tc>
          <w:tcPr>
            <w:tcW w:w="1132" w:type="dxa"/>
            <w:textDirection w:val="tbRl"/>
            <w:vAlign w:val="center"/>
          </w:tcPr>
          <w:p w14:paraId="2A950C2D"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3300ECB2" w14:textId="77777777" w:rsidR="002C3501" w:rsidRDefault="002C3501" w:rsidP="008D0CDA">
            <w:pPr>
              <w:jc w:val="center"/>
            </w:pPr>
          </w:p>
        </w:tc>
        <w:tc>
          <w:tcPr>
            <w:tcW w:w="1132" w:type="dxa"/>
            <w:vAlign w:val="center"/>
          </w:tcPr>
          <w:p w14:paraId="4585340B" w14:textId="77777777" w:rsidR="002C3501" w:rsidRDefault="002C3501" w:rsidP="008D0CDA">
            <w:pPr>
              <w:jc w:val="center"/>
            </w:pPr>
          </w:p>
        </w:tc>
        <w:tc>
          <w:tcPr>
            <w:tcW w:w="1132" w:type="dxa"/>
          </w:tcPr>
          <w:p w14:paraId="222A597F" w14:textId="77777777" w:rsidR="002C3501" w:rsidRDefault="002C3501" w:rsidP="008D0CDA">
            <w:pPr>
              <w:jc w:val="center"/>
            </w:pPr>
          </w:p>
        </w:tc>
        <w:tc>
          <w:tcPr>
            <w:tcW w:w="1132" w:type="dxa"/>
            <w:vAlign w:val="center"/>
          </w:tcPr>
          <w:p w14:paraId="4DB82C43" w14:textId="77777777" w:rsidR="002C3501" w:rsidRDefault="002C3501" w:rsidP="008D0CDA">
            <w:pPr>
              <w:jc w:val="center"/>
            </w:pPr>
          </w:p>
        </w:tc>
        <w:tc>
          <w:tcPr>
            <w:tcW w:w="1132" w:type="dxa"/>
            <w:vAlign w:val="center"/>
          </w:tcPr>
          <w:p w14:paraId="2D86D8FD" w14:textId="77777777" w:rsidR="002C3501" w:rsidRDefault="002C3501" w:rsidP="008D0CDA">
            <w:pPr>
              <w:jc w:val="center"/>
            </w:pPr>
          </w:p>
        </w:tc>
      </w:tr>
      <w:tr w:rsidR="002C3501" w14:paraId="355CDC39" w14:textId="77777777" w:rsidTr="008D0CDA">
        <w:trPr>
          <w:trHeight w:val="266"/>
          <w:jc w:val="center"/>
        </w:trPr>
        <w:tc>
          <w:tcPr>
            <w:tcW w:w="1705" w:type="dxa"/>
            <w:vMerge w:val="restart"/>
          </w:tcPr>
          <w:p w14:paraId="7626D17C" w14:textId="77777777" w:rsidR="002C3501" w:rsidRDefault="002C3501" w:rsidP="008D0CDA">
            <w:r>
              <w:rPr>
                <w:rFonts w:ascii="Calibri" w:hAnsi="Calibri" w:cs="Times New Roman"/>
                <w:b/>
                <w:iCs/>
                <w:color w:val="000000"/>
              </w:rPr>
              <w:t xml:space="preserve">Men &lt;75 </w:t>
            </w:r>
            <w:proofErr w:type="spellStart"/>
            <w:r>
              <w:rPr>
                <w:rFonts w:ascii="Calibri" w:hAnsi="Calibri" w:cs="Times New Roman"/>
                <w:b/>
                <w:iCs/>
                <w:color w:val="000000"/>
              </w:rPr>
              <w:t>yrs</w:t>
            </w:r>
            <w:proofErr w:type="spellEnd"/>
          </w:p>
        </w:tc>
        <w:tc>
          <w:tcPr>
            <w:tcW w:w="1923" w:type="dxa"/>
          </w:tcPr>
          <w:p w14:paraId="4A3F7908" w14:textId="77777777" w:rsidR="002C3501" w:rsidRDefault="002C3501" w:rsidP="008D0CDA">
            <w:proofErr w:type="spellStart"/>
            <w:r>
              <w:t>Dmab</w:t>
            </w:r>
            <w:proofErr w:type="spellEnd"/>
          </w:p>
        </w:tc>
        <w:tc>
          <w:tcPr>
            <w:tcW w:w="1132" w:type="dxa"/>
            <w:textDirection w:val="tbRl"/>
            <w:vAlign w:val="center"/>
          </w:tcPr>
          <w:p w14:paraId="001312D5"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76C63092" w14:textId="77777777" w:rsidR="002C3501" w:rsidRDefault="002C3501" w:rsidP="008D0CDA">
            <w:pPr>
              <w:jc w:val="center"/>
            </w:pPr>
          </w:p>
        </w:tc>
        <w:tc>
          <w:tcPr>
            <w:tcW w:w="1132" w:type="dxa"/>
            <w:vAlign w:val="center"/>
          </w:tcPr>
          <w:p w14:paraId="2C423DEA" w14:textId="77777777" w:rsidR="002C3501" w:rsidRDefault="002C3501" w:rsidP="008D0CDA">
            <w:pPr>
              <w:jc w:val="center"/>
            </w:pPr>
          </w:p>
        </w:tc>
        <w:tc>
          <w:tcPr>
            <w:tcW w:w="1132" w:type="dxa"/>
          </w:tcPr>
          <w:p w14:paraId="044DF847" w14:textId="77777777" w:rsidR="002C3501" w:rsidRDefault="002C3501" w:rsidP="008D0CDA">
            <w:pPr>
              <w:jc w:val="center"/>
            </w:pPr>
          </w:p>
        </w:tc>
        <w:tc>
          <w:tcPr>
            <w:tcW w:w="1132" w:type="dxa"/>
            <w:vAlign w:val="center"/>
          </w:tcPr>
          <w:p w14:paraId="3E3A6D19" w14:textId="77777777" w:rsidR="002C3501" w:rsidRDefault="002C3501" w:rsidP="008D0CDA">
            <w:pPr>
              <w:jc w:val="center"/>
            </w:pPr>
          </w:p>
        </w:tc>
        <w:tc>
          <w:tcPr>
            <w:tcW w:w="1132" w:type="dxa"/>
            <w:vAlign w:val="center"/>
          </w:tcPr>
          <w:p w14:paraId="62781F7D" w14:textId="77777777" w:rsidR="002C3501" w:rsidRDefault="002C3501" w:rsidP="008D0CDA">
            <w:pPr>
              <w:jc w:val="center"/>
            </w:pPr>
          </w:p>
        </w:tc>
      </w:tr>
      <w:tr w:rsidR="002C3501" w14:paraId="041B4120" w14:textId="77777777" w:rsidTr="008D0CDA">
        <w:trPr>
          <w:trHeight w:val="266"/>
          <w:jc w:val="center"/>
        </w:trPr>
        <w:tc>
          <w:tcPr>
            <w:tcW w:w="1705" w:type="dxa"/>
            <w:vMerge/>
            <w:vAlign w:val="bottom"/>
          </w:tcPr>
          <w:p w14:paraId="46793A11" w14:textId="77777777" w:rsidR="002C3501" w:rsidRDefault="002C3501" w:rsidP="008D0CDA">
            <w:pPr>
              <w:rPr>
                <w:rFonts w:ascii="Calibri" w:hAnsi="Calibri" w:cs="Times New Roman"/>
                <w:b/>
                <w:iCs/>
                <w:color w:val="000000"/>
              </w:rPr>
            </w:pPr>
          </w:p>
        </w:tc>
        <w:tc>
          <w:tcPr>
            <w:tcW w:w="1923" w:type="dxa"/>
          </w:tcPr>
          <w:p w14:paraId="33B58354" w14:textId="77777777" w:rsidR="002C3501" w:rsidRDefault="002C3501" w:rsidP="008D0CDA">
            <w:r>
              <w:t>ALN</w:t>
            </w:r>
          </w:p>
        </w:tc>
        <w:tc>
          <w:tcPr>
            <w:tcW w:w="1132" w:type="dxa"/>
            <w:textDirection w:val="tbRl"/>
            <w:vAlign w:val="center"/>
          </w:tcPr>
          <w:p w14:paraId="557C0F99"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136F3182" w14:textId="77777777" w:rsidR="002C3501" w:rsidRDefault="002C3501" w:rsidP="008D0CDA">
            <w:pPr>
              <w:jc w:val="center"/>
            </w:pPr>
          </w:p>
        </w:tc>
        <w:tc>
          <w:tcPr>
            <w:tcW w:w="1132" w:type="dxa"/>
            <w:vAlign w:val="center"/>
          </w:tcPr>
          <w:p w14:paraId="2BCB024C" w14:textId="77777777" w:rsidR="002C3501" w:rsidRDefault="002C3501" w:rsidP="008D0CDA">
            <w:pPr>
              <w:jc w:val="center"/>
            </w:pPr>
          </w:p>
        </w:tc>
        <w:tc>
          <w:tcPr>
            <w:tcW w:w="1132" w:type="dxa"/>
          </w:tcPr>
          <w:p w14:paraId="2623EEAF" w14:textId="77777777" w:rsidR="002C3501" w:rsidRDefault="002C3501" w:rsidP="008D0CDA">
            <w:pPr>
              <w:jc w:val="center"/>
            </w:pPr>
          </w:p>
        </w:tc>
        <w:tc>
          <w:tcPr>
            <w:tcW w:w="1132" w:type="dxa"/>
            <w:vAlign w:val="center"/>
          </w:tcPr>
          <w:p w14:paraId="4B887794" w14:textId="77777777" w:rsidR="002C3501" w:rsidRDefault="002C3501" w:rsidP="008D0CDA">
            <w:pPr>
              <w:jc w:val="center"/>
            </w:pPr>
          </w:p>
        </w:tc>
        <w:tc>
          <w:tcPr>
            <w:tcW w:w="1132" w:type="dxa"/>
            <w:vAlign w:val="center"/>
          </w:tcPr>
          <w:p w14:paraId="4D6057F5" w14:textId="77777777" w:rsidR="002C3501" w:rsidRDefault="002C3501" w:rsidP="008D0CDA">
            <w:pPr>
              <w:jc w:val="center"/>
            </w:pPr>
          </w:p>
        </w:tc>
      </w:tr>
      <w:tr w:rsidR="002C3501" w14:paraId="7589D428" w14:textId="77777777" w:rsidTr="008D0CDA">
        <w:trPr>
          <w:trHeight w:val="266"/>
          <w:jc w:val="center"/>
        </w:trPr>
        <w:tc>
          <w:tcPr>
            <w:tcW w:w="1705" w:type="dxa"/>
            <w:vMerge/>
            <w:vAlign w:val="bottom"/>
          </w:tcPr>
          <w:p w14:paraId="249E2A6A" w14:textId="77777777" w:rsidR="002C3501" w:rsidRDefault="002C3501" w:rsidP="008D0CDA">
            <w:pPr>
              <w:rPr>
                <w:rFonts w:ascii="Calibri" w:hAnsi="Calibri" w:cs="Times New Roman"/>
                <w:b/>
                <w:iCs/>
                <w:color w:val="000000"/>
              </w:rPr>
            </w:pPr>
          </w:p>
        </w:tc>
        <w:tc>
          <w:tcPr>
            <w:tcW w:w="1923" w:type="dxa"/>
          </w:tcPr>
          <w:p w14:paraId="62CDEA6A" w14:textId="77777777" w:rsidR="002C3501" w:rsidRDefault="002C3501" w:rsidP="008D0CDA">
            <w:r>
              <w:t>RIS(</w:t>
            </w:r>
            <w:proofErr w:type="spellStart"/>
            <w:r>
              <w:t>etc</w:t>
            </w:r>
            <w:proofErr w:type="spellEnd"/>
            <w:r>
              <w:t>)</w:t>
            </w:r>
          </w:p>
        </w:tc>
        <w:tc>
          <w:tcPr>
            <w:tcW w:w="1132" w:type="dxa"/>
            <w:textDirection w:val="tbRl"/>
            <w:vAlign w:val="center"/>
          </w:tcPr>
          <w:p w14:paraId="10A6D068"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6A95EED6" w14:textId="77777777" w:rsidR="002C3501" w:rsidRDefault="002C3501" w:rsidP="008D0CDA">
            <w:pPr>
              <w:jc w:val="center"/>
            </w:pPr>
          </w:p>
        </w:tc>
        <w:tc>
          <w:tcPr>
            <w:tcW w:w="1132" w:type="dxa"/>
            <w:vAlign w:val="center"/>
          </w:tcPr>
          <w:p w14:paraId="14F86568" w14:textId="77777777" w:rsidR="002C3501" w:rsidRDefault="002C3501" w:rsidP="008D0CDA">
            <w:pPr>
              <w:jc w:val="center"/>
            </w:pPr>
          </w:p>
        </w:tc>
        <w:tc>
          <w:tcPr>
            <w:tcW w:w="1132" w:type="dxa"/>
          </w:tcPr>
          <w:p w14:paraId="1856FC35" w14:textId="77777777" w:rsidR="002C3501" w:rsidRDefault="002C3501" w:rsidP="008D0CDA">
            <w:pPr>
              <w:jc w:val="center"/>
            </w:pPr>
          </w:p>
        </w:tc>
        <w:tc>
          <w:tcPr>
            <w:tcW w:w="1132" w:type="dxa"/>
            <w:vAlign w:val="center"/>
          </w:tcPr>
          <w:p w14:paraId="5C164449" w14:textId="77777777" w:rsidR="002C3501" w:rsidRDefault="002C3501" w:rsidP="008D0CDA">
            <w:pPr>
              <w:jc w:val="center"/>
            </w:pPr>
          </w:p>
        </w:tc>
        <w:tc>
          <w:tcPr>
            <w:tcW w:w="1132" w:type="dxa"/>
            <w:vAlign w:val="center"/>
          </w:tcPr>
          <w:p w14:paraId="5D4685DA" w14:textId="77777777" w:rsidR="002C3501" w:rsidRDefault="002C3501" w:rsidP="008D0CDA">
            <w:pPr>
              <w:jc w:val="center"/>
            </w:pPr>
          </w:p>
        </w:tc>
      </w:tr>
      <w:tr w:rsidR="002C3501" w14:paraId="74D58496" w14:textId="77777777" w:rsidTr="008D0CDA">
        <w:trPr>
          <w:trHeight w:val="266"/>
          <w:jc w:val="center"/>
        </w:trPr>
        <w:tc>
          <w:tcPr>
            <w:tcW w:w="1705" w:type="dxa"/>
            <w:vMerge/>
            <w:vAlign w:val="bottom"/>
          </w:tcPr>
          <w:p w14:paraId="439D0C2D" w14:textId="77777777" w:rsidR="002C3501" w:rsidRDefault="002C3501" w:rsidP="008D0CDA">
            <w:pPr>
              <w:rPr>
                <w:rFonts w:ascii="Calibri" w:hAnsi="Calibri" w:cs="Times New Roman"/>
                <w:b/>
                <w:iCs/>
                <w:color w:val="000000"/>
              </w:rPr>
            </w:pPr>
          </w:p>
        </w:tc>
        <w:tc>
          <w:tcPr>
            <w:tcW w:w="1923" w:type="dxa"/>
          </w:tcPr>
          <w:p w14:paraId="7AE8E7BF" w14:textId="77777777" w:rsidR="002C3501" w:rsidRDefault="002C3501" w:rsidP="008D0CDA">
            <w:r>
              <w:t>TPTD</w:t>
            </w:r>
          </w:p>
        </w:tc>
        <w:tc>
          <w:tcPr>
            <w:tcW w:w="1132" w:type="dxa"/>
            <w:textDirection w:val="tbRl"/>
            <w:vAlign w:val="center"/>
          </w:tcPr>
          <w:p w14:paraId="540F7C94"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712B0CB5" w14:textId="77777777" w:rsidR="002C3501" w:rsidRDefault="002C3501" w:rsidP="008D0CDA">
            <w:pPr>
              <w:jc w:val="center"/>
            </w:pPr>
          </w:p>
        </w:tc>
        <w:tc>
          <w:tcPr>
            <w:tcW w:w="1132" w:type="dxa"/>
            <w:vAlign w:val="center"/>
          </w:tcPr>
          <w:p w14:paraId="1B937EE2" w14:textId="77777777" w:rsidR="002C3501" w:rsidRDefault="002C3501" w:rsidP="008D0CDA">
            <w:pPr>
              <w:jc w:val="center"/>
            </w:pPr>
          </w:p>
        </w:tc>
        <w:tc>
          <w:tcPr>
            <w:tcW w:w="1132" w:type="dxa"/>
          </w:tcPr>
          <w:p w14:paraId="047752C9" w14:textId="77777777" w:rsidR="002C3501" w:rsidRDefault="002C3501" w:rsidP="008D0CDA">
            <w:pPr>
              <w:jc w:val="center"/>
            </w:pPr>
          </w:p>
        </w:tc>
        <w:tc>
          <w:tcPr>
            <w:tcW w:w="1132" w:type="dxa"/>
            <w:vAlign w:val="center"/>
          </w:tcPr>
          <w:p w14:paraId="70AFA2B6" w14:textId="77777777" w:rsidR="002C3501" w:rsidRDefault="002C3501" w:rsidP="008D0CDA">
            <w:pPr>
              <w:jc w:val="center"/>
            </w:pPr>
          </w:p>
        </w:tc>
        <w:tc>
          <w:tcPr>
            <w:tcW w:w="1132" w:type="dxa"/>
            <w:vAlign w:val="center"/>
          </w:tcPr>
          <w:p w14:paraId="1D021B14" w14:textId="77777777" w:rsidR="002C3501" w:rsidRDefault="002C3501" w:rsidP="008D0CDA">
            <w:pPr>
              <w:jc w:val="center"/>
            </w:pPr>
          </w:p>
        </w:tc>
      </w:tr>
      <w:tr w:rsidR="002C3501" w14:paraId="6FF84267" w14:textId="77777777" w:rsidTr="008D0CDA">
        <w:trPr>
          <w:trHeight w:val="266"/>
          <w:jc w:val="center"/>
        </w:trPr>
        <w:tc>
          <w:tcPr>
            <w:tcW w:w="1705" w:type="dxa"/>
            <w:vMerge/>
            <w:vAlign w:val="bottom"/>
          </w:tcPr>
          <w:p w14:paraId="3E4C62C8" w14:textId="77777777" w:rsidR="002C3501" w:rsidRDefault="002C3501" w:rsidP="008D0CDA">
            <w:pPr>
              <w:rPr>
                <w:rFonts w:ascii="Calibri" w:hAnsi="Calibri" w:cs="Times New Roman"/>
                <w:b/>
                <w:iCs/>
                <w:color w:val="000000"/>
              </w:rPr>
            </w:pPr>
          </w:p>
        </w:tc>
        <w:tc>
          <w:tcPr>
            <w:tcW w:w="1923" w:type="dxa"/>
          </w:tcPr>
          <w:p w14:paraId="137668E7" w14:textId="77777777" w:rsidR="002C3501" w:rsidRDefault="002C3501" w:rsidP="008D0CDA">
            <w:r>
              <w:t>Raloxifene-HRT</w:t>
            </w:r>
          </w:p>
        </w:tc>
        <w:tc>
          <w:tcPr>
            <w:tcW w:w="1132" w:type="dxa"/>
            <w:textDirection w:val="tbRl"/>
            <w:vAlign w:val="center"/>
          </w:tcPr>
          <w:p w14:paraId="40A31C04"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4C76A4D6" w14:textId="77777777" w:rsidR="002C3501" w:rsidRDefault="002C3501" w:rsidP="008D0CDA">
            <w:pPr>
              <w:jc w:val="center"/>
            </w:pPr>
          </w:p>
        </w:tc>
        <w:tc>
          <w:tcPr>
            <w:tcW w:w="1132" w:type="dxa"/>
            <w:vAlign w:val="center"/>
          </w:tcPr>
          <w:p w14:paraId="7E9E8858" w14:textId="77777777" w:rsidR="002C3501" w:rsidRDefault="002C3501" w:rsidP="008D0CDA">
            <w:pPr>
              <w:jc w:val="center"/>
            </w:pPr>
          </w:p>
        </w:tc>
        <w:tc>
          <w:tcPr>
            <w:tcW w:w="1132" w:type="dxa"/>
          </w:tcPr>
          <w:p w14:paraId="22E199AC" w14:textId="77777777" w:rsidR="002C3501" w:rsidRDefault="002C3501" w:rsidP="008D0CDA">
            <w:pPr>
              <w:jc w:val="center"/>
            </w:pPr>
          </w:p>
        </w:tc>
        <w:tc>
          <w:tcPr>
            <w:tcW w:w="1132" w:type="dxa"/>
            <w:vAlign w:val="center"/>
          </w:tcPr>
          <w:p w14:paraId="43D11F25" w14:textId="77777777" w:rsidR="002C3501" w:rsidRDefault="002C3501" w:rsidP="008D0CDA">
            <w:pPr>
              <w:jc w:val="center"/>
            </w:pPr>
          </w:p>
        </w:tc>
        <w:tc>
          <w:tcPr>
            <w:tcW w:w="1132" w:type="dxa"/>
            <w:vAlign w:val="center"/>
          </w:tcPr>
          <w:p w14:paraId="48A4A91B" w14:textId="77777777" w:rsidR="002C3501" w:rsidRDefault="002C3501" w:rsidP="008D0CDA">
            <w:pPr>
              <w:jc w:val="center"/>
            </w:pPr>
          </w:p>
        </w:tc>
      </w:tr>
      <w:tr w:rsidR="002C3501" w14:paraId="05DD7B70" w14:textId="77777777" w:rsidTr="008D0CDA">
        <w:trPr>
          <w:trHeight w:val="266"/>
          <w:jc w:val="center"/>
        </w:trPr>
        <w:tc>
          <w:tcPr>
            <w:tcW w:w="1705" w:type="dxa"/>
            <w:vMerge w:val="restart"/>
          </w:tcPr>
          <w:p w14:paraId="22186234" w14:textId="77777777" w:rsidR="002C3501" w:rsidRPr="00B750F1" w:rsidRDefault="002C3501" w:rsidP="008D0CDA">
            <w:pPr>
              <w:rPr>
                <w:b/>
              </w:rPr>
            </w:pPr>
            <w:r>
              <w:rPr>
                <w:rFonts w:ascii="Calibri" w:hAnsi="Calibri" w:cs="Times New Roman"/>
                <w:b/>
                <w:iCs/>
                <w:color w:val="000000"/>
              </w:rPr>
              <w:t xml:space="preserve">Men </w:t>
            </w:r>
            <w:r w:rsidRPr="009E7B72">
              <w:rPr>
                <w:rFonts w:ascii="Calibri" w:hAnsi="Calibri" w:cs="Times New Roman"/>
                <w:b/>
                <w:iCs/>
                <w:color w:val="000000"/>
              </w:rPr>
              <w:t>≥75yrs</w:t>
            </w:r>
          </w:p>
        </w:tc>
        <w:tc>
          <w:tcPr>
            <w:tcW w:w="1923" w:type="dxa"/>
          </w:tcPr>
          <w:p w14:paraId="1C7C373D" w14:textId="77777777" w:rsidR="002C3501" w:rsidRDefault="002C3501" w:rsidP="008D0CDA">
            <w:proofErr w:type="spellStart"/>
            <w:r>
              <w:t>Dmab</w:t>
            </w:r>
            <w:proofErr w:type="spellEnd"/>
          </w:p>
        </w:tc>
        <w:tc>
          <w:tcPr>
            <w:tcW w:w="1132" w:type="dxa"/>
            <w:textDirection w:val="tbRl"/>
            <w:vAlign w:val="center"/>
          </w:tcPr>
          <w:p w14:paraId="645FEA89"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4EB57FA2" w14:textId="77777777" w:rsidR="002C3501" w:rsidRDefault="002C3501" w:rsidP="008D0CDA">
            <w:pPr>
              <w:jc w:val="center"/>
            </w:pPr>
          </w:p>
        </w:tc>
        <w:tc>
          <w:tcPr>
            <w:tcW w:w="1132" w:type="dxa"/>
            <w:vAlign w:val="center"/>
          </w:tcPr>
          <w:p w14:paraId="23EE38FA" w14:textId="77777777" w:rsidR="002C3501" w:rsidRDefault="002C3501" w:rsidP="008D0CDA">
            <w:pPr>
              <w:jc w:val="center"/>
            </w:pPr>
          </w:p>
        </w:tc>
        <w:tc>
          <w:tcPr>
            <w:tcW w:w="1132" w:type="dxa"/>
          </w:tcPr>
          <w:p w14:paraId="050CA178" w14:textId="77777777" w:rsidR="002C3501" w:rsidRDefault="002C3501" w:rsidP="008D0CDA">
            <w:pPr>
              <w:jc w:val="center"/>
            </w:pPr>
          </w:p>
        </w:tc>
        <w:tc>
          <w:tcPr>
            <w:tcW w:w="1132" w:type="dxa"/>
            <w:vAlign w:val="center"/>
          </w:tcPr>
          <w:p w14:paraId="509B397B" w14:textId="77777777" w:rsidR="002C3501" w:rsidRDefault="002C3501" w:rsidP="008D0CDA">
            <w:pPr>
              <w:jc w:val="center"/>
            </w:pPr>
          </w:p>
        </w:tc>
        <w:tc>
          <w:tcPr>
            <w:tcW w:w="1132" w:type="dxa"/>
            <w:vAlign w:val="center"/>
          </w:tcPr>
          <w:p w14:paraId="6DF9090F" w14:textId="77777777" w:rsidR="002C3501" w:rsidRDefault="002C3501" w:rsidP="008D0CDA">
            <w:pPr>
              <w:jc w:val="center"/>
            </w:pPr>
          </w:p>
        </w:tc>
      </w:tr>
      <w:tr w:rsidR="002C3501" w14:paraId="3A2953F2" w14:textId="77777777" w:rsidTr="008D0CDA">
        <w:trPr>
          <w:trHeight w:val="266"/>
          <w:jc w:val="center"/>
        </w:trPr>
        <w:tc>
          <w:tcPr>
            <w:tcW w:w="1705" w:type="dxa"/>
            <w:vMerge/>
            <w:vAlign w:val="bottom"/>
          </w:tcPr>
          <w:p w14:paraId="1CD53C40" w14:textId="77777777" w:rsidR="002C3501" w:rsidRDefault="002C3501" w:rsidP="008D0CDA">
            <w:pPr>
              <w:rPr>
                <w:rFonts w:ascii="Calibri" w:hAnsi="Calibri" w:cs="Times New Roman"/>
                <w:b/>
                <w:iCs/>
                <w:color w:val="000000"/>
              </w:rPr>
            </w:pPr>
          </w:p>
        </w:tc>
        <w:tc>
          <w:tcPr>
            <w:tcW w:w="1923" w:type="dxa"/>
          </w:tcPr>
          <w:p w14:paraId="3B751E72" w14:textId="77777777" w:rsidR="002C3501" w:rsidRDefault="002C3501" w:rsidP="008D0CDA">
            <w:r>
              <w:t>ALN</w:t>
            </w:r>
          </w:p>
        </w:tc>
        <w:tc>
          <w:tcPr>
            <w:tcW w:w="1132" w:type="dxa"/>
            <w:textDirection w:val="tbRl"/>
            <w:vAlign w:val="center"/>
          </w:tcPr>
          <w:p w14:paraId="171DC1ED"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6BA551A6" w14:textId="77777777" w:rsidR="002C3501" w:rsidRDefault="002C3501" w:rsidP="008D0CDA">
            <w:pPr>
              <w:jc w:val="center"/>
            </w:pPr>
          </w:p>
        </w:tc>
        <w:tc>
          <w:tcPr>
            <w:tcW w:w="1132" w:type="dxa"/>
            <w:vAlign w:val="center"/>
          </w:tcPr>
          <w:p w14:paraId="403A421E" w14:textId="77777777" w:rsidR="002C3501" w:rsidRDefault="002C3501" w:rsidP="008D0CDA">
            <w:pPr>
              <w:jc w:val="center"/>
            </w:pPr>
          </w:p>
        </w:tc>
        <w:tc>
          <w:tcPr>
            <w:tcW w:w="1132" w:type="dxa"/>
          </w:tcPr>
          <w:p w14:paraId="160759A2" w14:textId="77777777" w:rsidR="002C3501" w:rsidRDefault="002C3501" w:rsidP="008D0CDA">
            <w:pPr>
              <w:jc w:val="center"/>
            </w:pPr>
          </w:p>
        </w:tc>
        <w:tc>
          <w:tcPr>
            <w:tcW w:w="1132" w:type="dxa"/>
            <w:vAlign w:val="center"/>
          </w:tcPr>
          <w:p w14:paraId="3306626F" w14:textId="77777777" w:rsidR="002C3501" w:rsidRDefault="002C3501" w:rsidP="008D0CDA">
            <w:pPr>
              <w:jc w:val="center"/>
            </w:pPr>
          </w:p>
        </w:tc>
        <w:tc>
          <w:tcPr>
            <w:tcW w:w="1132" w:type="dxa"/>
            <w:vAlign w:val="center"/>
          </w:tcPr>
          <w:p w14:paraId="16FB1A36" w14:textId="77777777" w:rsidR="002C3501" w:rsidRDefault="002C3501" w:rsidP="008D0CDA">
            <w:pPr>
              <w:jc w:val="center"/>
            </w:pPr>
          </w:p>
        </w:tc>
      </w:tr>
      <w:tr w:rsidR="002C3501" w14:paraId="136E0666" w14:textId="77777777" w:rsidTr="008D0CDA">
        <w:trPr>
          <w:trHeight w:val="266"/>
          <w:jc w:val="center"/>
        </w:trPr>
        <w:tc>
          <w:tcPr>
            <w:tcW w:w="1705" w:type="dxa"/>
            <w:vMerge/>
            <w:vAlign w:val="bottom"/>
          </w:tcPr>
          <w:p w14:paraId="5E864BF2" w14:textId="77777777" w:rsidR="002C3501" w:rsidRDefault="002C3501" w:rsidP="008D0CDA">
            <w:pPr>
              <w:rPr>
                <w:rFonts w:ascii="Calibri" w:hAnsi="Calibri" w:cs="Times New Roman"/>
                <w:b/>
                <w:iCs/>
                <w:color w:val="000000"/>
              </w:rPr>
            </w:pPr>
          </w:p>
        </w:tc>
        <w:tc>
          <w:tcPr>
            <w:tcW w:w="1923" w:type="dxa"/>
          </w:tcPr>
          <w:p w14:paraId="611C655E" w14:textId="77777777" w:rsidR="002C3501" w:rsidRDefault="002C3501" w:rsidP="008D0CDA">
            <w:r>
              <w:t>RIS(</w:t>
            </w:r>
            <w:proofErr w:type="spellStart"/>
            <w:r>
              <w:t>etc</w:t>
            </w:r>
            <w:proofErr w:type="spellEnd"/>
            <w:r>
              <w:t>)</w:t>
            </w:r>
          </w:p>
        </w:tc>
        <w:tc>
          <w:tcPr>
            <w:tcW w:w="1132" w:type="dxa"/>
            <w:textDirection w:val="tbRl"/>
            <w:vAlign w:val="center"/>
          </w:tcPr>
          <w:p w14:paraId="1969BAEA"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08346ED7" w14:textId="77777777" w:rsidR="002C3501" w:rsidRDefault="002C3501" w:rsidP="008D0CDA">
            <w:pPr>
              <w:jc w:val="center"/>
            </w:pPr>
          </w:p>
        </w:tc>
        <w:tc>
          <w:tcPr>
            <w:tcW w:w="1132" w:type="dxa"/>
            <w:vAlign w:val="center"/>
          </w:tcPr>
          <w:p w14:paraId="5E8CDAB0" w14:textId="77777777" w:rsidR="002C3501" w:rsidRDefault="002C3501" w:rsidP="008D0CDA">
            <w:pPr>
              <w:jc w:val="center"/>
            </w:pPr>
          </w:p>
        </w:tc>
        <w:tc>
          <w:tcPr>
            <w:tcW w:w="1132" w:type="dxa"/>
          </w:tcPr>
          <w:p w14:paraId="5CAE6EB3" w14:textId="77777777" w:rsidR="002C3501" w:rsidRDefault="002C3501" w:rsidP="008D0CDA">
            <w:pPr>
              <w:jc w:val="center"/>
            </w:pPr>
          </w:p>
        </w:tc>
        <w:tc>
          <w:tcPr>
            <w:tcW w:w="1132" w:type="dxa"/>
            <w:vAlign w:val="center"/>
          </w:tcPr>
          <w:p w14:paraId="2AD99DEC" w14:textId="77777777" w:rsidR="002C3501" w:rsidRDefault="002C3501" w:rsidP="008D0CDA">
            <w:pPr>
              <w:jc w:val="center"/>
            </w:pPr>
          </w:p>
        </w:tc>
        <w:tc>
          <w:tcPr>
            <w:tcW w:w="1132" w:type="dxa"/>
            <w:vAlign w:val="center"/>
          </w:tcPr>
          <w:p w14:paraId="798C38DA" w14:textId="77777777" w:rsidR="002C3501" w:rsidRDefault="002C3501" w:rsidP="008D0CDA">
            <w:pPr>
              <w:jc w:val="center"/>
            </w:pPr>
          </w:p>
        </w:tc>
      </w:tr>
      <w:tr w:rsidR="002C3501" w14:paraId="10E736CF" w14:textId="77777777" w:rsidTr="008D0CDA">
        <w:trPr>
          <w:trHeight w:val="266"/>
          <w:jc w:val="center"/>
        </w:trPr>
        <w:tc>
          <w:tcPr>
            <w:tcW w:w="1705" w:type="dxa"/>
            <w:vMerge/>
            <w:vAlign w:val="bottom"/>
          </w:tcPr>
          <w:p w14:paraId="7EF82CA0" w14:textId="77777777" w:rsidR="002C3501" w:rsidRDefault="002C3501" w:rsidP="008D0CDA">
            <w:pPr>
              <w:rPr>
                <w:rFonts w:ascii="Calibri" w:hAnsi="Calibri" w:cs="Times New Roman"/>
                <w:b/>
                <w:iCs/>
                <w:color w:val="000000"/>
              </w:rPr>
            </w:pPr>
          </w:p>
        </w:tc>
        <w:tc>
          <w:tcPr>
            <w:tcW w:w="1923" w:type="dxa"/>
          </w:tcPr>
          <w:p w14:paraId="11D4F176" w14:textId="77777777" w:rsidR="002C3501" w:rsidRDefault="002C3501" w:rsidP="008D0CDA">
            <w:r>
              <w:t>TPTD</w:t>
            </w:r>
          </w:p>
        </w:tc>
        <w:tc>
          <w:tcPr>
            <w:tcW w:w="1132" w:type="dxa"/>
            <w:textDirection w:val="tbRl"/>
            <w:vAlign w:val="center"/>
          </w:tcPr>
          <w:p w14:paraId="313FEEBF"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7CB6D5AC" w14:textId="77777777" w:rsidR="002C3501" w:rsidRDefault="002C3501" w:rsidP="008D0CDA">
            <w:pPr>
              <w:jc w:val="center"/>
            </w:pPr>
          </w:p>
        </w:tc>
        <w:tc>
          <w:tcPr>
            <w:tcW w:w="1132" w:type="dxa"/>
            <w:vAlign w:val="center"/>
          </w:tcPr>
          <w:p w14:paraId="0D3021D9" w14:textId="77777777" w:rsidR="002C3501" w:rsidRDefault="002C3501" w:rsidP="008D0CDA">
            <w:pPr>
              <w:jc w:val="center"/>
            </w:pPr>
          </w:p>
        </w:tc>
        <w:tc>
          <w:tcPr>
            <w:tcW w:w="1132" w:type="dxa"/>
          </w:tcPr>
          <w:p w14:paraId="0A8F26C6" w14:textId="77777777" w:rsidR="002C3501" w:rsidRDefault="002C3501" w:rsidP="008D0CDA">
            <w:pPr>
              <w:jc w:val="center"/>
            </w:pPr>
          </w:p>
        </w:tc>
        <w:tc>
          <w:tcPr>
            <w:tcW w:w="1132" w:type="dxa"/>
            <w:vAlign w:val="center"/>
          </w:tcPr>
          <w:p w14:paraId="30CF4276" w14:textId="77777777" w:rsidR="002C3501" w:rsidRDefault="002C3501" w:rsidP="008D0CDA">
            <w:pPr>
              <w:jc w:val="center"/>
            </w:pPr>
          </w:p>
        </w:tc>
        <w:tc>
          <w:tcPr>
            <w:tcW w:w="1132" w:type="dxa"/>
            <w:vAlign w:val="center"/>
          </w:tcPr>
          <w:p w14:paraId="1A357C1D" w14:textId="77777777" w:rsidR="002C3501" w:rsidRDefault="002C3501" w:rsidP="008D0CDA">
            <w:pPr>
              <w:jc w:val="center"/>
            </w:pPr>
          </w:p>
        </w:tc>
      </w:tr>
      <w:tr w:rsidR="002C3501" w14:paraId="79BACC45" w14:textId="77777777" w:rsidTr="008D0CDA">
        <w:trPr>
          <w:trHeight w:val="266"/>
          <w:jc w:val="center"/>
        </w:trPr>
        <w:tc>
          <w:tcPr>
            <w:tcW w:w="1705" w:type="dxa"/>
            <w:vMerge/>
            <w:vAlign w:val="bottom"/>
          </w:tcPr>
          <w:p w14:paraId="112E679D" w14:textId="77777777" w:rsidR="002C3501" w:rsidRDefault="002C3501" w:rsidP="008D0CDA">
            <w:pPr>
              <w:rPr>
                <w:rFonts w:ascii="Calibri" w:hAnsi="Calibri" w:cs="Times New Roman"/>
                <w:b/>
                <w:iCs/>
                <w:color w:val="000000"/>
              </w:rPr>
            </w:pPr>
          </w:p>
        </w:tc>
        <w:tc>
          <w:tcPr>
            <w:tcW w:w="1923" w:type="dxa"/>
          </w:tcPr>
          <w:p w14:paraId="3C499F4B" w14:textId="77777777" w:rsidR="002C3501" w:rsidRDefault="002C3501" w:rsidP="008D0CDA">
            <w:r>
              <w:t>Raloxifene-HRT</w:t>
            </w:r>
          </w:p>
        </w:tc>
        <w:tc>
          <w:tcPr>
            <w:tcW w:w="1132" w:type="dxa"/>
            <w:textDirection w:val="tbRl"/>
            <w:vAlign w:val="center"/>
          </w:tcPr>
          <w:p w14:paraId="6F70CEFE" w14:textId="77777777" w:rsidR="002C3501" w:rsidRPr="000B114D" w:rsidRDefault="002C3501" w:rsidP="008D0CDA">
            <w:pPr>
              <w:jc w:val="center"/>
              <w:rPr>
                <w:rFonts w:ascii="Calibri" w:hAnsi="Calibri" w:cs="Times New Roman"/>
                <w:color w:val="000000"/>
                <w:sz w:val="22"/>
                <w:szCs w:val="22"/>
              </w:rPr>
            </w:pPr>
          </w:p>
        </w:tc>
        <w:tc>
          <w:tcPr>
            <w:tcW w:w="1132" w:type="dxa"/>
            <w:vAlign w:val="center"/>
          </w:tcPr>
          <w:p w14:paraId="55C1E2CE" w14:textId="77777777" w:rsidR="002C3501" w:rsidRDefault="002C3501" w:rsidP="008D0CDA">
            <w:pPr>
              <w:jc w:val="center"/>
            </w:pPr>
          </w:p>
        </w:tc>
        <w:tc>
          <w:tcPr>
            <w:tcW w:w="1132" w:type="dxa"/>
            <w:vAlign w:val="center"/>
          </w:tcPr>
          <w:p w14:paraId="0A26CE7C" w14:textId="77777777" w:rsidR="002C3501" w:rsidRDefault="002C3501" w:rsidP="008D0CDA">
            <w:pPr>
              <w:jc w:val="center"/>
            </w:pPr>
          </w:p>
        </w:tc>
        <w:tc>
          <w:tcPr>
            <w:tcW w:w="1132" w:type="dxa"/>
          </w:tcPr>
          <w:p w14:paraId="0DCC0FC4" w14:textId="77777777" w:rsidR="002C3501" w:rsidRDefault="002C3501" w:rsidP="008D0CDA">
            <w:pPr>
              <w:jc w:val="center"/>
            </w:pPr>
          </w:p>
        </w:tc>
        <w:tc>
          <w:tcPr>
            <w:tcW w:w="1132" w:type="dxa"/>
            <w:vAlign w:val="center"/>
          </w:tcPr>
          <w:p w14:paraId="688585D4" w14:textId="77777777" w:rsidR="002C3501" w:rsidRDefault="002C3501" w:rsidP="008D0CDA">
            <w:pPr>
              <w:jc w:val="center"/>
            </w:pPr>
          </w:p>
        </w:tc>
        <w:tc>
          <w:tcPr>
            <w:tcW w:w="1132" w:type="dxa"/>
            <w:vAlign w:val="center"/>
          </w:tcPr>
          <w:p w14:paraId="656BF59F" w14:textId="77777777" w:rsidR="002C3501" w:rsidRDefault="002C3501" w:rsidP="008D0CDA">
            <w:pPr>
              <w:jc w:val="center"/>
            </w:pPr>
          </w:p>
        </w:tc>
      </w:tr>
    </w:tbl>
    <w:p w14:paraId="0E3B6868" w14:textId="77777777" w:rsidR="00EA49AE" w:rsidRDefault="00EA49AE">
      <w:r>
        <w:br w:type="page"/>
      </w:r>
    </w:p>
    <w:p w14:paraId="182122A5" w14:textId="77777777" w:rsidR="002C3501" w:rsidRDefault="002C3501"/>
    <w:p w14:paraId="4A3AC4A5" w14:textId="77777777" w:rsidR="002C3501" w:rsidRDefault="002C3501"/>
    <w:p w14:paraId="4B96CA54" w14:textId="77777777" w:rsidR="00CD7100" w:rsidRDefault="004570AF" w:rsidP="004570AF">
      <w:pPr>
        <w:pStyle w:val="Heading2"/>
        <w:jc w:val="left"/>
      </w:pPr>
      <w:r>
        <w:t xml:space="preserve">Table 15: </w:t>
      </w:r>
      <w:r w:rsidR="00CD7100">
        <w:t xml:space="preserve">Fracture Rate per 100 Patient </w:t>
      </w:r>
      <w:proofErr w:type="gramStart"/>
      <w:r w:rsidR="00CD7100">
        <w:t>Years  FOR</w:t>
      </w:r>
      <w:proofErr w:type="gramEnd"/>
      <w:r w:rsidR="00CD7100">
        <w:t xml:space="preserve"> SUBSEQUENT FRACTURES</w:t>
      </w:r>
    </w:p>
    <w:p w14:paraId="72DCD0EE" w14:textId="77777777" w:rsidR="00CD7100" w:rsidRDefault="00CD7100" w:rsidP="00920A30">
      <w:pPr>
        <w:jc w:val="right"/>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25"/>
        <w:gridCol w:w="554"/>
        <w:gridCol w:w="992"/>
        <w:gridCol w:w="1036"/>
        <w:gridCol w:w="739"/>
        <w:gridCol w:w="784"/>
        <w:gridCol w:w="778"/>
        <w:gridCol w:w="1040"/>
        <w:gridCol w:w="879"/>
        <w:gridCol w:w="761"/>
        <w:gridCol w:w="678"/>
      </w:tblGrid>
      <w:tr w:rsidR="00C821E7" w:rsidRPr="00AD3C1D" w14:paraId="27F884F8" w14:textId="77777777" w:rsidTr="00E54A5D">
        <w:trPr>
          <w:trHeight w:val="1203"/>
          <w:jc w:val="center"/>
        </w:trPr>
        <w:tc>
          <w:tcPr>
            <w:tcW w:w="1151" w:type="dxa"/>
            <w:shd w:val="clear" w:color="000000" w:fill="F2F2F2"/>
          </w:tcPr>
          <w:p w14:paraId="1C482131" w14:textId="77777777" w:rsidR="00C821E7" w:rsidRPr="00E54A5D" w:rsidRDefault="00E54A5D" w:rsidP="00920A30">
            <w:pPr>
              <w:jc w:val="right"/>
              <w:rPr>
                <w:rFonts w:cs="Times New Roman"/>
                <w:b/>
                <w:bCs/>
                <w:color w:val="000000"/>
              </w:rPr>
            </w:pPr>
            <w:r w:rsidRPr="00E54A5D">
              <w:rPr>
                <w:rFonts w:cs="Times New Roman"/>
                <w:b/>
                <w:bCs/>
                <w:color w:val="000000"/>
              </w:rPr>
              <w:t>Time period</w:t>
            </w:r>
          </w:p>
        </w:tc>
        <w:tc>
          <w:tcPr>
            <w:tcW w:w="1125" w:type="dxa"/>
            <w:shd w:val="clear" w:color="000000" w:fill="F2F2F2"/>
            <w:noWrap/>
            <w:vAlign w:val="center"/>
            <w:hideMark/>
          </w:tcPr>
          <w:p w14:paraId="162E097A" w14:textId="77777777" w:rsidR="00C821E7" w:rsidRPr="00E54A5D" w:rsidRDefault="00C821E7" w:rsidP="00E54A5D">
            <w:pPr>
              <w:ind w:left="176"/>
              <w:jc w:val="center"/>
              <w:rPr>
                <w:rFonts w:cs="Times New Roman"/>
                <w:b/>
                <w:bCs/>
                <w:color w:val="000000"/>
              </w:rPr>
            </w:pPr>
            <w:r w:rsidRPr="00E54A5D">
              <w:rPr>
                <w:rFonts w:ascii="Calibri" w:hAnsi="Calibri" w:cs="Times New Roman"/>
                <w:b/>
                <w:bCs/>
                <w:color w:val="000000"/>
              </w:rPr>
              <w:t>All fractures</w:t>
            </w:r>
          </w:p>
        </w:tc>
        <w:tc>
          <w:tcPr>
            <w:tcW w:w="554" w:type="dxa"/>
            <w:shd w:val="clear" w:color="000000" w:fill="F2F2F2"/>
            <w:vAlign w:val="center"/>
          </w:tcPr>
          <w:p w14:paraId="7F2E5B64" w14:textId="77777777" w:rsidR="00C821E7" w:rsidRPr="00CD7100" w:rsidRDefault="00C821E7" w:rsidP="00E54A5D">
            <w:pPr>
              <w:jc w:val="center"/>
              <w:rPr>
                <w:rFonts w:cs="Times New Roman"/>
                <w:b/>
                <w:bCs/>
                <w:color w:val="000000"/>
                <w:sz w:val="22"/>
                <w:szCs w:val="22"/>
              </w:rPr>
            </w:pPr>
            <w:r>
              <w:rPr>
                <w:rFonts w:ascii="Calibri" w:hAnsi="Calibri" w:cs="Times New Roman"/>
                <w:b/>
                <w:iCs/>
                <w:color w:val="000000"/>
              </w:rPr>
              <w:t>Hip</w:t>
            </w:r>
          </w:p>
        </w:tc>
        <w:tc>
          <w:tcPr>
            <w:tcW w:w="992" w:type="dxa"/>
            <w:shd w:val="clear" w:color="000000" w:fill="F2F2F2"/>
            <w:noWrap/>
            <w:vAlign w:val="center"/>
            <w:hideMark/>
          </w:tcPr>
          <w:p w14:paraId="307515DF" w14:textId="77777777" w:rsidR="00C821E7" w:rsidRPr="00AD3C1D" w:rsidRDefault="00C821E7" w:rsidP="00E54A5D">
            <w:pPr>
              <w:jc w:val="center"/>
              <w:rPr>
                <w:rFonts w:cs="Times New Roman"/>
                <w:b/>
                <w:bCs/>
                <w:color w:val="000000"/>
                <w:sz w:val="22"/>
                <w:szCs w:val="22"/>
              </w:rPr>
            </w:pPr>
            <w:proofErr w:type="spellStart"/>
            <w:r w:rsidRPr="000E12AC">
              <w:rPr>
                <w:rFonts w:ascii="Calibri" w:hAnsi="Calibri" w:cs="Times New Roman"/>
                <w:b/>
                <w:iCs/>
                <w:color w:val="000000"/>
              </w:rPr>
              <w:t>Humerus</w:t>
            </w:r>
            <w:proofErr w:type="spellEnd"/>
          </w:p>
        </w:tc>
        <w:tc>
          <w:tcPr>
            <w:tcW w:w="1036" w:type="dxa"/>
            <w:shd w:val="clear" w:color="000000" w:fill="F2F2F2"/>
            <w:vAlign w:val="center"/>
          </w:tcPr>
          <w:p w14:paraId="16D4E04F" w14:textId="77777777" w:rsidR="00C821E7" w:rsidRPr="00AD3C1D" w:rsidRDefault="00C821E7" w:rsidP="00E54A5D">
            <w:pPr>
              <w:jc w:val="center"/>
              <w:rPr>
                <w:rFonts w:cs="Times New Roman"/>
                <w:b/>
                <w:bCs/>
                <w:color w:val="000000"/>
                <w:sz w:val="22"/>
                <w:szCs w:val="22"/>
              </w:rPr>
            </w:pPr>
            <w:r w:rsidRPr="000E12AC">
              <w:rPr>
                <w:rFonts w:ascii="Calibri" w:hAnsi="Calibri" w:cs="Times New Roman"/>
                <w:b/>
                <w:iCs/>
                <w:color w:val="000000"/>
              </w:rPr>
              <w:t>Vertebral</w:t>
            </w:r>
          </w:p>
        </w:tc>
        <w:tc>
          <w:tcPr>
            <w:tcW w:w="739" w:type="dxa"/>
            <w:shd w:val="clear" w:color="000000" w:fill="F2F2F2"/>
            <w:vAlign w:val="center"/>
          </w:tcPr>
          <w:p w14:paraId="7FADF76F" w14:textId="77777777" w:rsidR="00C821E7" w:rsidRPr="00AD3C1D" w:rsidRDefault="00C821E7" w:rsidP="00E54A5D">
            <w:pPr>
              <w:jc w:val="center"/>
              <w:rPr>
                <w:rFonts w:cs="Times New Roman"/>
                <w:b/>
                <w:bCs/>
                <w:color w:val="000000"/>
                <w:sz w:val="22"/>
                <w:szCs w:val="22"/>
              </w:rPr>
            </w:pPr>
            <w:r w:rsidRPr="000E12AC">
              <w:rPr>
                <w:rFonts w:ascii="Calibri" w:hAnsi="Calibri" w:cs="Times New Roman"/>
                <w:b/>
                <w:iCs/>
                <w:color w:val="000000"/>
              </w:rPr>
              <w:t>Wrist</w:t>
            </w:r>
          </w:p>
        </w:tc>
        <w:tc>
          <w:tcPr>
            <w:tcW w:w="784" w:type="dxa"/>
            <w:shd w:val="clear" w:color="000000" w:fill="F2F2F2"/>
            <w:vAlign w:val="center"/>
          </w:tcPr>
          <w:p w14:paraId="4FFA5B21" w14:textId="77777777" w:rsidR="00C821E7" w:rsidRPr="00CD7100" w:rsidRDefault="00C821E7" w:rsidP="00E54A5D">
            <w:pPr>
              <w:jc w:val="center"/>
              <w:rPr>
                <w:rFonts w:cs="Times New Roman"/>
                <w:b/>
                <w:bCs/>
                <w:color w:val="000000"/>
                <w:sz w:val="22"/>
                <w:szCs w:val="22"/>
              </w:rPr>
            </w:pPr>
            <w:r>
              <w:rPr>
                <w:rFonts w:ascii="Calibri" w:hAnsi="Calibri" w:cs="Times New Roman"/>
                <w:b/>
                <w:iCs/>
                <w:color w:val="000000"/>
              </w:rPr>
              <w:t>Pelvis</w:t>
            </w:r>
          </w:p>
        </w:tc>
        <w:tc>
          <w:tcPr>
            <w:tcW w:w="778" w:type="dxa"/>
            <w:shd w:val="clear" w:color="000000" w:fill="F2F2F2"/>
            <w:vAlign w:val="center"/>
          </w:tcPr>
          <w:p w14:paraId="5286D9ED" w14:textId="77777777" w:rsidR="00C821E7" w:rsidRPr="000E12AC" w:rsidRDefault="00C821E7" w:rsidP="00E54A5D">
            <w:pPr>
              <w:jc w:val="center"/>
              <w:rPr>
                <w:rFonts w:ascii="Calibri" w:hAnsi="Calibri" w:cs="Times New Roman"/>
                <w:b/>
                <w:iCs/>
                <w:color w:val="000000"/>
              </w:rPr>
            </w:pPr>
            <w:r>
              <w:rPr>
                <w:rFonts w:ascii="Calibri" w:hAnsi="Calibri" w:cs="Times New Roman"/>
                <w:b/>
                <w:iCs/>
                <w:color w:val="000000"/>
              </w:rPr>
              <w:t>Femur</w:t>
            </w:r>
          </w:p>
        </w:tc>
        <w:tc>
          <w:tcPr>
            <w:tcW w:w="1040" w:type="dxa"/>
            <w:shd w:val="clear" w:color="000000" w:fill="F2F2F2"/>
            <w:vAlign w:val="center"/>
          </w:tcPr>
          <w:p w14:paraId="1A634A3E" w14:textId="77777777" w:rsidR="00C821E7" w:rsidRPr="00CD7100" w:rsidRDefault="00E54A5D" w:rsidP="00E54A5D">
            <w:pPr>
              <w:jc w:val="center"/>
              <w:rPr>
                <w:rFonts w:cs="Times New Roman"/>
                <w:b/>
                <w:bCs/>
                <w:color w:val="000000"/>
                <w:sz w:val="22"/>
                <w:szCs w:val="22"/>
              </w:rPr>
            </w:pPr>
            <w:r>
              <w:rPr>
                <w:rFonts w:ascii="Calibri" w:hAnsi="Calibri" w:cs="Times New Roman"/>
                <w:b/>
                <w:iCs/>
                <w:color w:val="000000"/>
              </w:rPr>
              <w:t>C</w:t>
            </w:r>
            <w:r w:rsidR="00C821E7" w:rsidRPr="000E12AC">
              <w:rPr>
                <w:rFonts w:ascii="Calibri" w:hAnsi="Calibri" w:cs="Times New Roman"/>
                <w:b/>
                <w:iCs/>
                <w:color w:val="000000"/>
              </w:rPr>
              <w:t>lavicle, ribs, sternum</w:t>
            </w:r>
          </w:p>
        </w:tc>
        <w:tc>
          <w:tcPr>
            <w:tcW w:w="879" w:type="dxa"/>
            <w:shd w:val="clear" w:color="000000" w:fill="F2F2F2"/>
            <w:vAlign w:val="center"/>
          </w:tcPr>
          <w:p w14:paraId="6E23EAA3" w14:textId="77777777" w:rsidR="00C821E7" w:rsidRPr="00CD7100" w:rsidRDefault="00C821E7" w:rsidP="00E54A5D">
            <w:pPr>
              <w:jc w:val="center"/>
              <w:rPr>
                <w:rFonts w:cs="Times New Roman"/>
                <w:b/>
                <w:bCs/>
                <w:color w:val="000000"/>
                <w:sz w:val="22"/>
                <w:szCs w:val="22"/>
              </w:rPr>
            </w:pPr>
            <w:r w:rsidRPr="000E12AC">
              <w:rPr>
                <w:rFonts w:ascii="Calibri" w:hAnsi="Calibri" w:cs="Times New Roman"/>
                <w:b/>
                <w:iCs/>
                <w:color w:val="000000"/>
              </w:rPr>
              <w:t>Radius and Ulna</w:t>
            </w:r>
          </w:p>
        </w:tc>
        <w:tc>
          <w:tcPr>
            <w:tcW w:w="761" w:type="dxa"/>
            <w:shd w:val="clear" w:color="000000" w:fill="F2F2F2"/>
            <w:vAlign w:val="center"/>
          </w:tcPr>
          <w:p w14:paraId="72ED5F4E" w14:textId="77777777" w:rsidR="00C821E7" w:rsidRPr="000E12AC" w:rsidRDefault="00C821E7" w:rsidP="00E54A5D">
            <w:pPr>
              <w:jc w:val="center"/>
              <w:rPr>
                <w:rFonts w:ascii="Calibri" w:hAnsi="Calibri" w:cs="Times New Roman"/>
                <w:b/>
                <w:iCs/>
                <w:color w:val="000000"/>
              </w:rPr>
            </w:pPr>
            <w:r w:rsidRPr="000E12AC">
              <w:rPr>
                <w:rFonts w:ascii="Calibri" w:hAnsi="Calibri" w:cs="Times New Roman"/>
                <w:b/>
                <w:iCs/>
                <w:color w:val="000000"/>
              </w:rPr>
              <w:t>Other:  tibia, fibula, knee, foot</w:t>
            </w:r>
          </w:p>
          <w:p w14:paraId="176E295A" w14:textId="77777777" w:rsidR="00C821E7" w:rsidRPr="00AD3C1D" w:rsidRDefault="00C821E7" w:rsidP="00E54A5D">
            <w:pPr>
              <w:jc w:val="center"/>
              <w:rPr>
                <w:rFonts w:cs="Times New Roman"/>
                <w:b/>
                <w:bCs/>
                <w:color w:val="000000"/>
                <w:sz w:val="22"/>
                <w:szCs w:val="22"/>
              </w:rPr>
            </w:pPr>
          </w:p>
        </w:tc>
        <w:tc>
          <w:tcPr>
            <w:tcW w:w="678" w:type="dxa"/>
            <w:shd w:val="clear" w:color="000000" w:fill="F2F2F2"/>
            <w:noWrap/>
            <w:vAlign w:val="center"/>
            <w:hideMark/>
          </w:tcPr>
          <w:p w14:paraId="78351877" w14:textId="77777777" w:rsidR="00C821E7" w:rsidRPr="00AD3C1D" w:rsidRDefault="00C821E7" w:rsidP="00E54A5D">
            <w:pPr>
              <w:jc w:val="center"/>
              <w:rPr>
                <w:rFonts w:cs="Times New Roman"/>
                <w:b/>
                <w:bCs/>
                <w:color w:val="000000"/>
                <w:sz w:val="22"/>
                <w:szCs w:val="22"/>
              </w:rPr>
            </w:pPr>
            <w:r w:rsidRPr="000E12AC">
              <w:rPr>
                <w:rFonts w:ascii="Calibri" w:hAnsi="Calibri" w:cs="Times New Roman"/>
                <w:b/>
                <w:iCs/>
                <w:color w:val="000000"/>
              </w:rPr>
              <w:t>Multiple</w:t>
            </w:r>
          </w:p>
        </w:tc>
      </w:tr>
      <w:tr w:rsidR="005175A5" w:rsidRPr="00AD3C1D" w14:paraId="3E139FA6" w14:textId="77777777" w:rsidTr="00E54A5D">
        <w:trPr>
          <w:trHeight w:val="306"/>
          <w:jc w:val="center"/>
        </w:trPr>
        <w:tc>
          <w:tcPr>
            <w:tcW w:w="1151" w:type="dxa"/>
            <w:vAlign w:val="center"/>
          </w:tcPr>
          <w:p w14:paraId="0411DBC4" w14:textId="77777777" w:rsidR="005175A5" w:rsidRPr="00E54A5D" w:rsidRDefault="005175A5" w:rsidP="005175A5">
            <w:pPr>
              <w:jc w:val="right"/>
              <w:rPr>
                <w:rFonts w:cs="Times New Roman"/>
                <w:color w:val="000000"/>
              </w:rPr>
            </w:pPr>
            <w:r w:rsidRPr="00E54A5D">
              <w:rPr>
                <w:rFonts w:cs="Times New Roman"/>
                <w:color w:val="000000"/>
              </w:rPr>
              <w:t>Within 1 year post index-fracture</w:t>
            </w:r>
          </w:p>
        </w:tc>
        <w:tc>
          <w:tcPr>
            <w:tcW w:w="1125" w:type="dxa"/>
            <w:shd w:val="clear" w:color="auto" w:fill="auto"/>
            <w:noWrap/>
            <w:vAlign w:val="bottom"/>
            <w:hideMark/>
          </w:tcPr>
          <w:p w14:paraId="3C288E20" w14:textId="77777777" w:rsidR="005175A5" w:rsidRPr="00AD3C1D" w:rsidRDefault="005175A5" w:rsidP="005175A5">
            <w:pPr>
              <w:jc w:val="right"/>
              <w:rPr>
                <w:rFonts w:cs="Times New Roman"/>
                <w:color w:val="000000"/>
                <w:sz w:val="22"/>
                <w:szCs w:val="22"/>
              </w:rPr>
            </w:pPr>
          </w:p>
        </w:tc>
        <w:tc>
          <w:tcPr>
            <w:tcW w:w="554" w:type="dxa"/>
          </w:tcPr>
          <w:p w14:paraId="7AE123A2"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hideMark/>
          </w:tcPr>
          <w:p w14:paraId="2A20FF08" w14:textId="77777777" w:rsidR="005175A5" w:rsidRPr="00AD3C1D" w:rsidRDefault="005175A5" w:rsidP="005175A5">
            <w:pPr>
              <w:jc w:val="right"/>
              <w:rPr>
                <w:rFonts w:cs="Times New Roman"/>
                <w:color w:val="000000"/>
                <w:sz w:val="22"/>
                <w:szCs w:val="22"/>
              </w:rPr>
            </w:pPr>
          </w:p>
        </w:tc>
        <w:tc>
          <w:tcPr>
            <w:tcW w:w="1036" w:type="dxa"/>
          </w:tcPr>
          <w:p w14:paraId="4EE48F13" w14:textId="77777777" w:rsidR="005175A5" w:rsidRPr="00AD3C1D" w:rsidRDefault="005175A5" w:rsidP="005175A5">
            <w:pPr>
              <w:jc w:val="right"/>
              <w:rPr>
                <w:rFonts w:cs="Times New Roman"/>
                <w:color w:val="000000"/>
                <w:sz w:val="22"/>
                <w:szCs w:val="22"/>
              </w:rPr>
            </w:pPr>
          </w:p>
        </w:tc>
        <w:tc>
          <w:tcPr>
            <w:tcW w:w="739" w:type="dxa"/>
          </w:tcPr>
          <w:p w14:paraId="3151BC72" w14:textId="77777777" w:rsidR="005175A5" w:rsidRPr="00AD3C1D" w:rsidRDefault="005175A5" w:rsidP="005175A5">
            <w:pPr>
              <w:jc w:val="right"/>
              <w:rPr>
                <w:rFonts w:cs="Times New Roman"/>
                <w:color w:val="000000"/>
                <w:sz w:val="22"/>
                <w:szCs w:val="22"/>
              </w:rPr>
            </w:pPr>
          </w:p>
        </w:tc>
        <w:tc>
          <w:tcPr>
            <w:tcW w:w="784" w:type="dxa"/>
          </w:tcPr>
          <w:p w14:paraId="27B73483" w14:textId="77777777" w:rsidR="005175A5" w:rsidRPr="00AD3C1D" w:rsidRDefault="005175A5" w:rsidP="005175A5">
            <w:pPr>
              <w:jc w:val="right"/>
              <w:rPr>
                <w:rFonts w:cs="Times New Roman"/>
                <w:color w:val="000000"/>
                <w:sz w:val="22"/>
                <w:szCs w:val="22"/>
              </w:rPr>
            </w:pPr>
          </w:p>
        </w:tc>
        <w:tc>
          <w:tcPr>
            <w:tcW w:w="778" w:type="dxa"/>
          </w:tcPr>
          <w:p w14:paraId="3A6649ED" w14:textId="77777777" w:rsidR="005175A5" w:rsidRPr="00AD3C1D" w:rsidRDefault="005175A5" w:rsidP="005175A5">
            <w:pPr>
              <w:jc w:val="right"/>
              <w:rPr>
                <w:rFonts w:cs="Times New Roman"/>
                <w:color w:val="000000"/>
                <w:sz w:val="22"/>
                <w:szCs w:val="22"/>
              </w:rPr>
            </w:pPr>
          </w:p>
        </w:tc>
        <w:tc>
          <w:tcPr>
            <w:tcW w:w="1040" w:type="dxa"/>
          </w:tcPr>
          <w:p w14:paraId="012ED5C1" w14:textId="77777777" w:rsidR="005175A5" w:rsidRPr="00AD3C1D" w:rsidRDefault="005175A5" w:rsidP="005175A5">
            <w:pPr>
              <w:jc w:val="right"/>
              <w:rPr>
                <w:rFonts w:cs="Times New Roman"/>
                <w:color w:val="000000"/>
                <w:sz w:val="22"/>
                <w:szCs w:val="22"/>
              </w:rPr>
            </w:pPr>
          </w:p>
        </w:tc>
        <w:tc>
          <w:tcPr>
            <w:tcW w:w="879" w:type="dxa"/>
          </w:tcPr>
          <w:p w14:paraId="7CCAF99E" w14:textId="77777777" w:rsidR="005175A5" w:rsidRPr="00AD3C1D" w:rsidRDefault="005175A5" w:rsidP="005175A5">
            <w:pPr>
              <w:jc w:val="right"/>
              <w:rPr>
                <w:rFonts w:cs="Times New Roman"/>
                <w:color w:val="000000"/>
                <w:sz w:val="22"/>
                <w:szCs w:val="22"/>
              </w:rPr>
            </w:pPr>
          </w:p>
        </w:tc>
        <w:tc>
          <w:tcPr>
            <w:tcW w:w="761" w:type="dxa"/>
          </w:tcPr>
          <w:p w14:paraId="11D71E8F"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hideMark/>
          </w:tcPr>
          <w:p w14:paraId="04BC1238" w14:textId="77777777" w:rsidR="005175A5" w:rsidRPr="00AD3C1D" w:rsidRDefault="005175A5" w:rsidP="005175A5">
            <w:pPr>
              <w:jc w:val="right"/>
              <w:rPr>
                <w:rFonts w:cs="Times New Roman"/>
                <w:color w:val="000000"/>
                <w:sz w:val="22"/>
                <w:szCs w:val="22"/>
              </w:rPr>
            </w:pPr>
          </w:p>
        </w:tc>
      </w:tr>
      <w:tr w:rsidR="005175A5" w:rsidRPr="00AD3C1D" w14:paraId="734F80C7" w14:textId="77777777" w:rsidTr="00E54A5D">
        <w:trPr>
          <w:trHeight w:val="306"/>
          <w:jc w:val="center"/>
        </w:trPr>
        <w:tc>
          <w:tcPr>
            <w:tcW w:w="1151" w:type="dxa"/>
            <w:vAlign w:val="center"/>
          </w:tcPr>
          <w:p w14:paraId="11E06AB7" w14:textId="77777777" w:rsidR="005175A5" w:rsidRPr="00E54A5D" w:rsidRDefault="005175A5" w:rsidP="005175A5">
            <w:pPr>
              <w:jc w:val="right"/>
              <w:rPr>
                <w:rFonts w:cs="Times New Roman"/>
                <w:color w:val="000000"/>
              </w:rPr>
            </w:pPr>
            <w:r w:rsidRPr="00E54A5D">
              <w:rPr>
                <w:rFonts w:cs="Times New Roman"/>
                <w:color w:val="000000"/>
              </w:rPr>
              <w:t>1-2 years post-Index fracture</w:t>
            </w:r>
          </w:p>
        </w:tc>
        <w:tc>
          <w:tcPr>
            <w:tcW w:w="1125" w:type="dxa"/>
            <w:shd w:val="clear" w:color="auto" w:fill="auto"/>
            <w:noWrap/>
            <w:vAlign w:val="bottom"/>
            <w:hideMark/>
          </w:tcPr>
          <w:p w14:paraId="696AA5ED" w14:textId="77777777" w:rsidR="005175A5" w:rsidRPr="00AD3C1D" w:rsidRDefault="005175A5" w:rsidP="005175A5">
            <w:pPr>
              <w:jc w:val="right"/>
              <w:rPr>
                <w:rFonts w:cs="Times New Roman"/>
                <w:color w:val="000000"/>
                <w:sz w:val="22"/>
                <w:szCs w:val="22"/>
              </w:rPr>
            </w:pPr>
          </w:p>
        </w:tc>
        <w:tc>
          <w:tcPr>
            <w:tcW w:w="554" w:type="dxa"/>
          </w:tcPr>
          <w:p w14:paraId="3B6C5ED2"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hideMark/>
          </w:tcPr>
          <w:p w14:paraId="477E8371" w14:textId="77777777" w:rsidR="005175A5" w:rsidRPr="00AD3C1D" w:rsidRDefault="005175A5" w:rsidP="005175A5">
            <w:pPr>
              <w:jc w:val="right"/>
              <w:rPr>
                <w:rFonts w:cs="Times New Roman"/>
                <w:color w:val="000000"/>
                <w:sz w:val="22"/>
                <w:szCs w:val="22"/>
              </w:rPr>
            </w:pPr>
          </w:p>
        </w:tc>
        <w:tc>
          <w:tcPr>
            <w:tcW w:w="1036" w:type="dxa"/>
          </w:tcPr>
          <w:p w14:paraId="5B856821" w14:textId="77777777" w:rsidR="005175A5" w:rsidRPr="00AD3C1D" w:rsidRDefault="005175A5" w:rsidP="005175A5">
            <w:pPr>
              <w:jc w:val="right"/>
              <w:rPr>
                <w:rFonts w:cs="Times New Roman"/>
                <w:color w:val="000000"/>
                <w:sz w:val="22"/>
                <w:szCs w:val="22"/>
              </w:rPr>
            </w:pPr>
          </w:p>
        </w:tc>
        <w:tc>
          <w:tcPr>
            <w:tcW w:w="739" w:type="dxa"/>
          </w:tcPr>
          <w:p w14:paraId="27F8B147" w14:textId="77777777" w:rsidR="005175A5" w:rsidRPr="00AD3C1D" w:rsidRDefault="005175A5" w:rsidP="005175A5">
            <w:pPr>
              <w:jc w:val="right"/>
              <w:rPr>
                <w:rFonts w:cs="Times New Roman"/>
                <w:color w:val="000000"/>
                <w:sz w:val="22"/>
                <w:szCs w:val="22"/>
              </w:rPr>
            </w:pPr>
          </w:p>
        </w:tc>
        <w:tc>
          <w:tcPr>
            <w:tcW w:w="784" w:type="dxa"/>
          </w:tcPr>
          <w:p w14:paraId="0AB5AADE" w14:textId="77777777" w:rsidR="005175A5" w:rsidRPr="00AD3C1D" w:rsidRDefault="005175A5" w:rsidP="005175A5">
            <w:pPr>
              <w:jc w:val="right"/>
              <w:rPr>
                <w:rFonts w:cs="Times New Roman"/>
                <w:color w:val="000000"/>
                <w:sz w:val="22"/>
                <w:szCs w:val="22"/>
              </w:rPr>
            </w:pPr>
          </w:p>
        </w:tc>
        <w:tc>
          <w:tcPr>
            <w:tcW w:w="778" w:type="dxa"/>
          </w:tcPr>
          <w:p w14:paraId="7668B15B" w14:textId="77777777" w:rsidR="005175A5" w:rsidRPr="00AD3C1D" w:rsidRDefault="005175A5" w:rsidP="005175A5">
            <w:pPr>
              <w:jc w:val="right"/>
              <w:rPr>
                <w:rFonts w:cs="Times New Roman"/>
                <w:color w:val="000000"/>
                <w:sz w:val="22"/>
                <w:szCs w:val="22"/>
              </w:rPr>
            </w:pPr>
          </w:p>
        </w:tc>
        <w:tc>
          <w:tcPr>
            <w:tcW w:w="1040" w:type="dxa"/>
          </w:tcPr>
          <w:p w14:paraId="2968DE6E" w14:textId="77777777" w:rsidR="005175A5" w:rsidRPr="00AD3C1D" w:rsidRDefault="005175A5" w:rsidP="005175A5">
            <w:pPr>
              <w:jc w:val="right"/>
              <w:rPr>
                <w:rFonts w:cs="Times New Roman"/>
                <w:color w:val="000000"/>
                <w:sz w:val="22"/>
                <w:szCs w:val="22"/>
              </w:rPr>
            </w:pPr>
          </w:p>
        </w:tc>
        <w:tc>
          <w:tcPr>
            <w:tcW w:w="879" w:type="dxa"/>
          </w:tcPr>
          <w:p w14:paraId="3729EADE" w14:textId="77777777" w:rsidR="005175A5" w:rsidRPr="00AD3C1D" w:rsidRDefault="005175A5" w:rsidP="005175A5">
            <w:pPr>
              <w:jc w:val="right"/>
              <w:rPr>
                <w:rFonts w:cs="Times New Roman"/>
                <w:color w:val="000000"/>
                <w:sz w:val="22"/>
                <w:szCs w:val="22"/>
              </w:rPr>
            </w:pPr>
          </w:p>
        </w:tc>
        <w:tc>
          <w:tcPr>
            <w:tcW w:w="761" w:type="dxa"/>
          </w:tcPr>
          <w:p w14:paraId="5E24165F"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hideMark/>
          </w:tcPr>
          <w:p w14:paraId="297B1E8B" w14:textId="77777777" w:rsidR="005175A5" w:rsidRPr="00AD3C1D" w:rsidRDefault="005175A5" w:rsidP="005175A5">
            <w:pPr>
              <w:jc w:val="right"/>
              <w:rPr>
                <w:rFonts w:cs="Times New Roman"/>
                <w:color w:val="000000"/>
                <w:sz w:val="22"/>
                <w:szCs w:val="22"/>
              </w:rPr>
            </w:pPr>
          </w:p>
        </w:tc>
      </w:tr>
      <w:tr w:rsidR="005175A5" w:rsidRPr="00AD3C1D" w14:paraId="46BBE26C" w14:textId="77777777" w:rsidTr="00E54A5D">
        <w:trPr>
          <w:trHeight w:val="306"/>
          <w:jc w:val="center"/>
        </w:trPr>
        <w:tc>
          <w:tcPr>
            <w:tcW w:w="1151" w:type="dxa"/>
            <w:vAlign w:val="center"/>
          </w:tcPr>
          <w:p w14:paraId="4C0C3AAB" w14:textId="77777777" w:rsidR="005175A5" w:rsidRPr="00E54A5D" w:rsidRDefault="005175A5" w:rsidP="005175A5">
            <w:pPr>
              <w:jc w:val="right"/>
              <w:rPr>
                <w:rFonts w:cs="Times New Roman"/>
                <w:color w:val="000000"/>
              </w:rPr>
            </w:pPr>
            <w:r w:rsidRPr="00E54A5D">
              <w:rPr>
                <w:rFonts w:cs="Times New Roman"/>
                <w:color w:val="000000"/>
              </w:rPr>
              <w:t>2-3 years post-Index fracture</w:t>
            </w:r>
          </w:p>
        </w:tc>
        <w:tc>
          <w:tcPr>
            <w:tcW w:w="1125" w:type="dxa"/>
            <w:shd w:val="clear" w:color="auto" w:fill="auto"/>
            <w:noWrap/>
            <w:vAlign w:val="bottom"/>
            <w:hideMark/>
          </w:tcPr>
          <w:p w14:paraId="0C338D03" w14:textId="77777777" w:rsidR="005175A5" w:rsidRPr="00AD3C1D" w:rsidRDefault="005175A5" w:rsidP="005175A5">
            <w:pPr>
              <w:jc w:val="right"/>
              <w:rPr>
                <w:rFonts w:cs="Times New Roman"/>
                <w:color w:val="000000"/>
                <w:sz w:val="22"/>
                <w:szCs w:val="22"/>
              </w:rPr>
            </w:pPr>
          </w:p>
        </w:tc>
        <w:tc>
          <w:tcPr>
            <w:tcW w:w="554" w:type="dxa"/>
          </w:tcPr>
          <w:p w14:paraId="30B56C3B"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hideMark/>
          </w:tcPr>
          <w:p w14:paraId="3B05D97E" w14:textId="77777777" w:rsidR="005175A5" w:rsidRPr="00AD3C1D" w:rsidRDefault="005175A5" w:rsidP="005175A5">
            <w:pPr>
              <w:jc w:val="right"/>
              <w:rPr>
                <w:rFonts w:cs="Times New Roman"/>
                <w:color w:val="000000"/>
                <w:sz w:val="22"/>
                <w:szCs w:val="22"/>
              </w:rPr>
            </w:pPr>
          </w:p>
        </w:tc>
        <w:tc>
          <w:tcPr>
            <w:tcW w:w="1036" w:type="dxa"/>
          </w:tcPr>
          <w:p w14:paraId="6A758A3E" w14:textId="77777777" w:rsidR="005175A5" w:rsidRPr="00AD3C1D" w:rsidRDefault="005175A5" w:rsidP="005175A5">
            <w:pPr>
              <w:jc w:val="right"/>
              <w:rPr>
                <w:rFonts w:cs="Times New Roman"/>
                <w:color w:val="000000"/>
                <w:sz w:val="22"/>
                <w:szCs w:val="22"/>
              </w:rPr>
            </w:pPr>
          </w:p>
        </w:tc>
        <w:tc>
          <w:tcPr>
            <w:tcW w:w="739" w:type="dxa"/>
          </w:tcPr>
          <w:p w14:paraId="3A4553B3" w14:textId="77777777" w:rsidR="005175A5" w:rsidRPr="00AD3C1D" w:rsidRDefault="005175A5" w:rsidP="005175A5">
            <w:pPr>
              <w:jc w:val="right"/>
              <w:rPr>
                <w:rFonts w:cs="Times New Roman"/>
                <w:color w:val="000000"/>
                <w:sz w:val="22"/>
                <w:szCs w:val="22"/>
              </w:rPr>
            </w:pPr>
          </w:p>
        </w:tc>
        <w:tc>
          <w:tcPr>
            <w:tcW w:w="784" w:type="dxa"/>
          </w:tcPr>
          <w:p w14:paraId="10A8D871" w14:textId="77777777" w:rsidR="005175A5" w:rsidRPr="00AD3C1D" w:rsidRDefault="005175A5" w:rsidP="005175A5">
            <w:pPr>
              <w:jc w:val="right"/>
              <w:rPr>
                <w:rFonts w:cs="Times New Roman"/>
                <w:color w:val="000000"/>
                <w:sz w:val="22"/>
                <w:szCs w:val="22"/>
              </w:rPr>
            </w:pPr>
          </w:p>
        </w:tc>
        <w:tc>
          <w:tcPr>
            <w:tcW w:w="778" w:type="dxa"/>
          </w:tcPr>
          <w:p w14:paraId="3884156F" w14:textId="77777777" w:rsidR="005175A5" w:rsidRPr="00AD3C1D" w:rsidRDefault="005175A5" w:rsidP="005175A5">
            <w:pPr>
              <w:jc w:val="right"/>
              <w:rPr>
                <w:rFonts w:cs="Times New Roman"/>
                <w:color w:val="000000"/>
                <w:sz w:val="22"/>
                <w:szCs w:val="22"/>
              </w:rPr>
            </w:pPr>
          </w:p>
        </w:tc>
        <w:tc>
          <w:tcPr>
            <w:tcW w:w="1040" w:type="dxa"/>
          </w:tcPr>
          <w:p w14:paraId="3E370782" w14:textId="77777777" w:rsidR="005175A5" w:rsidRPr="00AD3C1D" w:rsidRDefault="005175A5" w:rsidP="005175A5">
            <w:pPr>
              <w:jc w:val="right"/>
              <w:rPr>
                <w:rFonts w:cs="Times New Roman"/>
                <w:color w:val="000000"/>
                <w:sz w:val="22"/>
                <w:szCs w:val="22"/>
              </w:rPr>
            </w:pPr>
          </w:p>
        </w:tc>
        <w:tc>
          <w:tcPr>
            <w:tcW w:w="879" w:type="dxa"/>
          </w:tcPr>
          <w:p w14:paraId="6027EB4E" w14:textId="77777777" w:rsidR="005175A5" w:rsidRPr="00AD3C1D" w:rsidRDefault="005175A5" w:rsidP="005175A5">
            <w:pPr>
              <w:jc w:val="right"/>
              <w:rPr>
                <w:rFonts w:cs="Times New Roman"/>
                <w:color w:val="000000"/>
                <w:sz w:val="22"/>
                <w:szCs w:val="22"/>
              </w:rPr>
            </w:pPr>
          </w:p>
        </w:tc>
        <w:tc>
          <w:tcPr>
            <w:tcW w:w="761" w:type="dxa"/>
          </w:tcPr>
          <w:p w14:paraId="767AEA72"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hideMark/>
          </w:tcPr>
          <w:p w14:paraId="648112D2" w14:textId="77777777" w:rsidR="005175A5" w:rsidRPr="00AD3C1D" w:rsidRDefault="005175A5" w:rsidP="005175A5">
            <w:pPr>
              <w:jc w:val="right"/>
              <w:rPr>
                <w:rFonts w:cs="Times New Roman"/>
                <w:color w:val="000000"/>
                <w:sz w:val="22"/>
                <w:szCs w:val="22"/>
              </w:rPr>
            </w:pPr>
          </w:p>
        </w:tc>
      </w:tr>
      <w:tr w:rsidR="005175A5" w:rsidRPr="00AD3C1D" w14:paraId="7B63F40C" w14:textId="77777777" w:rsidTr="00E54A5D">
        <w:trPr>
          <w:trHeight w:val="306"/>
          <w:jc w:val="center"/>
        </w:trPr>
        <w:tc>
          <w:tcPr>
            <w:tcW w:w="1151" w:type="dxa"/>
            <w:vAlign w:val="center"/>
          </w:tcPr>
          <w:p w14:paraId="30EA24CC" w14:textId="77777777" w:rsidR="005175A5" w:rsidRPr="00E54A5D" w:rsidRDefault="005175A5" w:rsidP="005175A5">
            <w:pPr>
              <w:jc w:val="right"/>
              <w:rPr>
                <w:rFonts w:cs="Times New Roman"/>
                <w:color w:val="000000"/>
              </w:rPr>
            </w:pPr>
            <w:r w:rsidRPr="00E54A5D">
              <w:rPr>
                <w:rFonts w:cs="Times New Roman"/>
                <w:color w:val="000000"/>
              </w:rPr>
              <w:t>3-4 years post-Index fracture</w:t>
            </w:r>
          </w:p>
        </w:tc>
        <w:tc>
          <w:tcPr>
            <w:tcW w:w="1125" w:type="dxa"/>
            <w:shd w:val="clear" w:color="auto" w:fill="auto"/>
            <w:noWrap/>
            <w:vAlign w:val="bottom"/>
            <w:hideMark/>
          </w:tcPr>
          <w:p w14:paraId="21927E9A" w14:textId="77777777" w:rsidR="005175A5" w:rsidRPr="00AD3C1D" w:rsidRDefault="005175A5" w:rsidP="005175A5">
            <w:pPr>
              <w:jc w:val="right"/>
              <w:rPr>
                <w:rFonts w:cs="Times New Roman"/>
                <w:color w:val="000000"/>
                <w:sz w:val="22"/>
                <w:szCs w:val="22"/>
              </w:rPr>
            </w:pPr>
            <w:r w:rsidRPr="00AD3C1D">
              <w:rPr>
                <w:rFonts w:cs="Times New Roman"/>
                <w:color w:val="000000"/>
                <w:sz w:val="22"/>
                <w:szCs w:val="22"/>
              </w:rPr>
              <w:t> </w:t>
            </w:r>
          </w:p>
        </w:tc>
        <w:tc>
          <w:tcPr>
            <w:tcW w:w="554" w:type="dxa"/>
          </w:tcPr>
          <w:p w14:paraId="0C0FA148"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hideMark/>
          </w:tcPr>
          <w:p w14:paraId="4EAAF7A2" w14:textId="77777777" w:rsidR="005175A5" w:rsidRPr="00AD3C1D" w:rsidRDefault="005175A5" w:rsidP="005175A5">
            <w:pPr>
              <w:jc w:val="right"/>
              <w:rPr>
                <w:rFonts w:cs="Times New Roman"/>
                <w:color w:val="000000"/>
                <w:sz w:val="22"/>
                <w:szCs w:val="22"/>
              </w:rPr>
            </w:pPr>
            <w:r w:rsidRPr="00AD3C1D">
              <w:rPr>
                <w:rFonts w:cs="Times New Roman"/>
                <w:color w:val="000000"/>
                <w:sz w:val="22"/>
                <w:szCs w:val="22"/>
              </w:rPr>
              <w:t> </w:t>
            </w:r>
          </w:p>
        </w:tc>
        <w:tc>
          <w:tcPr>
            <w:tcW w:w="1036" w:type="dxa"/>
          </w:tcPr>
          <w:p w14:paraId="0FEAEFB3" w14:textId="77777777" w:rsidR="005175A5" w:rsidRPr="00AD3C1D" w:rsidRDefault="005175A5" w:rsidP="005175A5">
            <w:pPr>
              <w:jc w:val="right"/>
              <w:rPr>
                <w:rFonts w:cs="Times New Roman"/>
                <w:color w:val="000000"/>
                <w:sz w:val="22"/>
                <w:szCs w:val="22"/>
              </w:rPr>
            </w:pPr>
          </w:p>
        </w:tc>
        <w:tc>
          <w:tcPr>
            <w:tcW w:w="739" w:type="dxa"/>
          </w:tcPr>
          <w:p w14:paraId="42FA6471" w14:textId="77777777" w:rsidR="005175A5" w:rsidRPr="00AD3C1D" w:rsidRDefault="005175A5" w:rsidP="005175A5">
            <w:pPr>
              <w:jc w:val="right"/>
              <w:rPr>
                <w:rFonts w:cs="Times New Roman"/>
                <w:color w:val="000000"/>
                <w:sz w:val="22"/>
                <w:szCs w:val="22"/>
              </w:rPr>
            </w:pPr>
          </w:p>
        </w:tc>
        <w:tc>
          <w:tcPr>
            <w:tcW w:w="784" w:type="dxa"/>
          </w:tcPr>
          <w:p w14:paraId="1AEC28A8" w14:textId="77777777" w:rsidR="005175A5" w:rsidRPr="00AD3C1D" w:rsidRDefault="005175A5" w:rsidP="005175A5">
            <w:pPr>
              <w:jc w:val="right"/>
              <w:rPr>
                <w:rFonts w:cs="Times New Roman"/>
                <w:color w:val="000000"/>
                <w:sz w:val="22"/>
                <w:szCs w:val="22"/>
              </w:rPr>
            </w:pPr>
          </w:p>
        </w:tc>
        <w:tc>
          <w:tcPr>
            <w:tcW w:w="778" w:type="dxa"/>
          </w:tcPr>
          <w:p w14:paraId="70E07431" w14:textId="77777777" w:rsidR="005175A5" w:rsidRPr="00AD3C1D" w:rsidRDefault="005175A5" w:rsidP="005175A5">
            <w:pPr>
              <w:jc w:val="right"/>
              <w:rPr>
                <w:rFonts w:cs="Times New Roman"/>
                <w:color w:val="000000"/>
                <w:sz w:val="22"/>
                <w:szCs w:val="22"/>
              </w:rPr>
            </w:pPr>
          </w:p>
        </w:tc>
        <w:tc>
          <w:tcPr>
            <w:tcW w:w="1040" w:type="dxa"/>
          </w:tcPr>
          <w:p w14:paraId="6DD680B9" w14:textId="77777777" w:rsidR="005175A5" w:rsidRPr="00AD3C1D" w:rsidRDefault="005175A5" w:rsidP="005175A5">
            <w:pPr>
              <w:jc w:val="right"/>
              <w:rPr>
                <w:rFonts w:cs="Times New Roman"/>
                <w:color w:val="000000"/>
                <w:sz w:val="22"/>
                <w:szCs w:val="22"/>
              </w:rPr>
            </w:pPr>
          </w:p>
        </w:tc>
        <w:tc>
          <w:tcPr>
            <w:tcW w:w="879" w:type="dxa"/>
          </w:tcPr>
          <w:p w14:paraId="59151C09" w14:textId="77777777" w:rsidR="005175A5" w:rsidRPr="00AD3C1D" w:rsidRDefault="005175A5" w:rsidP="005175A5">
            <w:pPr>
              <w:jc w:val="right"/>
              <w:rPr>
                <w:rFonts w:cs="Times New Roman"/>
                <w:color w:val="000000"/>
                <w:sz w:val="22"/>
                <w:szCs w:val="22"/>
              </w:rPr>
            </w:pPr>
          </w:p>
        </w:tc>
        <w:tc>
          <w:tcPr>
            <w:tcW w:w="761" w:type="dxa"/>
          </w:tcPr>
          <w:p w14:paraId="19E17597"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hideMark/>
          </w:tcPr>
          <w:p w14:paraId="7968E00B" w14:textId="77777777" w:rsidR="005175A5" w:rsidRPr="00AD3C1D" w:rsidRDefault="005175A5" w:rsidP="005175A5">
            <w:pPr>
              <w:jc w:val="right"/>
              <w:rPr>
                <w:rFonts w:cs="Times New Roman"/>
                <w:color w:val="000000"/>
                <w:sz w:val="22"/>
                <w:szCs w:val="22"/>
              </w:rPr>
            </w:pPr>
            <w:r w:rsidRPr="00AD3C1D">
              <w:rPr>
                <w:rFonts w:cs="Times New Roman"/>
                <w:color w:val="000000"/>
                <w:sz w:val="22"/>
                <w:szCs w:val="22"/>
              </w:rPr>
              <w:t> </w:t>
            </w:r>
          </w:p>
          <w:p w14:paraId="4767FD0F" w14:textId="77777777" w:rsidR="005175A5" w:rsidRPr="00AD3C1D" w:rsidRDefault="005175A5" w:rsidP="005175A5">
            <w:pPr>
              <w:jc w:val="right"/>
              <w:rPr>
                <w:rFonts w:cs="Times New Roman"/>
                <w:color w:val="000000"/>
                <w:sz w:val="22"/>
                <w:szCs w:val="22"/>
              </w:rPr>
            </w:pPr>
            <w:r w:rsidRPr="00AD3C1D">
              <w:rPr>
                <w:rFonts w:cs="Times New Roman"/>
                <w:color w:val="000000"/>
                <w:sz w:val="22"/>
                <w:szCs w:val="22"/>
              </w:rPr>
              <w:t> </w:t>
            </w:r>
          </w:p>
        </w:tc>
      </w:tr>
      <w:tr w:rsidR="005175A5" w:rsidRPr="00AD3C1D" w14:paraId="59CEA429" w14:textId="77777777" w:rsidTr="00E54A5D">
        <w:trPr>
          <w:trHeight w:val="306"/>
          <w:jc w:val="center"/>
        </w:trPr>
        <w:tc>
          <w:tcPr>
            <w:tcW w:w="1151" w:type="dxa"/>
            <w:vAlign w:val="center"/>
          </w:tcPr>
          <w:p w14:paraId="44967B20" w14:textId="77777777" w:rsidR="005175A5" w:rsidRPr="00E54A5D" w:rsidRDefault="005175A5" w:rsidP="005175A5">
            <w:pPr>
              <w:jc w:val="right"/>
              <w:rPr>
                <w:rFonts w:cs="Times New Roman"/>
                <w:color w:val="000000"/>
              </w:rPr>
            </w:pPr>
            <w:r w:rsidRPr="00E54A5D">
              <w:rPr>
                <w:rFonts w:cs="Times New Roman"/>
                <w:color w:val="000000"/>
              </w:rPr>
              <w:t>4-5 years post-Index fracture</w:t>
            </w:r>
          </w:p>
        </w:tc>
        <w:tc>
          <w:tcPr>
            <w:tcW w:w="1125" w:type="dxa"/>
            <w:shd w:val="clear" w:color="auto" w:fill="auto"/>
            <w:noWrap/>
            <w:vAlign w:val="bottom"/>
          </w:tcPr>
          <w:p w14:paraId="5BFE63BF" w14:textId="77777777" w:rsidR="005175A5" w:rsidRPr="00AD3C1D" w:rsidRDefault="005175A5" w:rsidP="005175A5">
            <w:pPr>
              <w:jc w:val="right"/>
              <w:rPr>
                <w:rFonts w:cs="Times New Roman"/>
                <w:color w:val="000000"/>
                <w:sz w:val="22"/>
                <w:szCs w:val="22"/>
              </w:rPr>
            </w:pPr>
          </w:p>
        </w:tc>
        <w:tc>
          <w:tcPr>
            <w:tcW w:w="554" w:type="dxa"/>
          </w:tcPr>
          <w:p w14:paraId="49459085"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tcPr>
          <w:p w14:paraId="0CC61B02" w14:textId="77777777" w:rsidR="005175A5" w:rsidRPr="00AD3C1D" w:rsidRDefault="005175A5" w:rsidP="005175A5">
            <w:pPr>
              <w:jc w:val="right"/>
              <w:rPr>
                <w:rFonts w:cs="Times New Roman"/>
                <w:color w:val="000000"/>
                <w:sz w:val="22"/>
                <w:szCs w:val="22"/>
              </w:rPr>
            </w:pPr>
          </w:p>
        </w:tc>
        <w:tc>
          <w:tcPr>
            <w:tcW w:w="1036" w:type="dxa"/>
          </w:tcPr>
          <w:p w14:paraId="2706C34A" w14:textId="77777777" w:rsidR="005175A5" w:rsidRPr="00AD3C1D" w:rsidRDefault="005175A5" w:rsidP="005175A5">
            <w:pPr>
              <w:jc w:val="right"/>
              <w:rPr>
                <w:rFonts w:cs="Times New Roman"/>
                <w:color w:val="000000"/>
                <w:sz w:val="22"/>
                <w:szCs w:val="22"/>
              </w:rPr>
            </w:pPr>
          </w:p>
        </w:tc>
        <w:tc>
          <w:tcPr>
            <w:tcW w:w="739" w:type="dxa"/>
          </w:tcPr>
          <w:p w14:paraId="497EC420" w14:textId="77777777" w:rsidR="005175A5" w:rsidRPr="00AD3C1D" w:rsidRDefault="005175A5" w:rsidP="005175A5">
            <w:pPr>
              <w:jc w:val="right"/>
              <w:rPr>
                <w:rFonts w:cs="Times New Roman"/>
                <w:color w:val="000000"/>
                <w:sz w:val="22"/>
                <w:szCs w:val="22"/>
              </w:rPr>
            </w:pPr>
          </w:p>
        </w:tc>
        <w:tc>
          <w:tcPr>
            <w:tcW w:w="784" w:type="dxa"/>
          </w:tcPr>
          <w:p w14:paraId="1F36DC17" w14:textId="77777777" w:rsidR="005175A5" w:rsidRPr="00AD3C1D" w:rsidRDefault="005175A5" w:rsidP="005175A5">
            <w:pPr>
              <w:jc w:val="right"/>
              <w:rPr>
                <w:rFonts w:cs="Times New Roman"/>
                <w:color w:val="000000"/>
                <w:sz w:val="22"/>
                <w:szCs w:val="22"/>
              </w:rPr>
            </w:pPr>
          </w:p>
        </w:tc>
        <w:tc>
          <w:tcPr>
            <w:tcW w:w="778" w:type="dxa"/>
          </w:tcPr>
          <w:p w14:paraId="16A61761" w14:textId="77777777" w:rsidR="005175A5" w:rsidRPr="00AD3C1D" w:rsidRDefault="005175A5" w:rsidP="005175A5">
            <w:pPr>
              <w:jc w:val="right"/>
              <w:rPr>
                <w:rFonts w:cs="Times New Roman"/>
                <w:color w:val="000000"/>
                <w:sz w:val="22"/>
                <w:szCs w:val="22"/>
              </w:rPr>
            </w:pPr>
          </w:p>
        </w:tc>
        <w:tc>
          <w:tcPr>
            <w:tcW w:w="1040" w:type="dxa"/>
          </w:tcPr>
          <w:p w14:paraId="7CDBA07A" w14:textId="77777777" w:rsidR="005175A5" w:rsidRPr="00AD3C1D" w:rsidRDefault="005175A5" w:rsidP="005175A5">
            <w:pPr>
              <w:jc w:val="right"/>
              <w:rPr>
                <w:rFonts w:cs="Times New Roman"/>
                <w:color w:val="000000"/>
                <w:sz w:val="22"/>
                <w:szCs w:val="22"/>
              </w:rPr>
            </w:pPr>
          </w:p>
        </w:tc>
        <w:tc>
          <w:tcPr>
            <w:tcW w:w="879" w:type="dxa"/>
          </w:tcPr>
          <w:p w14:paraId="10A86A06" w14:textId="77777777" w:rsidR="005175A5" w:rsidRPr="00AD3C1D" w:rsidRDefault="005175A5" w:rsidP="005175A5">
            <w:pPr>
              <w:jc w:val="right"/>
              <w:rPr>
                <w:rFonts w:cs="Times New Roman"/>
                <w:color w:val="000000"/>
                <w:sz w:val="22"/>
                <w:szCs w:val="22"/>
              </w:rPr>
            </w:pPr>
          </w:p>
        </w:tc>
        <w:tc>
          <w:tcPr>
            <w:tcW w:w="761" w:type="dxa"/>
          </w:tcPr>
          <w:p w14:paraId="27F82BD7"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tcPr>
          <w:p w14:paraId="76B6B1C4" w14:textId="77777777" w:rsidR="005175A5" w:rsidRPr="00AD3C1D" w:rsidRDefault="005175A5" w:rsidP="005175A5">
            <w:pPr>
              <w:jc w:val="right"/>
              <w:rPr>
                <w:rFonts w:cs="Times New Roman"/>
                <w:color w:val="000000"/>
                <w:sz w:val="22"/>
                <w:szCs w:val="22"/>
              </w:rPr>
            </w:pPr>
          </w:p>
        </w:tc>
      </w:tr>
      <w:tr w:rsidR="005175A5" w:rsidRPr="00AD3C1D" w14:paraId="537B738B" w14:textId="77777777" w:rsidTr="00E54A5D">
        <w:trPr>
          <w:trHeight w:val="306"/>
          <w:jc w:val="center"/>
        </w:trPr>
        <w:tc>
          <w:tcPr>
            <w:tcW w:w="1151" w:type="dxa"/>
            <w:vAlign w:val="center"/>
          </w:tcPr>
          <w:p w14:paraId="677CB1C0" w14:textId="77777777" w:rsidR="005175A5" w:rsidRPr="00E54A5D" w:rsidRDefault="005175A5" w:rsidP="005175A5">
            <w:pPr>
              <w:jc w:val="right"/>
              <w:rPr>
                <w:rFonts w:cs="Times New Roman"/>
                <w:color w:val="000000"/>
              </w:rPr>
            </w:pPr>
            <w:r w:rsidRPr="00E54A5D">
              <w:rPr>
                <w:rFonts w:cs="Times New Roman"/>
                <w:color w:val="000000"/>
              </w:rPr>
              <w:t>5+ years post-index fracture</w:t>
            </w:r>
          </w:p>
        </w:tc>
        <w:tc>
          <w:tcPr>
            <w:tcW w:w="1125" w:type="dxa"/>
            <w:shd w:val="clear" w:color="auto" w:fill="auto"/>
            <w:noWrap/>
            <w:vAlign w:val="bottom"/>
          </w:tcPr>
          <w:p w14:paraId="35BC126E" w14:textId="77777777" w:rsidR="005175A5" w:rsidRPr="00AD3C1D" w:rsidRDefault="005175A5" w:rsidP="005175A5">
            <w:pPr>
              <w:jc w:val="right"/>
              <w:rPr>
                <w:rFonts w:cs="Times New Roman"/>
                <w:color w:val="000000"/>
                <w:sz w:val="22"/>
                <w:szCs w:val="22"/>
              </w:rPr>
            </w:pPr>
          </w:p>
        </w:tc>
        <w:tc>
          <w:tcPr>
            <w:tcW w:w="554" w:type="dxa"/>
          </w:tcPr>
          <w:p w14:paraId="0B1BCD39" w14:textId="77777777" w:rsidR="005175A5" w:rsidRPr="00AD3C1D" w:rsidRDefault="005175A5" w:rsidP="005175A5">
            <w:pPr>
              <w:jc w:val="right"/>
              <w:rPr>
                <w:rFonts w:cs="Times New Roman"/>
                <w:color w:val="000000"/>
                <w:sz w:val="22"/>
                <w:szCs w:val="22"/>
              </w:rPr>
            </w:pPr>
          </w:p>
        </w:tc>
        <w:tc>
          <w:tcPr>
            <w:tcW w:w="992" w:type="dxa"/>
            <w:shd w:val="clear" w:color="auto" w:fill="auto"/>
            <w:noWrap/>
            <w:vAlign w:val="bottom"/>
          </w:tcPr>
          <w:p w14:paraId="449CAD38" w14:textId="77777777" w:rsidR="005175A5" w:rsidRPr="00AD3C1D" w:rsidRDefault="005175A5" w:rsidP="005175A5">
            <w:pPr>
              <w:jc w:val="right"/>
              <w:rPr>
                <w:rFonts w:cs="Times New Roman"/>
                <w:color w:val="000000"/>
                <w:sz w:val="22"/>
                <w:szCs w:val="22"/>
              </w:rPr>
            </w:pPr>
          </w:p>
        </w:tc>
        <w:tc>
          <w:tcPr>
            <w:tcW w:w="1036" w:type="dxa"/>
          </w:tcPr>
          <w:p w14:paraId="49AE08F2" w14:textId="77777777" w:rsidR="005175A5" w:rsidRPr="00AD3C1D" w:rsidRDefault="005175A5" w:rsidP="005175A5">
            <w:pPr>
              <w:jc w:val="right"/>
              <w:rPr>
                <w:rFonts w:cs="Times New Roman"/>
                <w:color w:val="000000"/>
                <w:sz w:val="22"/>
                <w:szCs w:val="22"/>
              </w:rPr>
            </w:pPr>
          </w:p>
        </w:tc>
        <w:tc>
          <w:tcPr>
            <w:tcW w:w="739" w:type="dxa"/>
          </w:tcPr>
          <w:p w14:paraId="349A1052" w14:textId="77777777" w:rsidR="005175A5" w:rsidRPr="00AD3C1D" w:rsidRDefault="005175A5" w:rsidP="005175A5">
            <w:pPr>
              <w:jc w:val="right"/>
              <w:rPr>
                <w:rFonts w:cs="Times New Roman"/>
                <w:color w:val="000000"/>
                <w:sz w:val="22"/>
                <w:szCs w:val="22"/>
              </w:rPr>
            </w:pPr>
          </w:p>
        </w:tc>
        <w:tc>
          <w:tcPr>
            <w:tcW w:w="784" w:type="dxa"/>
          </w:tcPr>
          <w:p w14:paraId="1570DC8E" w14:textId="77777777" w:rsidR="005175A5" w:rsidRPr="00AD3C1D" w:rsidRDefault="005175A5" w:rsidP="005175A5">
            <w:pPr>
              <w:jc w:val="right"/>
              <w:rPr>
                <w:rFonts w:cs="Times New Roman"/>
                <w:color w:val="000000"/>
                <w:sz w:val="22"/>
                <w:szCs w:val="22"/>
              </w:rPr>
            </w:pPr>
          </w:p>
        </w:tc>
        <w:tc>
          <w:tcPr>
            <w:tcW w:w="778" w:type="dxa"/>
          </w:tcPr>
          <w:p w14:paraId="25C9E0FF" w14:textId="77777777" w:rsidR="005175A5" w:rsidRPr="00AD3C1D" w:rsidRDefault="005175A5" w:rsidP="005175A5">
            <w:pPr>
              <w:jc w:val="right"/>
              <w:rPr>
                <w:rFonts w:cs="Times New Roman"/>
                <w:color w:val="000000"/>
                <w:sz w:val="22"/>
                <w:szCs w:val="22"/>
              </w:rPr>
            </w:pPr>
          </w:p>
        </w:tc>
        <w:tc>
          <w:tcPr>
            <w:tcW w:w="1040" w:type="dxa"/>
          </w:tcPr>
          <w:p w14:paraId="4CC94CF6" w14:textId="77777777" w:rsidR="005175A5" w:rsidRPr="00AD3C1D" w:rsidRDefault="005175A5" w:rsidP="005175A5">
            <w:pPr>
              <w:jc w:val="right"/>
              <w:rPr>
                <w:rFonts w:cs="Times New Roman"/>
                <w:color w:val="000000"/>
                <w:sz w:val="22"/>
                <w:szCs w:val="22"/>
              </w:rPr>
            </w:pPr>
          </w:p>
        </w:tc>
        <w:tc>
          <w:tcPr>
            <w:tcW w:w="879" w:type="dxa"/>
          </w:tcPr>
          <w:p w14:paraId="619A474A" w14:textId="77777777" w:rsidR="005175A5" w:rsidRPr="00AD3C1D" w:rsidRDefault="005175A5" w:rsidP="005175A5">
            <w:pPr>
              <w:jc w:val="right"/>
              <w:rPr>
                <w:rFonts w:cs="Times New Roman"/>
                <w:color w:val="000000"/>
                <w:sz w:val="22"/>
                <w:szCs w:val="22"/>
              </w:rPr>
            </w:pPr>
          </w:p>
        </w:tc>
        <w:tc>
          <w:tcPr>
            <w:tcW w:w="761" w:type="dxa"/>
          </w:tcPr>
          <w:p w14:paraId="76ADDE7C" w14:textId="77777777" w:rsidR="005175A5" w:rsidRPr="00AD3C1D" w:rsidRDefault="005175A5" w:rsidP="005175A5">
            <w:pPr>
              <w:jc w:val="right"/>
              <w:rPr>
                <w:rFonts w:cs="Times New Roman"/>
                <w:color w:val="000000"/>
                <w:sz w:val="22"/>
                <w:szCs w:val="22"/>
              </w:rPr>
            </w:pPr>
          </w:p>
        </w:tc>
        <w:tc>
          <w:tcPr>
            <w:tcW w:w="678" w:type="dxa"/>
            <w:shd w:val="clear" w:color="auto" w:fill="auto"/>
            <w:noWrap/>
            <w:vAlign w:val="bottom"/>
          </w:tcPr>
          <w:p w14:paraId="073D3DE0" w14:textId="77777777" w:rsidR="005175A5" w:rsidRPr="00AD3C1D" w:rsidRDefault="005175A5" w:rsidP="005175A5">
            <w:pPr>
              <w:jc w:val="right"/>
              <w:rPr>
                <w:rFonts w:cs="Times New Roman"/>
                <w:color w:val="000000"/>
                <w:sz w:val="22"/>
                <w:szCs w:val="22"/>
              </w:rPr>
            </w:pPr>
          </w:p>
        </w:tc>
      </w:tr>
    </w:tbl>
    <w:p w14:paraId="420C8C0A" w14:textId="77777777" w:rsidR="003F7EE1" w:rsidRDefault="003F7EE1" w:rsidP="00920A30">
      <w:pPr>
        <w:jc w:val="right"/>
      </w:pPr>
    </w:p>
    <w:p w14:paraId="76652EBA" w14:textId="77777777" w:rsidR="00B27F4E" w:rsidRDefault="00B27F4E">
      <w:pPr>
        <w:rPr>
          <w:rFonts w:cs="Times New Roman"/>
          <w:b/>
          <w:bCs/>
          <w:color w:val="000000"/>
          <w:sz w:val="22"/>
          <w:szCs w:val="22"/>
        </w:rPr>
      </w:pPr>
    </w:p>
    <w:p w14:paraId="22BE8045" w14:textId="77777777" w:rsidR="00314835" w:rsidRDefault="00314835">
      <w:pPr>
        <w:rPr>
          <w:rFonts w:cs="Times New Roman"/>
          <w:b/>
          <w:bCs/>
          <w:color w:val="000000"/>
          <w:sz w:val="22"/>
          <w:szCs w:val="22"/>
        </w:rPr>
        <w:sectPr w:rsidR="00314835" w:rsidSect="00152B4F">
          <w:pgSz w:w="12240" w:h="15840" w:code="1"/>
          <w:pgMar w:top="1872" w:right="1080" w:bottom="720" w:left="1080" w:header="720" w:footer="720" w:gutter="0"/>
          <w:cols w:space="720"/>
          <w:docGrid w:linePitch="360"/>
        </w:sectPr>
      </w:pPr>
    </w:p>
    <w:p w14:paraId="014BA3B9" w14:textId="77777777" w:rsidR="003F7EE1" w:rsidRDefault="004570AF" w:rsidP="004570AF">
      <w:pPr>
        <w:pStyle w:val="Heading2"/>
        <w:jc w:val="left"/>
      </w:pPr>
      <w:r>
        <w:lastRenderedPageBreak/>
        <w:t xml:space="preserve">Table 16: </w:t>
      </w:r>
      <w:r w:rsidR="00176FA3">
        <w:t>Subsequent Fracture Rate per 100 Patient Years for patients on OP treatment vs. not</w:t>
      </w:r>
      <w:r w:rsidR="005822C8">
        <w:t xml:space="preserve"> on OP treatment</w:t>
      </w:r>
    </w:p>
    <w:p w14:paraId="4DD49CB7" w14:textId="77777777" w:rsidR="00176FA3" w:rsidRDefault="00176FA3"/>
    <w:tbl>
      <w:tblPr>
        <w:tblW w:w="12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992"/>
        <w:gridCol w:w="1134"/>
        <w:gridCol w:w="1276"/>
        <w:gridCol w:w="1276"/>
        <w:gridCol w:w="1417"/>
        <w:gridCol w:w="1567"/>
        <w:gridCol w:w="1567"/>
      </w:tblGrid>
      <w:tr w:rsidR="001968CA" w:rsidRPr="00AD3C1D" w14:paraId="2D4E2AAB" w14:textId="409A6760" w:rsidTr="001968CA">
        <w:trPr>
          <w:trHeight w:val="1080"/>
          <w:jc w:val="center"/>
        </w:trPr>
        <w:tc>
          <w:tcPr>
            <w:tcW w:w="1413" w:type="dxa"/>
            <w:shd w:val="clear" w:color="000000" w:fill="F2F2F2"/>
            <w:vAlign w:val="center"/>
          </w:tcPr>
          <w:p w14:paraId="708CEE46" w14:textId="77777777" w:rsidR="001968CA" w:rsidRPr="00AD3C1D" w:rsidRDefault="001968CA" w:rsidP="00E54A5D">
            <w:pPr>
              <w:jc w:val="center"/>
              <w:rPr>
                <w:rFonts w:cs="Times New Roman"/>
                <w:b/>
                <w:bCs/>
                <w:color w:val="000000"/>
                <w:sz w:val="22"/>
                <w:szCs w:val="22"/>
              </w:rPr>
            </w:pPr>
            <w:r>
              <w:rPr>
                <w:rFonts w:cs="Times New Roman"/>
                <w:b/>
                <w:bCs/>
                <w:color w:val="000000"/>
                <w:sz w:val="22"/>
                <w:szCs w:val="22"/>
              </w:rPr>
              <w:t>Fracture type</w:t>
            </w:r>
          </w:p>
        </w:tc>
        <w:tc>
          <w:tcPr>
            <w:tcW w:w="1701" w:type="dxa"/>
            <w:shd w:val="clear" w:color="000000" w:fill="F2F2F2"/>
            <w:noWrap/>
            <w:vAlign w:val="center"/>
            <w:hideMark/>
          </w:tcPr>
          <w:p w14:paraId="699DD7E8" w14:textId="77777777" w:rsidR="001968CA" w:rsidRPr="00CD7100" w:rsidRDefault="001968CA" w:rsidP="00E54A5D">
            <w:pPr>
              <w:jc w:val="center"/>
              <w:rPr>
                <w:rFonts w:cs="Times New Roman"/>
                <w:b/>
                <w:bCs/>
                <w:color w:val="000000"/>
                <w:sz w:val="22"/>
                <w:szCs w:val="22"/>
              </w:rPr>
            </w:pPr>
          </w:p>
          <w:p w14:paraId="6770CF72" w14:textId="77777777" w:rsidR="001968CA" w:rsidRDefault="001968CA" w:rsidP="00E54A5D">
            <w:pPr>
              <w:jc w:val="center"/>
              <w:rPr>
                <w:rFonts w:cs="Times New Roman"/>
                <w:b/>
                <w:bCs/>
                <w:color w:val="000000"/>
                <w:sz w:val="22"/>
                <w:szCs w:val="22"/>
              </w:rPr>
            </w:pPr>
            <w:r>
              <w:rPr>
                <w:rFonts w:cs="Times New Roman"/>
                <w:b/>
                <w:bCs/>
                <w:color w:val="000000"/>
                <w:sz w:val="22"/>
                <w:szCs w:val="22"/>
              </w:rPr>
              <w:t>OP Treatment</w:t>
            </w:r>
          </w:p>
          <w:p w14:paraId="6DD34564" w14:textId="77777777" w:rsidR="001968CA" w:rsidRPr="00B02EFF" w:rsidRDefault="001968CA" w:rsidP="00E54A5D">
            <w:pPr>
              <w:jc w:val="center"/>
              <w:rPr>
                <w:rFonts w:cs="Times New Roman"/>
                <w:b/>
                <w:bCs/>
                <w:color w:val="000000"/>
                <w:sz w:val="22"/>
                <w:szCs w:val="22"/>
              </w:rPr>
            </w:pPr>
            <w:r>
              <w:rPr>
                <w:rFonts w:cs="Times New Roman"/>
                <w:b/>
                <w:bCs/>
                <w:color w:val="000000"/>
                <w:sz w:val="22"/>
                <w:szCs w:val="22"/>
              </w:rPr>
              <w:t>(</w:t>
            </w:r>
            <w:proofErr w:type="spellStart"/>
            <w:r>
              <w:rPr>
                <w:rFonts w:cs="Times New Roman"/>
                <w:b/>
                <w:bCs/>
                <w:color w:val="000000"/>
                <w:sz w:val="22"/>
                <w:szCs w:val="22"/>
              </w:rPr>
              <w:t>dmab</w:t>
            </w:r>
            <w:proofErr w:type="spellEnd"/>
            <w:r>
              <w:rPr>
                <w:rFonts w:cs="Times New Roman"/>
                <w:b/>
                <w:bCs/>
                <w:color w:val="000000"/>
                <w:sz w:val="22"/>
                <w:szCs w:val="22"/>
              </w:rPr>
              <w:t>, bps,</w:t>
            </w:r>
          </w:p>
          <w:p w14:paraId="5D1A0CA1" w14:textId="77777777" w:rsidR="001968CA" w:rsidRPr="00B02EFF" w:rsidRDefault="001968CA" w:rsidP="00E54A5D">
            <w:pPr>
              <w:jc w:val="center"/>
              <w:rPr>
                <w:rFonts w:cs="Times New Roman"/>
                <w:b/>
                <w:bCs/>
                <w:color w:val="000000"/>
                <w:sz w:val="22"/>
                <w:szCs w:val="22"/>
              </w:rPr>
            </w:pPr>
            <w:r>
              <w:rPr>
                <w:rFonts w:cs="Times New Roman"/>
                <w:b/>
                <w:bCs/>
                <w:color w:val="000000"/>
                <w:sz w:val="22"/>
                <w:szCs w:val="22"/>
              </w:rPr>
              <w:t xml:space="preserve">Teriparatide, </w:t>
            </w:r>
            <w:r w:rsidRPr="00B02EFF">
              <w:rPr>
                <w:rFonts w:cs="Times New Roman"/>
                <w:b/>
                <w:bCs/>
                <w:color w:val="000000"/>
                <w:sz w:val="22"/>
                <w:szCs w:val="22"/>
              </w:rPr>
              <w:t>raloxifene,</w:t>
            </w:r>
          </w:p>
          <w:p w14:paraId="4B636DB4"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HRT)</w:t>
            </w:r>
          </w:p>
          <w:p w14:paraId="40747DD7" w14:textId="77777777" w:rsidR="001968CA" w:rsidRPr="00CD7100" w:rsidRDefault="001968CA" w:rsidP="00E54A5D">
            <w:pPr>
              <w:jc w:val="center"/>
              <w:rPr>
                <w:rFonts w:cs="Times New Roman"/>
                <w:b/>
                <w:bCs/>
                <w:color w:val="000000"/>
                <w:sz w:val="22"/>
                <w:szCs w:val="22"/>
              </w:rPr>
            </w:pPr>
          </w:p>
          <w:p w14:paraId="500C66B7" w14:textId="77777777" w:rsidR="001968CA" w:rsidRPr="00AD3C1D" w:rsidRDefault="001968CA" w:rsidP="00E54A5D">
            <w:pPr>
              <w:jc w:val="center"/>
              <w:rPr>
                <w:rFonts w:cs="Times New Roman"/>
                <w:b/>
                <w:bCs/>
                <w:color w:val="000000"/>
                <w:sz w:val="22"/>
                <w:szCs w:val="22"/>
              </w:rPr>
            </w:pPr>
          </w:p>
        </w:tc>
        <w:tc>
          <w:tcPr>
            <w:tcW w:w="992" w:type="dxa"/>
            <w:shd w:val="clear" w:color="000000" w:fill="F2F2F2"/>
            <w:vAlign w:val="center"/>
          </w:tcPr>
          <w:p w14:paraId="06CD4A82"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2011*</w:t>
            </w:r>
          </w:p>
        </w:tc>
        <w:tc>
          <w:tcPr>
            <w:tcW w:w="1134" w:type="dxa"/>
            <w:shd w:val="clear" w:color="000000" w:fill="F2F2F2"/>
            <w:noWrap/>
            <w:vAlign w:val="center"/>
          </w:tcPr>
          <w:p w14:paraId="0CB01068"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2012</w:t>
            </w:r>
          </w:p>
          <w:p w14:paraId="59721B94" w14:textId="77777777" w:rsidR="001968CA" w:rsidRPr="00AD3C1D" w:rsidRDefault="001968CA" w:rsidP="00E54A5D">
            <w:pPr>
              <w:jc w:val="center"/>
              <w:rPr>
                <w:rFonts w:cs="Times New Roman"/>
                <w:b/>
                <w:bCs/>
                <w:color w:val="000000"/>
                <w:sz w:val="22"/>
                <w:szCs w:val="22"/>
              </w:rPr>
            </w:pPr>
          </w:p>
        </w:tc>
        <w:tc>
          <w:tcPr>
            <w:tcW w:w="1276" w:type="dxa"/>
            <w:shd w:val="clear" w:color="000000" w:fill="F2F2F2"/>
            <w:vAlign w:val="center"/>
          </w:tcPr>
          <w:p w14:paraId="0998E6A5" w14:textId="77777777" w:rsidR="001968CA" w:rsidRPr="00AD3C1D" w:rsidRDefault="001968CA" w:rsidP="00E54A5D">
            <w:pPr>
              <w:jc w:val="center"/>
              <w:rPr>
                <w:rFonts w:cs="Times New Roman"/>
                <w:b/>
                <w:bCs/>
                <w:color w:val="000000"/>
                <w:sz w:val="22"/>
                <w:szCs w:val="22"/>
              </w:rPr>
            </w:pPr>
            <w:r>
              <w:rPr>
                <w:rFonts w:cs="Times New Roman"/>
                <w:b/>
                <w:bCs/>
                <w:color w:val="000000"/>
                <w:sz w:val="22"/>
                <w:szCs w:val="22"/>
              </w:rPr>
              <w:t>2013</w:t>
            </w:r>
          </w:p>
        </w:tc>
        <w:tc>
          <w:tcPr>
            <w:tcW w:w="1276" w:type="dxa"/>
            <w:shd w:val="clear" w:color="000000" w:fill="F2F2F2"/>
            <w:vAlign w:val="center"/>
          </w:tcPr>
          <w:p w14:paraId="49D4EE4E"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2014</w:t>
            </w:r>
          </w:p>
          <w:p w14:paraId="08C7002E" w14:textId="77777777" w:rsidR="001968CA" w:rsidRPr="00AD3C1D" w:rsidRDefault="001968CA" w:rsidP="00E54A5D">
            <w:pPr>
              <w:jc w:val="center"/>
              <w:rPr>
                <w:rFonts w:cs="Times New Roman"/>
                <w:b/>
                <w:bCs/>
                <w:color w:val="000000"/>
                <w:sz w:val="22"/>
                <w:szCs w:val="22"/>
              </w:rPr>
            </w:pPr>
          </w:p>
        </w:tc>
        <w:tc>
          <w:tcPr>
            <w:tcW w:w="1417" w:type="dxa"/>
            <w:shd w:val="clear" w:color="000000" w:fill="F2F2F2"/>
            <w:vAlign w:val="center"/>
          </w:tcPr>
          <w:p w14:paraId="555E9005"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2015</w:t>
            </w:r>
          </w:p>
          <w:p w14:paraId="27C7E935" w14:textId="77777777" w:rsidR="001968CA" w:rsidRPr="00AD3C1D" w:rsidRDefault="001968CA" w:rsidP="00E54A5D">
            <w:pPr>
              <w:jc w:val="center"/>
              <w:rPr>
                <w:rFonts w:cs="Times New Roman"/>
                <w:b/>
                <w:bCs/>
                <w:color w:val="000000"/>
                <w:sz w:val="22"/>
                <w:szCs w:val="22"/>
              </w:rPr>
            </w:pPr>
          </w:p>
        </w:tc>
        <w:tc>
          <w:tcPr>
            <w:tcW w:w="1567" w:type="dxa"/>
            <w:shd w:val="clear" w:color="000000" w:fill="F2F2F2"/>
            <w:noWrap/>
            <w:vAlign w:val="center"/>
            <w:hideMark/>
          </w:tcPr>
          <w:p w14:paraId="3B4A647B" w14:textId="77777777" w:rsidR="001968CA" w:rsidRPr="00CD7100" w:rsidRDefault="001968CA" w:rsidP="00E54A5D">
            <w:pPr>
              <w:jc w:val="center"/>
              <w:rPr>
                <w:rFonts w:cs="Times New Roman"/>
                <w:b/>
                <w:bCs/>
                <w:color w:val="000000"/>
                <w:sz w:val="22"/>
                <w:szCs w:val="22"/>
              </w:rPr>
            </w:pPr>
            <w:r>
              <w:rPr>
                <w:rFonts w:cs="Times New Roman"/>
                <w:b/>
                <w:bCs/>
                <w:color w:val="000000"/>
                <w:sz w:val="22"/>
                <w:szCs w:val="22"/>
              </w:rPr>
              <w:t>2016</w:t>
            </w:r>
          </w:p>
          <w:p w14:paraId="2FFD8E70" w14:textId="77777777" w:rsidR="001968CA" w:rsidRPr="00AD3C1D" w:rsidRDefault="001968CA" w:rsidP="00E54A5D">
            <w:pPr>
              <w:jc w:val="center"/>
              <w:rPr>
                <w:rFonts w:cs="Times New Roman"/>
                <w:b/>
                <w:bCs/>
                <w:color w:val="000000"/>
                <w:sz w:val="22"/>
                <w:szCs w:val="22"/>
              </w:rPr>
            </w:pPr>
          </w:p>
        </w:tc>
        <w:tc>
          <w:tcPr>
            <w:tcW w:w="1567" w:type="dxa"/>
            <w:shd w:val="clear" w:color="000000" w:fill="F2F2F2"/>
          </w:tcPr>
          <w:p w14:paraId="7E7CA2EA" w14:textId="21C7742D" w:rsidR="001968CA" w:rsidRDefault="001968CA" w:rsidP="00E54A5D">
            <w:pPr>
              <w:jc w:val="center"/>
              <w:rPr>
                <w:rFonts w:cs="Times New Roman"/>
                <w:b/>
                <w:bCs/>
                <w:color w:val="000000"/>
                <w:sz w:val="22"/>
                <w:szCs w:val="22"/>
              </w:rPr>
            </w:pPr>
            <w:r>
              <w:rPr>
                <w:rFonts w:cs="Times New Roman"/>
                <w:b/>
                <w:bCs/>
                <w:color w:val="000000"/>
                <w:sz w:val="22"/>
                <w:szCs w:val="22"/>
              </w:rPr>
              <w:t>All years</w:t>
            </w:r>
          </w:p>
        </w:tc>
      </w:tr>
      <w:tr w:rsidR="001968CA" w:rsidRPr="00AD3C1D" w14:paraId="18D1995D" w14:textId="0E82F16F" w:rsidTr="001968CA">
        <w:trPr>
          <w:trHeight w:val="275"/>
          <w:jc w:val="center"/>
        </w:trPr>
        <w:tc>
          <w:tcPr>
            <w:tcW w:w="1413" w:type="dxa"/>
            <w:vAlign w:val="bottom"/>
          </w:tcPr>
          <w:p w14:paraId="2AC79CA4" w14:textId="77777777" w:rsidR="001968CA" w:rsidRPr="00AD3C1D" w:rsidRDefault="001968CA" w:rsidP="00920A30">
            <w:pPr>
              <w:rPr>
                <w:rFonts w:cs="Times New Roman"/>
                <w:color w:val="000000"/>
                <w:sz w:val="22"/>
                <w:szCs w:val="22"/>
              </w:rPr>
            </w:pPr>
            <w:r w:rsidRPr="00727314">
              <w:rPr>
                <w:rFonts w:ascii="Calibri" w:hAnsi="Calibri" w:cs="Times New Roman"/>
                <w:b/>
                <w:iCs/>
                <w:color w:val="000000"/>
              </w:rPr>
              <w:t>Hip</w:t>
            </w:r>
          </w:p>
        </w:tc>
        <w:tc>
          <w:tcPr>
            <w:tcW w:w="1701" w:type="dxa"/>
            <w:shd w:val="clear" w:color="auto" w:fill="auto"/>
            <w:noWrap/>
            <w:vAlign w:val="bottom"/>
            <w:hideMark/>
          </w:tcPr>
          <w:p w14:paraId="46D11419"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5DFCD8B9"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481322A6" w14:textId="77777777" w:rsidR="001968CA" w:rsidRDefault="001968CA" w:rsidP="00920A30">
            <w:pPr>
              <w:rPr>
                <w:rFonts w:cs="Times New Roman"/>
                <w:color w:val="000000"/>
                <w:sz w:val="22"/>
                <w:szCs w:val="22"/>
              </w:rPr>
            </w:pPr>
            <w:r>
              <w:rPr>
                <w:rFonts w:cs="Times New Roman"/>
                <w:color w:val="000000"/>
                <w:sz w:val="22"/>
                <w:szCs w:val="22"/>
              </w:rPr>
              <w:t>n, %</w:t>
            </w:r>
          </w:p>
          <w:p w14:paraId="2125144C" w14:textId="77777777" w:rsidR="001968CA" w:rsidRPr="00AD3C1D" w:rsidRDefault="001968CA" w:rsidP="00920A30">
            <w:pPr>
              <w:rPr>
                <w:rFonts w:cs="Times New Roman"/>
                <w:color w:val="000000"/>
                <w:sz w:val="22"/>
                <w:szCs w:val="22"/>
              </w:rPr>
            </w:pPr>
            <w:r>
              <w:rPr>
                <w:rFonts w:cs="Times New Roman"/>
                <w:color w:val="000000"/>
                <w:sz w:val="22"/>
                <w:szCs w:val="22"/>
              </w:rPr>
              <w:t>n, %</w:t>
            </w:r>
          </w:p>
        </w:tc>
        <w:tc>
          <w:tcPr>
            <w:tcW w:w="1134" w:type="dxa"/>
            <w:shd w:val="clear" w:color="auto" w:fill="auto"/>
            <w:noWrap/>
            <w:vAlign w:val="bottom"/>
            <w:hideMark/>
          </w:tcPr>
          <w:p w14:paraId="268860DB" w14:textId="77777777" w:rsidR="001968CA" w:rsidRDefault="001968CA" w:rsidP="00920A30">
            <w:pPr>
              <w:rPr>
                <w:rFonts w:cs="Times New Roman"/>
                <w:color w:val="000000"/>
                <w:sz w:val="22"/>
                <w:szCs w:val="22"/>
              </w:rPr>
            </w:pPr>
            <w:r>
              <w:rPr>
                <w:rFonts w:cs="Times New Roman"/>
                <w:color w:val="000000"/>
                <w:sz w:val="22"/>
                <w:szCs w:val="22"/>
              </w:rPr>
              <w:t>n, %</w:t>
            </w:r>
          </w:p>
          <w:p w14:paraId="58F882B4" w14:textId="77777777" w:rsidR="001968CA" w:rsidRPr="00AD3C1D" w:rsidRDefault="001968CA" w:rsidP="00920A30">
            <w:pPr>
              <w:rPr>
                <w:rFonts w:cs="Times New Roman"/>
                <w:color w:val="000000"/>
                <w:sz w:val="22"/>
                <w:szCs w:val="22"/>
              </w:rPr>
            </w:pPr>
            <w:r>
              <w:rPr>
                <w:rFonts w:cs="Times New Roman"/>
                <w:color w:val="000000"/>
                <w:sz w:val="22"/>
                <w:szCs w:val="22"/>
              </w:rPr>
              <w:t>n, %</w:t>
            </w:r>
          </w:p>
        </w:tc>
        <w:tc>
          <w:tcPr>
            <w:tcW w:w="1276" w:type="dxa"/>
          </w:tcPr>
          <w:p w14:paraId="50BB28BA" w14:textId="77777777" w:rsidR="001968CA" w:rsidRPr="00AD3C1D" w:rsidRDefault="001968CA" w:rsidP="00920A30">
            <w:pPr>
              <w:rPr>
                <w:rFonts w:cs="Times New Roman"/>
                <w:color w:val="000000"/>
                <w:sz w:val="22"/>
                <w:szCs w:val="22"/>
              </w:rPr>
            </w:pPr>
          </w:p>
        </w:tc>
        <w:tc>
          <w:tcPr>
            <w:tcW w:w="1276" w:type="dxa"/>
          </w:tcPr>
          <w:p w14:paraId="371652A5" w14:textId="77777777" w:rsidR="001968CA" w:rsidRPr="00AD3C1D" w:rsidRDefault="001968CA" w:rsidP="00920A30">
            <w:pPr>
              <w:rPr>
                <w:rFonts w:cs="Times New Roman"/>
                <w:color w:val="000000"/>
                <w:sz w:val="22"/>
                <w:szCs w:val="22"/>
              </w:rPr>
            </w:pPr>
          </w:p>
        </w:tc>
        <w:tc>
          <w:tcPr>
            <w:tcW w:w="1417" w:type="dxa"/>
          </w:tcPr>
          <w:p w14:paraId="6E6D4D12" w14:textId="77777777" w:rsidR="001968CA" w:rsidRPr="00AD3C1D" w:rsidRDefault="001968CA" w:rsidP="00920A30">
            <w:pPr>
              <w:rPr>
                <w:rFonts w:cs="Times New Roman"/>
                <w:color w:val="000000"/>
                <w:sz w:val="22"/>
                <w:szCs w:val="22"/>
              </w:rPr>
            </w:pPr>
          </w:p>
        </w:tc>
        <w:tc>
          <w:tcPr>
            <w:tcW w:w="1567" w:type="dxa"/>
            <w:shd w:val="clear" w:color="auto" w:fill="auto"/>
            <w:noWrap/>
            <w:vAlign w:val="bottom"/>
            <w:hideMark/>
          </w:tcPr>
          <w:p w14:paraId="7232902A" w14:textId="77777777" w:rsidR="001968CA" w:rsidRPr="00AD3C1D" w:rsidRDefault="001968CA" w:rsidP="00920A30">
            <w:pPr>
              <w:rPr>
                <w:rFonts w:cs="Times New Roman"/>
                <w:color w:val="000000"/>
                <w:sz w:val="22"/>
                <w:szCs w:val="22"/>
              </w:rPr>
            </w:pPr>
          </w:p>
        </w:tc>
        <w:tc>
          <w:tcPr>
            <w:tcW w:w="1567" w:type="dxa"/>
          </w:tcPr>
          <w:p w14:paraId="5074DD8E" w14:textId="77777777" w:rsidR="001968CA" w:rsidRPr="00AD3C1D" w:rsidRDefault="001968CA" w:rsidP="00920A30">
            <w:pPr>
              <w:rPr>
                <w:rFonts w:cs="Times New Roman"/>
                <w:color w:val="000000"/>
                <w:sz w:val="22"/>
                <w:szCs w:val="22"/>
              </w:rPr>
            </w:pPr>
          </w:p>
        </w:tc>
      </w:tr>
      <w:tr w:rsidR="001968CA" w:rsidRPr="00AD3C1D" w14:paraId="1A1F74BC" w14:textId="2E646D33" w:rsidTr="001968CA">
        <w:trPr>
          <w:trHeight w:val="275"/>
          <w:jc w:val="center"/>
        </w:trPr>
        <w:tc>
          <w:tcPr>
            <w:tcW w:w="1413" w:type="dxa"/>
            <w:vAlign w:val="bottom"/>
          </w:tcPr>
          <w:p w14:paraId="3BF5533C" w14:textId="77777777" w:rsidR="001968CA" w:rsidRPr="00AD3C1D" w:rsidRDefault="001968CA" w:rsidP="00920A30">
            <w:pPr>
              <w:rPr>
                <w:rFonts w:cs="Times New Roman"/>
                <w:color w:val="000000"/>
                <w:sz w:val="22"/>
                <w:szCs w:val="22"/>
              </w:rPr>
            </w:pPr>
            <w:proofErr w:type="spellStart"/>
            <w:r w:rsidRPr="00727314">
              <w:rPr>
                <w:rFonts w:ascii="Calibri" w:hAnsi="Calibri" w:cs="Times New Roman"/>
                <w:b/>
                <w:iCs/>
                <w:color w:val="000000"/>
              </w:rPr>
              <w:t>Humerus</w:t>
            </w:r>
            <w:proofErr w:type="spellEnd"/>
            <w:r w:rsidRPr="00727314">
              <w:rPr>
                <w:rFonts w:ascii="Calibri" w:hAnsi="Calibri" w:cs="Times New Roman"/>
                <w:b/>
                <w:iCs/>
                <w:color w:val="000000"/>
              </w:rPr>
              <w:t xml:space="preserve"> </w:t>
            </w:r>
          </w:p>
        </w:tc>
        <w:tc>
          <w:tcPr>
            <w:tcW w:w="1701" w:type="dxa"/>
            <w:shd w:val="clear" w:color="auto" w:fill="auto"/>
            <w:noWrap/>
            <w:vAlign w:val="bottom"/>
            <w:hideMark/>
          </w:tcPr>
          <w:p w14:paraId="4D870574"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4FE9191E"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 xml:space="preserve">No OP treatment </w:t>
            </w:r>
          </w:p>
        </w:tc>
        <w:tc>
          <w:tcPr>
            <w:tcW w:w="992" w:type="dxa"/>
          </w:tcPr>
          <w:p w14:paraId="3C7575E8" w14:textId="77777777" w:rsidR="001968CA" w:rsidRDefault="001968CA" w:rsidP="00920A30">
            <w:pPr>
              <w:rPr>
                <w:rFonts w:cs="Times New Roman"/>
                <w:color w:val="000000"/>
                <w:sz w:val="22"/>
                <w:szCs w:val="22"/>
              </w:rPr>
            </w:pPr>
            <w:r>
              <w:rPr>
                <w:rFonts w:cs="Times New Roman"/>
                <w:color w:val="000000"/>
                <w:sz w:val="22"/>
                <w:szCs w:val="22"/>
              </w:rPr>
              <w:t>n, %</w:t>
            </w:r>
          </w:p>
          <w:p w14:paraId="01390F3D" w14:textId="77777777" w:rsidR="001968CA" w:rsidRPr="00AD3C1D" w:rsidRDefault="001968CA" w:rsidP="00920A30">
            <w:pPr>
              <w:rPr>
                <w:rFonts w:cs="Times New Roman"/>
                <w:color w:val="000000"/>
                <w:sz w:val="22"/>
                <w:szCs w:val="22"/>
              </w:rPr>
            </w:pPr>
            <w:r>
              <w:rPr>
                <w:rFonts w:cs="Times New Roman"/>
                <w:color w:val="000000"/>
                <w:sz w:val="22"/>
                <w:szCs w:val="22"/>
              </w:rPr>
              <w:t>n, %</w:t>
            </w:r>
          </w:p>
        </w:tc>
        <w:tc>
          <w:tcPr>
            <w:tcW w:w="1134" w:type="dxa"/>
            <w:shd w:val="clear" w:color="auto" w:fill="auto"/>
            <w:noWrap/>
            <w:vAlign w:val="bottom"/>
            <w:hideMark/>
          </w:tcPr>
          <w:p w14:paraId="050A555B" w14:textId="77777777" w:rsidR="001968CA" w:rsidRPr="00AD3C1D" w:rsidRDefault="001968CA" w:rsidP="00920A30">
            <w:pPr>
              <w:rPr>
                <w:rFonts w:cs="Times New Roman"/>
                <w:color w:val="000000"/>
                <w:sz w:val="22"/>
                <w:szCs w:val="22"/>
              </w:rPr>
            </w:pPr>
          </w:p>
        </w:tc>
        <w:tc>
          <w:tcPr>
            <w:tcW w:w="1276" w:type="dxa"/>
          </w:tcPr>
          <w:p w14:paraId="78792E64" w14:textId="77777777" w:rsidR="001968CA" w:rsidRPr="00AD3C1D" w:rsidRDefault="001968CA" w:rsidP="00920A30">
            <w:pPr>
              <w:rPr>
                <w:rFonts w:cs="Times New Roman"/>
                <w:color w:val="000000"/>
                <w:sz w:val="22"/>
                <w:szCs w:val="22"/>
              </w:rPr>
            </w:pPr>
          </w:p>
        </w:tc>
        <w:tc>
          <w:tcPr>
            <w:tcW w:w="1276" w:type="dxa"/>
          </w:tcPr>
          <w:p w14:paraId="5BF5AFB7" w14:textId="77777777" w:rsidR="001968CA" w:rsidRPr="00AD3C1D" w:rsidRDefault="001968CA" w:rsidP="00920A30">
            <w:pPr>
              <w:rPr>
                <w:rFonts w:cs="Times New Roman"/>
                <w:color w:val="000000"/>
                <w:sz w:val="22"/>
                <w:szCs w:val="22"/>
              </w:rPr>
            </w:pPr>
          </w:p>
        </w:tc>
        <w:tc>
          <w:tcPr>
            <w:tcW w:w="1417" w:type="dxa"/>
          </w:tcPr>
          <w:p w14:paraId="7B62E3F5" w14:textId="77777777" w:rsidR="001968CA" w:rsidRPr="00AD3C1D" w:rsidRDefault="001968CA" w:rsidP="00920A30">
            <w:pPr>
              <w:rPr>
                <w:rFonts w:cs="Times New Roman"/>
                <w:color w:val="000000"/>
                <w:sz w:val="22"/>
                <w:szCs w:val="22"/>
              </w:rPr>
            </w:pPr>
          </w:p>
        </w:tc>
        <w:tc>
          <w:tcPr>
            <w:tcW w:w="1567" w:type="dxa"/>
            <w:shd w:val="clear" w:color="auto" w:fill="auto"/>
            <w:noWrap/>
            <w:vAlign w:val="bottom"/>
            <w:hideMark/>
          </w:tcPr>
          <w:p w14:paraId="1BD01E19" w14:textId="77777777" w:rsidR="001968CA" w:rsidRPr="00AD3C1D" w:rsidRDefault="001968CA" w:rsidP="00920A30">
            <w:pPr>
              <w:rPr>
                <w:rFonts w:cs="Times New Roman"/>
                <w:color w:val="000000"/>
                <w:sz w:val="22"/>
                <w:szCs w:val="22"/>
              </w:rPr>
            </w:pPr>
          </w:p>
        </w:tc>
        <w:tc>
          <w:tcPr>
            <w:tcW w:w="1567" w:type="dxa"/>
          </w:tcPr>
          <w:p w14:paraId="5DBE047C" w14:textId="77777777" w:rsidR="001968CA" w:rsidRPr="00AD3C1D" w:rsidRDefault="001968CA" w:rsidP="00920A30">
            <w:pPr>
              <w:rPr>
                <w:rFonts w:cs="Times New Roman"/>
                <w:color w:val="000000"/>
                <w:sz w:val="22"/>
                <w:szCs w:val="22"/>
              </w:rPr>
            </w:pPr>
          </w:p>
        </w:tc>
      </w:tr>
      <w:tr w:rsidR="001968CA" w:rsidRPr="00AD3C1D" w14:paraId="35E114CD" w14:textId="5DBEE369" w:rsidTr="001968CA">
        <w:trPr>
          <w:trHeight w:val="275"/>
          <w:jc w:val="center"/>
        </w:trPr>
        <w:tc>
          <w:tcPr>
            <w:tcW w:w="1413" w:type="dxa"/>
            <w:vAlign w:val="bottom"/>
          </w:tcPr>
          <w:p w14:paraId="43CE06FF" w14:textId="77777777" w:rsidR="001968CA" w:rsidRPr="00AD3C1D" w:rsidRDefault="001968CA" w:rsidP="00920A30">
            <w:pPr>
              <w:rPr>
                <w:rFonts w:cs="Times New Roman"/>
                <w:color w:val="000000"/>
                <w:sz w:val="22"/>
                <w:szCs w:val="22"/>
              </w:rPr>
            </w:pPr>
            <w:r w:rsidRPr="00727314">
              <w:rPr>
                <w:rFonts w:ascii="Calibri" w:hAnsi="Calibri" w:cs="Times New Roman"/>
                <w:b/>
                <w:iCs/>
                <w:color w:val="000000"/>
              </w:rPr>
              <w:t xml:space="preserve">Vertebral </w:t>
            </w:r>
          </w:p>
        </w:tc>
        <w:tc>
          <w:tcPr>
            <w:tcW w:w="1701" w:type="dxa"/>
            <w:shd w:val="clear" w:color="auto" w:fill="auto"/>
            <w:noWrap/>
            <w:vAlign w:val="bottom"/>
            <w:hideMark/>
          </w:tcPr>
          <w:p w14:paraId="51EF2F0A"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5FEC7AA2"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0E297731" w14:textId="77777777" w:rsidR="001968CA" w:rsidRPr="00AD3C1D" w:rsidRDefault="001968CA" w:rsidP="00920A30">
            <w:pPr>
              <w:rPr>
                <w:rFonts w:cs="Times New Roman"/>
                <w:color w:val="000000"/>
                <w:sz w:val="22"/>
                <w:szCs w:val="22"/>
              </w:rPr>
            </w:pPr>
          </w:p>
        </w:tc>
        <w:tc>
          <w:tcPr>
            <w:tcW w:w="1134" w:type="dxa"/>
            <w:shd w:val="clear" w:color="auto" w:fill="auto"/>
            <w:noWrap/>
            <w:vAlign w:val="bottom"/>
            <w:hideMark/>
          </w:tcPr>
          <w:p w14:paraId="67CE3A36" w14:textId="77777777" w:rsidR="001968CA" w:rsidRPr="00AD3C1D" w:rsidRDefault="001968CA" w:rsidP="00920A30">
            <w:pPr>
              <w:rPr>
                <w:rFonts w:cs="Times New Roman"/>
                <w:color w:val="000000"/>
                <w:sz w:val="22"/>
                <w:szCs w:val="22"/>
              </w:rPr>
            </w:pPr>
          </w:p>
        </w:tc>
        <w:tc>
          <w:tcPr>
            <w:tcW w:w="1276" w:type="dxa"/>
          </w:tcPr>
          <w:p w14:paraId="6D9C1849" w14:textId="77777777" w:rsidR="001968CA" w:rsidRPr="00AD3C1D" w:rsidRDefault="001968CA" w:rsidP="00920A30">
            <w:pPr>
              <w:rPr>
                <w:rFonts w:cs="Times New Roman"/>
                <w:color w:val="000000"/>
                <w:sz w:val="22"/>
                <w:szCs w:val="22"/>
              </w:rPr>
            </w:pPr>
          </w:p>
        </w:tc>
        <w:tc>
          <w:tcPr>
            <w:tcW w:w="1276" w:type="dxa"/>
          </w:tcPr>
          <w:p w14:paraId="185C8D3A" w14:textId="77777777" w:rsidR="001968CA" w:rsidRPr="00AD3C1D" w:rsidRDefault="001968CA" w:rsidP="00920A30">
            <w:pPr>
              <w:rPr>
                <w:rFonts w:cs="Times New Roman"/>
                <w:color w:val="000000"/>
                <w:sz w:val="22"/>
                <w:szCs w:val="22"/>
              </w:rPr>
            </w:pPr>
          </w:p>
        </w:tc>
        <w:tc>
          <w:tcPr>
            <w:tcW w:w="1417" w:type="dxa"/>
          </w:tcPr>
          <w:p w14:paraId="31A2A258" w14:textId="77777777" w:rsidR="001968CA" w:rsidRPr="00AD3C1D" w:rsidRDefault="001968CA" w:rsidP="00920A30">
            <w:pPr>
              <w:rPr>
                <w:rFonts w:cs="Times New Roman"/>
                <w:color w:val="000000"/>
                <w:sz w:val="22"/>
                <w:szCs w:val="22"/>
              </w:rPr>
            </w:pPr>
          </w:p>
        </w:tc>
        <w:tc>
          <w:tcPr>
            <w:tcW w:w="1567" w:type="dxa"/>
            <w:shd w:val="clear" w:color="auto" w:fill="auto"/>
            <w:noWrap/>
            <w:vAlign w:val="bottom"/>
            <w:hideMark/>
          </w:tcPr>
          <w:p w14:paraId="473ACD41" w14:textId="77777777" w:rsidR="001968CA" w:rsidRPr="00AD3C1D" w:rsidRDefault="001968CA" w:rsidP="00920A30">
            <w:pPr>
              <w:rPr>
                <w:rFonts w:cs="Times New Roman"/>
                <w:color w:val="000000"/>
                <w:sz w:val="22"/>
                <w:szCs w:val="22"/>
              </w:rPr>
            </w:pPr>
          </w:p>
        </w:tc>
        <w:tc>
          <w:tcPr>
            <w:tcW w:w="1567" w:type="dxa"/>
          </w:tcPr>
          <w:p w14:paraId="7F270F3A" w14:textId="77777777" w:rsidR="001968CA" w:rsidRPr="00AD3C1D" w:rsidRDefault="001968CA" w:rsidP="00920A30">
            <w:pPr>
              <w:rPr>
                <w:rFonts w:cs="Times New Roman"/>
                <w:color w:val="000000"/>
                <w:sz w:val="22"/>
                <w:szCs w:val="22"/>
              </w:rPr>
            </w:pPr>
          </w:p>
        </w:tc>
      </w:tr>
      <w:tr w:rsidR="001968CA" w:rsidRPr="00AD3C1D" w14:paraId="76B02774" w14:textId="18802D57" w:rsidTr="001968CA">
        <w:trPr>
          <w:trHeight w:val="275"/>
          <w:jc w:val="center"/>
        </w:trPr>
        <w:tc>
          <w:tcPr>
            <w:tcW w:w="1413" w:type="dxa"/>
            <w:vAlign w:val="bottom"/>
          </w:tcPr>
          <w:p w14:paraId="16E7BC50" w14:textId="77777777" w:rsidR="001968CA" w:rsidRPr="00AD3C1D" w:rsidRDefault="001968CA" w:rsidP="00920A30">
            <w:pPr>
              <w:rPr>
                <w:rFonts w:cs="Times New Roman"/>
                <w:color w:val="000000"/>
                <w:sz w:val="22"/>
                <w:szCs w:val="22"/>
              </w:rPr>
            </w:pPr>
            <w:r w:rsidRPr="00727314">
              <w:rPr>
                <w:rFonts w:ascii="Calibri" w:hAnsi="Calibri" w:cs="Times New Roman"/>
                <w:b/>
                <w:iCs/>
                <w:color w:val="000000"/>
              </w:rPr>
              <w:t>Wrist</w:t>
            </w:r>
          </w:p>
        </w:tc>
        <w:tc>
          <w:tcPr>
            <w:tcW w:w="1701" w:type="dxa"/>
            <w:shd w:val="clear" w:color="auto" w:fill="auto"/>
            <w:noWrap/>
            <w:vAlign w:val="bottom"/>
            <w:hideMark/>
          </w:tcPr>
          <w:p w14:paraId="5330199C" w14:textId="77777777" w:rsidR="001968CA" w:rsidRPr="00B27F4E" w:rsidRDefault="001968CA" w:rsidP="00920A30">
            <w:pPr>
              <w:rPr>
                <w:rFonts w:cs="Times New Roman"/>
                <w:i/>
                <w:color w:val="000000"/>
                <w:sz w:val="18"/>
                <w:szCs w:val="18"/>
              </w:rPr>
            </w:pPr>
            <w:r w:rsidRPr="00B27F4E">
              <w:rPr>
                <w:rFonts w:cs="Times New Roman"/>
                <w:color w:val="000000"/>
                <w:sz w:val="18"/>
                <w:szCs w:val="18"/>
              </w:rPr>
              <w:t> </w:t>
            </w:r>
            <w:r w:rsidRPr="00B27F4E">
              <w:rPr>
                <w:rFonts w:cs="Times New Roman"/>
                <w:i/>
                <w:color w:val="000000"/>
                <w:sz w:val="18"/>
                <w:szCs w:val="18"/>
              </w:rPr>
              <w:t>OP Treatment</w:t>
            </w:r>
          </w:p>
          <w:p w14:paraId="775359A0"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53A234CD" w14:textId="77777777" w:rsidR="001968CA" w:rsidRPr="00AD3C1D" w:rsidRDefault="001968CA" w:rsidP="00920A30">
            <w:pPr>
              <w:rPr>
                <w:rFonts w:cs="Times New Roman"/>
                <w:color w:val="000000"/>
                <w:sz w:val="22"/>
                <w:szCs w:val="22"/>
              </w:rPr>
            </w:pPr>
          </w:p>
        </w:tc>
        <w:tc>
          <w:tcPr>
            <w:tcW w:w="1134" w:type="dxa"/>
            <w:shd w:val="clear" w:color="auto" w:fill="auto"/>
            <w:noWrap/>
            <w:vAlign w:val="bottom"/>
            <w:hideMark/>
          </w:tcPr>
          <w:p w14:paraId="10D0890C" w14:textId="77777777" w:rsidR="001968CA" w:rsidRPr="00AD3C1D" w:rsidRDefault="001968CA" w:rsidP="00920A30">
            <w:pPr>
              <w:rPr>
                <w:rFonts w:cs="Times New Roman"/>
                <w:color w:val="000000"/>
                <w:sz w:val="22"/>
                <w:szCs w:val="22"/>
              </w:rPr>
            </w:pPr>
            <w:r w:rsidRPr="00AD3C1D">
              <w:rPr>
                <w:rFonts w:cs="Times New Roman"/>
                <w:color w:val="000000"/>
                <w:sz w:val="22"/>
                <w:szCs w:val="22"/>
              </w:rPr>
              <w:t> </w:t>
            </w:r>
          </w:p>
        </w:tc>
        <w:tc>
          <w:tcPr>
            <w:tcW w:w="1276" w:type="dxa"/>
          </w:tcPr>
          <w:p w14:paraId="2B264C68" w14:textId="77777777" w:rsidR="001968CA" w:rsidRPr="00AD3C1D" w:rsidRDefault="001968CA" w:rsidP="00920A30">
            <w:pPr>
              <w:rPr>
                <w:rFonts w:cs="Times New Roman"/>
                <w:color w:val="000000"/>
                <w:sz w:val="22"/>
                <w:szCs w:val="22"/>
              </w:rPr>
            </w:pPr>
          </w:p>
        </w:tc>
        <w:tc>
          <w:tcPr>
            <w:tcW w:w="1276" w:type="dxa"/>
          </w:tcPr>
          <w:p w14:paraId="774DEA59" w14:textId="77777777" w:rsidR="001968CA" w:rsidRPr="00AD3C1D" w:rsidRDefault="001968CA" w:rsidP="00920A30">
            <w:pPr>
              <w:rPr>
                <w:rFonts w:cs="Times New Roman"/>
                <w:color w:val="000000"/>
                <w:sz w:val="22"/>
                <w:szCs w:val="22"/>
              </w:rPr>
            </w:pPr>
          </w:p>
        </w:tc>
        <w:tc>
          <w:tcPr>
            <w:tcW w:w="1417" w:type="dxa"/>
          </w:tcPr>
          <w:p w14:paraId="03245DDC" w14:textId="77777777" w:rsidR="001968CA" w:rsidRPr="00AD3C1D" w:rsidRDefault="001968CA" w:rsidP="00920A30">
            <w:pPr>
              <w:rPr>
                <w:rFonts w:cs="Times New Roman"/>
                <w:color w:val="000000"/>
                <w:sz w:val="22"/>
                <w:szCs w:val="22"/>
              </w:rPr>
            </w:pPr>
          </w:p>
        </w:tc>
        <w:tc>
          <w:tcPr>
            <w:tcW w:w="1567" w:type="dxa"/>
            <w:shd w:val="clear" w:color="auto" w:fill="auto"/>
            <w:noWrap/>
            <w:vAlign w:val="bottom"/>
            <w:hideMark/>
          </w:tcPr>
          <w:p w14:paraId="25316869" w14:textId="77777777" w:rsidR="001968CA" w:rsidRPr="00AD3C1D" w:rsidRDefault="001968CA" w:rsidP="00920A30">
            <w:pPr>
              <w:rPr>
                <w:rFonts w:cs="Times New Roman"/>
                <w:color w:val="000000"/>
                <w:sz w:val="22"/>
                <w:szCs w:val="22"/>
              </w:rPr>
            </w:pPr>
            <w:r w:rsidRPr="00AD3C1D">
              <w:rPr>
                <w:rFonts w:cs="Times New Roman"/>
                <w:color w:val="000000"/>
                <w:sz w:val="22"/>
                <w:szCs w:val="22"/>
              </w:rPr>
              <w:t> </w:t>
            </w:r>
          </w:p>
          <w:p w14:paraId="737F536B" w14:textId="77777777" w:rsidR="001968CA" w:rsidRPr="00AD3C1D" w:rsidRDefault="001968CA" w:rsidP="00920A30">
            <w:pPr>
              <w:rPr>
                <w:rFonts w:cs="Times New Roman"/>
                <w:color w:val="000000"/>
                <w:sz w:val="22"/>
                <w:szCs w:val="22"/>
              </w:rPr>
            </w:pPr>
            <w:r w:rsidRPr="00AD3C1D">
              <w:rPr>
                <w:rFonts w:cs="Times New Roman"/>
                <w:color w:val="000000"/>
                <w:sz w:val="22"/>
                <w:szCs w:val="22"/>
              </w:rPr>
              <w:t> </w:t>
            </w:r>
          </w:p>
        </w:tc>
        <w:tc>
          <w:tcPr>
            <w:tcW w:w="1567" w:type="dxa"/>
          </w:tcPr>
          <w:p w14:paraId="08583375" w14:textId="77777777" w:rsidR="001968CA" w:rsidRPr="00AD3C1D" w:rsidRDefault="001968CA" w:rsidP="00920A30">
            <w:pPr>
              <w:rPr>
                <w:rFonts w:cs="Times New Roman"/>
                <w:color w:val="000000"/>
                <w:sz w:val="22"/>
                <w:szCs w:val="22"/>
              </w:rPr>
            </w:pPr>
          </w:p>
        </w:tc>
      </w:tr>
      <w:tr w:rsidR="001968CA" w:rsidRPr="00AD3C1D" w14:paraId="651CF5B8" w14:textId="3ABAC29B" w:rsidTr="001968CA">
        <w:trPr>
          <w:trHeight w:val="275"/>
          <w:jc w:val="center"/>
        </w:trPr>
        <w:tc>
          <w:tcPr>
            <w:tcW w:w="1413" w:type="dxa"/>
            <w:vAlign w:val="bottom"/>
          </w:tcPr>
          <w:p w14:paraId="5EE68972" w14:textId="77777777" w:rsidR="001968CA" w:rsidRPr="00AD3C1D" w:rsidRDefault="001968CA" w:rsidP="00920A30">
            <w:pPr>
              <w:rPr>
                <w:rFonts w:cs="Times New Roman"/>
                <w:color w:val="000000"/>
                <w:sz w:val="22"/>
                <w:szCs w:val="22"/>
              </w:rPr>
            </w:pPr>
            <w:r w:rsidRPr="00727314">
              <w:rPr>
                <w:rFonts w:ascii="Calibri" w:hAnsi="Calibri" w:cs="Times New Roman"/>
                <w:b/>
                <w:iCs/>
                <w:color w:val="000000"/>
              </w:rPr>
              <w:t>Pelvis</w:t>
            </w:r>
          </w:p>
        </w:tc>
        <w:tc>
          <w:tcPr>
            <w:tcW w:w="1701" w:type="dxa"/>
            <w:shd w:val="clear" w:color="auto" w:fill="auto"/>
            <w:noWrap/>
            <w:vAlign w:val="bottom"/>
          </w:tcPr>
          <w:p w14:paraId="4D33C171"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5590DC86"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3168DDAB"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1F0CAC8F" w14:textId="77777777" w:rsidR="001968CA" w:rsidRPr="00AD3C1D" w:rsidRDefault="001968CA" w:rsidP="00920A30">
            <w:pPr>
              <w:rPr>
                <w:rFonts w:cs="Times New Roman"/>
                <w:color w:val="000000"/>
                <w:sz w:val="22"/>
                <w:szCs w:val="22"/>
              </w:rPr>
            </w:pPr>
          </w:p>
        </w:tc>
        <w:tc>
          <w:tcPr>
            <w:tcW w:w="1276" w:type="dxa"/>
          </w:tcPr>
          <w:p w14:paraId="4444AFB5" w14:textId="77777777" w:rsidR="001968CA" w:rsidRPr="00AD3C1D" w:rsidRDefault="001968CA" w:rsidP="00920A30">
            <w:pPr>
              <w:rPr>
                <w:rFonts w:cs="Times New Roman"/>
                <w:color w:val="000000"/>
                <w:sz w:val="22"/>
                <w:szCs w:val="22"/>
              </w:rPr>
            </w:pPr>
          </w:p>
        </w:tc>
        <w:tc>
          <w:tcPr>
            <w:tcW w:w="1276" w:type="dxa"/>
          </w:tcPr>
          <w:p w14:paraId="1A1590B7" w14:textId="77777777" w:rsidR="001968CA" w:rsidRPr="00AD3C1D" w:rsidRDefault="001968CA" w:rsidP="00920A30">
            <w:pPr>
              <w:rPr>
                <w:rFonts w:cs="Times New Roman"/>
                <w:color w:val="000000"/>
                <w:sz w:val="22"/>
                <w:szCs w:val="22"/>
              </w:rPr>
            </w:pPr>
          </w:p>
        </w:tc>
        <w:tc>
          <w:tcPr>
            <w:tcW w:w="1417" w:type="dxa"/>
          </w:tcPr>
          <w:p w14:paraId="485D8DC7"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4814E834" w14:textId="77777777" w:rsidR="001968CA" w:rsidRPr="00AD3C1D" w:rsidRDefault="001968CA" w:rsidP="00920A30">
            <w:pPr>
              <w:rPr>
                <w:rFonts w:cs="Times New Roman"/>
                <w:color w:val="000000"/>
                <w:sz w:val="22"/>
                <w:szCs w:val="22"/>
              </w:rPr>
            </w:pPr>
          </w:p>
        </w:tc>
        <w:tc>
          <w:tcPr>
            <w:tcW w:w="1567" w:type="dxa"/>
          </w:tcPr>
          <w:p w14:paraId="29C88981" w14:textId="77777777" w:rsidR="001968CA" w:rsidRPr="00AD3C1D" w:rsidRDefault="001968CA" w:rsidP="00920A30">
            <w:pPr>
              <w:rPr>
                <w:rFonts w:cs="Times New Roman"/>
                <w:color w:val="000000"/>
                <w:sz w:val="22"/>
                <w:szCs w:val="22"/>
              </w:rPr>
            </w:pPr>
          </w:p>
        </w:tc>
      </w:tr>
      <w:tr w:rsidR="001968CA" w:rsidRPr="00AD3C1D" w14:paraId="664F9D45" w14:textId="0D4FE180" w:rsidTr="001968CA">
        <w:trPr>
          <w:trHeight w:val="275"/>
          <w:jc w:val="center"/>
        </w:trPr>
        <w:tc>
          <w:tcPr>
            <w:tcW w:w="1413" w:type="dxa"/>
            <w:vAlign w:val="bottom"/>
          </w:tcPr>
          <w:p w14:paraId="230B8417" w14:textId="77777777" w:rsidR="001968CA" w:rsidRPr="00727314" w:rsidRDefault="001968CA" w:rsidP="00920A30">
            <w:pPr>
              <w:rPr>
                <w:rFonts w:ascii="Calibri" w:hAnsi="Calibri" w:cs="Times New Roman"/>
                <w:b/>
                <w:iCs/>
                <w:color w:val="000000"/>
              </w:rPr>
            </w:pPr>
            <w:r w:rsidRPr="00727314">
              <w:rPr>
                <w:rFonts w:ascii="Calibri" w:hAnsi="Calibri" w:cs="Times New Roman"/>
                <w:b/>
                <w:iCs/>
                <w:color w:val="000000"/>
              </w:rPr>
              <w:t>Femur</w:t>
            </w:r>
          </w:p>
        </w:tc>
        <w:tc>
          <w:tcPr>
            <w:tcW w:w="1701" w:type="dxa"/>
            <w:shd w:val="clear" w:color="auto" w:fill="auto"/>
            <w:noWrap/>
            <w:vAlign w:val="bottom"/>
          </w:tcPr>
          <w:p w14:paraId="0BD71D95" w14:textId="77777777" w:rsidR="001968CA" w:rsidRPr="00B27F4E" w:rsidRDefault="001968CA" w:rsidP="00C821E7">
            <w:pPr>
              <w:rPr>
                <w:rFonts w:cs="Times New Roman"/>
                <w:i/>
                <w:color w:val="000000"/>
                <w:sz w:val="18"/>
                <w:szCs w:val="18"/>
              </w:rPr>
            </w:pPr>
            <w:r w:rsidRPr="00B27F4E">
              <w:rPr>
                <w:rFonts w:cs="Times New Roman"/>
                <w:i/>
                <w:color w:val="000000"/>
                <w:sz w:val="18"/>
                <w:szCs w:val="18"/>
              </w:rPr>
              <w:t>OP Treatment</w:t>
            </w:r>
          </w:p>
          <w:p w14:paraId="56968B95" w14:textId="77777777" w:rsidR="001968CA" w:rsidRPr="00B27F4E" w:rsidRDefault="001968CA" w:rsidP="00C821E7">
            <w:pPr>
              <w:rPr>
                <w:rFonts w:cs="Times New Roman"/>
                <w:i/>
                <w:color w:val="000000"/>
                <w:sz w:val="18"/>
                <w:szCs w:val="18"/>
              </w:rPr>
            </w:pPr>
            <w:r w:rsidRPr="00B27F4E">
              <w:rPr>
                <w:rFonts w:cs="Times New Roman"/>
                <w:i/>
                <w:color w:val="000000"/>
                <w:sz w:val="18"/>
                <w:szCs w:val="18"/>
              </w:rPr>
              <w:t>No OP treatment</w:t>
            </w:r>
          </w:p>
        </w:tc>
        <w:tc>
          <w:tcPr>
            <w:tcW w:w="992" w:type="dxa"/>
          </w:tcPr>
          <w:p w14:paraId="6875C4A5"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0905CEE7" w14:textId="77777777" w:rsidR="001968CA" w:rsidRPr="00AD3C1D" w:rsidRDefault="001968CA" w:rsidP="00920A30">
            <w:pPr>
              <w:rPr>
                <w:rFonts w:cs="Times New Roman"/>
                <w:color w:val="000000"/>
                <w:sz w:val="22"/>
                <w:szCs w:val="22"/>
              </w:rPr>
            </w:pPr>
          </w:p>
        </w:tc>
        <w:tc>
          <w:tcPr>
            <w:tcW w:w="1276" w:type="dxa"/>
          </w:tcPr>
          <w:p w14:paraId="3EDF290B" w14:textId="77777777" w:rsidR="001968CA" w:rsidRPr="00AD3C1D" w:rsidRDefault="001968CA" w:rsidP="00920A30">
            <w:pPr>
              <w:rPr>
                <w:rFonts w:cs="Times New Roman"/>
                <w:color w:val="000000"/>
                <w:sz w:val="22"/>
                <w:szCs w:val="22"/>
              </w:rPr>
            </w:pPr>
          </w:p>
        </w:tc>
        <w:tc>
          <w:tcPr>
            <w:tcW w:w="1276" w:type="dxa"/>
          </w:tcPr>
          <w:p w14:paraId="12365C85" w14:textId="77777777" w:rsidR="001968CA" w:rsidRPr="00AD3C1D" w:rsidRDefault="001968CA" w:rsidP="00920A30">
            <w:pPr>
              <w:rPr>
                <w:rFonts w:cs="Times New Roman"/>
                <w:color w:val="000000"/>
                <w:sz w:val="22"/>
                <w:szCs w:val="22"/>
              </w:rPr>
            </w:pPr>
          </w:p>
        </w:tc>
        <w:tc>
          <w:tcPr>
            <w:tcW w:w="1417" w:type="dxa"/>
          </w:tcPr>
          <w:p w14:paraId="4A8825C5"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641DCD08" w14:textId="77777777" w:rsidR="001968CA" w:rsidRPr="00AD3C1D" w:rsidRDefault="001968CA" w:rsidP="00920A30">
            <w:pPr>
              <w:rPr>
                <w:rFonts w:cs="Times New Roman"/>
                <w:color w:val="000000"/>
                <w:sz w:val="22"/>
                <w:szCs w:val="22"/>
              </w:rPr>
            </w:pPr>
          </w:p>
        </w:tc>
        <w:tc>
          <w:tcPr>
            <w:tcW w:w="1567" w:type="dxa"/>
          </w:tcPr>
          <w:p w14:paraId="4C8A917D" w14:textId="77777777" w:rsidR="001968CA" w:rsidRPr="00AD3C1D" w:rsidRDefault="001968CA" w:rsidP="00920A30">
            <w:pPr>
              <w:rPr>
                <w:rFonts w:cs="Times New Roman"/>
                <w:color w:val="000000"/>
                <w:sz w:val="22"/>
                <w:szCs w:val="22"/>
              </w:rPr>
            </w:pPr>
          </w:p>
        </w:tc>
      </w:tr>
      <w:tr w:rsidR="001968CA" w:rsidRPr="00AD3C1D" w14:paraId="332572E3" w14:textId="7AFC45C4" w:rsidTr="001968CA">
        <w:trPr>
          <w:trHeight w:val="275"/>
          <w:jc w:val="center"/>
        </w:trPr>
        <w:tc>
          <w:tcPr>
            <w:tcW w:w="1413" w:type="dxa"/>
          </w:tcPr>
          <w:p w14:paraId="17515974" w14:textId="77777777" w:rsidR="001968CA" w:rsidRPr="00AD3C1D" w:rsidRDefault="001968CA" w:rsidP="00920A30">
            <w:pPr>
              <w:rPr>
                <w:rFonts w:cs="Times New Roman"/>
                <w:color w:val="000000"/>
                <w:sz w:val="22"/>
                <w:szCs w:val="22"/>
              </w:rPr>
            </w:pPr>
            <w:r w:rsidRPr="00727314">
              <w:rPr>
                <w:rFonts w:ascii="Calibri" w:hAnsi="Calibri" w:cs="Times New Roman"/>
                <w:b/>
                <w:iCs/>
                <w:color w:val="000000"/>
              </w:rPr>
              <w:t>Clavicle, ribs, sternum</w:t>
            </w:r>
          </w:p>
        </w:tc>
        <w:tc>
          <w:tcPr>
            <w:tcW w:w="1701" w:type="dxa"/>
            <w:shd w:val="clear" w:color="auto" w:fill="auto"/>
            <w:noWrap/>
            <w:vAlign w:val="bottom"/>
          </w:tcPr>
          <w:p w14:paraId="26E17482"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323F7000"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46B8827F"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2F731B74" w14:textId="77777777" w:rsidR="001968CA" w:rsidRPr="00AD3C1D" w:rsidRDefault="001968CA" w:rsidP="00920A30">
            <w:pPr>
              <w:rPr>
                <w:rFonts w:cs="Times New Roman"/>
                <w:color w:val="000000"/>
                <w:sz w:val="22"/>
                <w:szCs w:val="22"/>
              </w:rPr>
            </w:pPr>
          </w:p>
        </w:tc>
        <w:tc>
          <w:tcPr>
            <w:tcW w:w="1276" w:type="dxa"/>
          </w:tcPr>
          <w:p w14:paraId="6DF0F865" w14:textId="77777777" w:rsidR="001968CA" w:rsidRPr="00AD3C1D" w:rsidRDefault="001968CA" w:rsidP="00920A30">
            <w:pPr>
              <w:rPr>
                <w:rFonts w:cs="Times New Roman"/>
                <w:color w:val="000000"/>
                <w:sz w:val="22"/>
                <w:szCs w:val="22"/>
              </w:rPr>
            </w:pPr>
          </w:p>
        </w:tc>
        <w:tc>
          <w:tcPr>
            <w:tcW w:w="1276" w:type="dxa"/>
          </w:tcPr>
          <w:p w14:paraId="507630ED" w14:textId="77777777" w:rsidR="001968CA" w:rsidRPr="00AD3C1D" w:rsidRDefault="001968CA" w:rsidP="00920A30">
            <w:pPr>
              <w:rPr>
                <w:rFonts w:cs="Times New Roman"/>
                <w:color w:val="000000"/>
                <w:sz w:val="22"/>
                <w:szCs w:val="22"/>
              </w:rPr>
            </w:pPr>
          </w:p>
        </w:tc>
        <w:tc>
          <w:tcPr>
            <w:tcW w:w="1417" w:type="dxa"/>
          </w:tcPr>
          <w:p w14:paraId="613FE636"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6B6F97F5" w14:textId="77777777" w:rsidR="001968CA" w:rsidRPr="00AD3C1D" w:rsidRDefault="001968CA" w:rsidP="00920A30">
            <w:pPr>
              <w:rPr>
                <w:rFonts w:cs="Times New Roman"/>
                <w:color w:val="000000"/>
                <w:sz w:val="22"/>
                <w:szCs w:val="22"/>
              </w:rPr>
            </w:pPr>
          </w:p>
        </w:tc>
        <w:tc>
          <w:tcPr>
            <w:tcW w:w="1567" w:type="dxa"/>
          </w:tcPr>
          <w:p w14:paraId="3B0D7CD8" w14:textId="77777777" w:rsidR="001968CA" w:rsidRPr="00AD3C1D" w:rsidRDefault="001968CA" w:rsidP="00920A30">
            <w:pPr>
              <w:rPr>
                <w:rFonts w:cs="Times New Roman"/>
                <w:color w:val="000000"/>
                <w:sz w:val="22"/>
                <w:szCs w:val="22"/>
              </w:rPr>
            </w:pPr>
          </w:p>
        </w:tc>
      </w:tr>
      <w:tr w:rsidR="001968CA" w:rsidRPr="00AD3C1D" w14:paraId="5551097B" w14:textId="0F7B4210" w:rsidTr="001968CA">
        <w:trPr>
          <w:trHeight w:val="275"/>
          <w:jc w:val="center"/>
        </w:trPr>
        <w:tc>
          <w:tcPr>
            <w:tcW w:w="1413" w:type="dxa"/>
          </w:tcPr>
          <w:p w14:paraId="3EB5430F" w14:textId="77777777" w:rsidR="001968CA" w:rsidRPr="0005134F" w:rsidRDefault="001968CA" w:rsidP="00920A30">
            <w:r w:rsidRPr="00727314">
              <w:rPr>
                <w:rFonts w:ascii="Calibri" w:hAnsi="Calibri" w:cs="Times New Roman"/>
                <w:b/>
                <w:iCs/>
                <w:color w:val="000000"/>
              </w:rPr>
              <w:t xml:space="preserve">Radius and Ulna </w:t>
            </w:r>
          </w:p>
        </w:tc>
        <w:tc>
          <w:tcPr>
            <w:tcW w:w="1701" w:type="dxa"/>
            <w:shd w:val="clear" w:color="auto" w:fill="auto"/>
            <w:noWrap/>
            <w:vAlign w:val="bottom"/>
          </w:tcPr>
          <w:p w14:paraId="4ADA730F"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397CF3C5"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No OP treatment</w:t>
            </w:r>
          </w:p>
        </w:tc>
        <w:tc>
          <w:tcPr>
            <w:tcW w:w="992" w:type="dxa"/>
          </w:tcPr>
          <w:p w14:paraId="09A0A6EF"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7330D48C" w14:textId="77777777" w:rsidR="001968CA" w:rsidRPr="00AD3C1D" w:rsidRDefault="001968CA" w:rsidP="00920A30">
            <w:pPr>
              <w:rPr>
                <w:rFonts w:cs="Times New Roman"/>
                <w:color w:val="000000"/>
                <w:sz w:val="22"/>
                <w:szCs w:val="22"/>
              </w:rPr>
            </w:pPr>
          </w:p>
        </w:tc>
        <w:tc>
          <w:tcPr>
            <w:tcW w:w="1276" w:type="dxa"/>
          </w:tcPr>
          <w:p w14:paraId="3356E1C4" w14:textId="77777777" w:rsidR="001968CA" w:rsidRPr="00AD3C1D" w:rsidRDefault="001968CA" w:rsidP="00920A30">
            <w:pPr>
              <w:rPr>
                <w:rFonts w:cs="Times New Roman"/>
                <w:color w:val="000000"/>
                <w:sz w:val="22"/>
                <w:szCs w:val="22"/>
              </w:rPr>
            </w:pPr>
          </w:p>
        </w:tc>
        <w:tc>
          <w:tcPr>
            <w:tcW w:w="1276" w:type="dxa"/>
          </w:tcPr>
          <w:p w14:paraId="271FED0D" w14:textId="77777777" w:rsidR="001968CA" w:rsidRPr="00AD3C1D" w:rsidRDefault="001968CA" w:rsidP="00920A30">
            <w:pPr>
              <w:rPr>
                <w:rFonts w:cs="Times New Roman"/>
                <w:color w:val="000000"/>
                <w:sz w:val="22"/>
                <w:szCs w:val="22"/>
              </w:rPr>
            </w:pPr>
          </w:p>
        </w:tc>
        <w:tc>
          <w:tcPr>
            <w:tcW w:w="1417" w:type="dxa"/>
          </w:tcPr>
          <w:p w14:paraId="0ED5E531"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3EC637A2" w14:textId="77777777" w:rsidR="001968CA" w:rsidRPr="00AD3C1D" w:rsidRDefault="001968CA" w:rsidP="00920A30">
            <w:pPr>
              <w:rPr>
                <w:rFonts w:cs="Times New Roman"/>
                <w:color w:val="000000"/>
                <w:sz w:val="22"/>
                <w:szCs w:val="22"/>
              </w:rPr>
            </w:pPr>
          </w:p>
        </w:tc>
        <w:tc>
          <w:tcPr>
            <w:tcW w:w="1567" w:type="dxa"/>
          </w:tcPr>
          <w:p w14:paraId="06A22041" w14:textId="77777777" w:rsidR="001968CA" w:rsidRPr="00AD3C1D" w:rsidRDefault="001968CA" w:rsidP="00920A30">
            <w:pPr>
              <w:rPr>
                <w:rFonts w:cs="Times New Roman"/>
                <w:color w:val="000000"/>
                <w:sz w:val="22"/>
                <w:szCs w:val="22"/>
              </w:rPr>
            </w:pPr>
          </w:p>
        </w:tc>
      </w:tr>
      <w:tr w:rsidR="001968CA" w:rsidRPr="00AD3C1D" w14:paraId="22DB99B6" w14:textId="14BC192F" w:rsidTr="001968CA">
        <w:trPr>
          <w:trHeight w:val="275"/>
          <w:jc w:val="center"/>
        </w:trPr>
        <w:tc>
          <w:tcPr>
            <w:tcW w:w="1413" w:type="dxa"/>
          </w:tcPr>
          <w:p w14:paraId="20E5A667" w14:textId="77777777" w:rsidR="001968CA" w:rsidRPr="0005134F" w:rsidRDefault="001968CA" w:rsidP="00920A30">
            <w:r w:rsidRPr="00727314">
              <w:rPr>
                <w:rFonts w:ascii="Calibri" w:hAnsi="Calibri" w:cs="Times New Roman"/>
                <w:b/>
                <w:iCs/>
                <w:color w:val="000000"/>
              </w:rPr>
              <w:t>Other:  tibia, fibula, knee, foot</w:t>
            </w:r>
          </w:p>
        </w:tc>
        <w:tc>
          <w:tcPr>
            <w:tcW w:w="1701" w:type="dxa"/>
            <w:shd w:val="clear" w:color="auto" w:fill="auto"/>
            <w:noWrap/>
            <w:vAlign w:val="bottom"/>
          </w:tcPr>
          <w:p w14:paraId="252D746B"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5BD7ECC9"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No OP treatment</w:t>
            </w:r>
          </w:p>
        </w:tc>
        <w:tc>
          <w:tcPr>
            <w:tcW w:w="992" w:type="dxa"/>
          </w:tcPr>
          <w:p w14:paraId="05A3B28A"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7405119A" w14:textId="77777777" w:rsidR="001968CA" w:rsidRPr="00AD3C1D" w:rsidRDefault="001968CA" w:rsidP="00920A30">
            <w:pPr>
              <w:rPr>
                <w:rFonts w:cs="Times New Roman"/>
                <w:color w:val="000000"/>
                <w:sz w:val="22"/>
                <w:szCs w:val="22"/>
              </w:rPr>
            </w:pPr>
          </w:p>
        </w:tc>
        <w:tc>
          <w:tcPr>
            <w:tcW w:w="1276" w:type="dxa"/>
          </w:tcPr>
          <w:p w14:paraId="01812700" w14:textId="77777777" w:rsidR="001968CA" w:rsidRPr="00AD3C1D" w:rsidRDefault="001968CA" w:rsidP="00920A30">
            <w:pPr>
              <w:rPr>
                <w:rFonts w:cs="Times New Roman"/>
                <w:color w:val="000000"/>
                <w:sz w:val="22"/>
                <w:szCs w:val="22"/>
              </w:rPr>
            </w:pPr>
          </w:p>
        </w:tc>
        <w:tc>
          <w:tcPr>
            <w:tcW w:w="1276" w:type="dxa"/>
          </w:tcPr>
          <w:p w14:paraId="52C1EDC3" w14:textId="77777777" w:rsidR="001968CA" w:rsidRPr="00AD3C1D" w:rsidRDefault="001968CA" w:rsidP="00920A30">
            <w:pPr>
              <w:rPr>
                <w:rFonts w:cs="Times New Roman"/>
                <w:color w:val="000000"/>
                <w:sz w:val="22"/>
                <w:szCs w:val="22"/>
              </w:rPr>
            </w:pPr>
          </w:p>
        </w:tc>
        <w:tc>
          <w:tcPr>
            <w:tcW w:w="1417" w:type="dxa"/>
          </w:tcPr>
          <w:p w14:paraId="74CB259C"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306EB9D3" w14:textId="77777777" w:rsidR="001968CA" w:rsidRPr="00AD3C1D" w:rsidRDefault="001968CA" w:rsidP="00920A30">
            <w:pPr>
              <w:rPr>
                <w:rFonts w:cs="Times New Roman"/>
                <w:color w:val="000000"/>
                <w:sz w:val="22"/>
                <w:szCs w:val="22"/>
              </w:rPr>
            </w:pPr>
          </w:p>
        </w:tc>
        <w:tc>
          <w:tcPr>
            <w:tcW w:w="1567" w:type="dxa"/>
          </w:tcPr>
          <w:p w14:paraId="0F1EE310" w14:textId="77777777" w:rsidR="001968CA" w:rsidRPr="00AD3C1D" w:rsidRDefault="001968CA" w:rsidP="00920A30">
            <w:pPr>
              <w:rPr>
                <w:rFonts w:cs="Times New Roman"/>
                <w:color w:val="000000"/>
                <w:sz w:val="22"/>
                <w:szCs w:val="22"/>
              </w:rPr>
            </w:pPr>
          </w:p>
        </w:tc>
      </w:tr>
      <w:tr w:rsidR="001968CA" w:rsidRPr="00AD3C1D" w14:paraId="564843E5" w14:textId="2EF99F20" w:rsidTr="001968CA">
        <w:trPr>
          <w:trHeight w:val="275"/>
          <w:jc w:val="center"/>
        </w:trPr>
        <w:tc>
          <w:tcPr>
            <w:tcW w:w="1413" w:type="dxa"/>
          </w:tcPr>
          <w:p w14:paraId="5DA4AE96" w14:textId="77777777" w:rsidR="001968CA" w:rsidRPr="0005134F" w:rsidRDefault="001968CA" w:rsidP="00920A30">
            <w:r w:rsidRPr="00727314">
              <w:rPr>
                <w:rFonts w:ascii="Calibri" w:hAnsi="Calibri" w:cs="Times New Roman"/>
                <w:b/>
                <w:iCs/>
                <w:color w:val="000000"/>
              </w:rPr>
              <w:t>Multiple</w:t>
            </w:r>
          </w:p>
        </w:tc>
        <w:tc>
          <w:tcPr>
            <w:tcW w:w="1701" w:type="dxa"/>
            <w:shd w:val="clear" w:color="auto" w:fill="auto"/>
            <w:noWrap/>
            <w:vAlign w:val="bottom"/>
          </w:tcPr>
          <w:p w14:paraId="11CA97AC"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24295988"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No OP treatment</w:t>
            </w:r>
          </w:p>
        </w:tc>
        <w:tc>
          <w:tcPr>
            <w:tcW w:w="992" w:type="dxa"/>
          </w:tcPr>
          <w:p w14:paraId="615C8B26"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36531B5B" w14:textId="77777777" w:rsidR="001968CA" w:rsidRPr="00AD3C1D" w:rsidRDefault="001968CA" w:rsidP="00920A30">
            <w:pPr>
              <w:rPr>
                <w:rFonts w:cs="Times New Roman"/>
                <w:color w:val="000000"/>
                <w:sz w:val="22"/>
                <w:szCs w:val="22"/>
              </w:rPr>
            </w:pPr>
          </w:p>
        </w:tc>
        <w:tc>
          <w:tcPr>
            <w:tcW w:w="1276" w:type="dxa"/>
          </w:tcPr>
          <w:p w14:paraId="2D4D30C6" w14:textId="77777777" w:rsidR="001968CA" w:rsidRPr="00AD3C1D" w:rsidRDefault="001968CA" w:rsidP="00920A30">
            <w:pPr>
              <w:rPr>
                <w:rFonts w:cs="Times New Roman"/>
                <w:color w:val="000000"/>
                <w:sz w:val="22"/>
                <w:szCs w:val="22"/>
              </w:rPr>
            </w:pPr>
          </w:p>
        </w:tc>
        <w:tc>
          <w:tcPr>
            <w:tcW w:w="1276" w:type="dxa"/>
          </w:tcPr>
          <w:p w14:paraId="0554F70C" w14:textId="77777777" w:rsidR="001968CA" w:rsidRPr="00AD3C1D" w:rsidRDefault="001968CA" w:rsidP="00920A30">
            <w:pPr>
              <w:rPr>
                <w:rFonts w:cs="Times New Roman"/>
                <w:color w:val="000000"/>
                <w:sz w:val="22"/>
                <w:szCs w:val="22"/>
              </w:rPr>
            </w:pPr>
          </w:p>
        </w:tc>
        <w:tc>
          <w:tcPr>
            <w:tcW w:w="1417" w:type="dxa"/>
          </w:tcPr>
          <w:p w14:paraId="2796360B"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48A3FDB1" w14:textId="77777777" w:rsidR="001968CA" w:rsidRPr="00AD3C1D" w:rsidRDefault="001968CA" w:rsidP="00920A30">
            <w:pPr>
              <w:rPr>
                <w:rFonts w:cs="Times New Roman"/>
                <w:color w:val="000000"/>
                <w:sz w:val="22"/>
                <w:szCs w:val="22"/>
              </w:rPr>
            </w:pPr>
          </w:p>
        </w:tc>
        <w:tc>
          <w:tcPr>
            <w:tcW w:w="1567" w:type="dxa"/>
          </w:tcPr>
          <w:p w14:paraId="395A5EF3" w14:textId="77777777" w:rsidR="001968CA" w:rsidRPr="00AD3C1D" w:rsidRDefault="001968CA" w:rsidP="00920A30">
            <w:pPr>
              <w:rPr>
                <w:rFonts w:cs="Times New Roman"/>
                <w:color w:val="000000"/>
                <w:sz w:val="22"/>
                <w:szCs w:val="22"/>
              </w:rPr>
            </w:pPr>
          </w:p>
        </w:tc>
      </w:tr>
      <w:tr w:rsidR="001968CA" w:rsidRPr="00AD3C1D" w14:paraId="4F0C202C" w14:textId="5AF95F53" w:rsidTr="001968CA">
        <w:trPr>
          <w:trHeight w:val="275"/>
          <w:jc w:val="center"/>
        </w:trPr>
        <w:tc>
          <w:tcPr>
            <w:tcW w:w="1413" w:type="dxa"/>
          </w:tcPr>
          <w:p w14:paraId="2D6184CE" w14:textId="77777777" w:rsidR="001968CA" w:rsidRDefault="001968CA" w:rsidP="00920A30">
            <w:pPr>
              <w:rPr>
                <w:rFonts w:cs="Times New Roman"/>
                <w:color w:val="000000"/>
                <w:sz w:val="22"/>
                <w:szCs w:val="22"/>
              </w:rPr>
            </w:pPr>
            <w:r w:rsidRPr="00727314">
              <w:rPr>
                <w:b/>
              </w:rPr>
              <w:t>Total patients (all fracture types)</w:t>
            </w:r>
          </w:p>
        </w:tc>
        <w:tc>
          <w:tcPr>
            <w:tcW w:w="1701" w:type="dxa"/>
            <w:shd w:val="clear" w:color="auto" w:fill="auto"/>
            <w:noWrap/>
            <w:vAlign w:val="bottom"/>
          </w:tcPr>
          <w:p w14:paraId="113099CC" w14:textId="77777777" w:rsidR="001968CA" w:rsidRPr="00B27F4E" w:rsidRDefault="001968CA" w:rsidP="00920A30">
            <w:pPr>
              <w:rPr>
                <w:rFonts w:cs="Times New Roman"/>
                <w:i/>
                <w:color w:val="000000"/>
                <w:sz w:val="18"/>
                <w:szCs w:val="18"/>
              </w:rPr>
            </w:pPr>
            <w:r w:rsidRPr="00B27F4E">
              <w:rPr>
                <w:rFonts w:cs="Times New Roman"/>
                <w:i/>
                <w:color w:val="000000"/>
                <w:sz w:val="18"/>
                <w:szCs w:val="18"/>
              </w:rPr>
              <w:t>OP Treatment</w:t>
            </w:r>
          </w:p>
          <w:p w14:paraId="1088DB1D" w14:textId="77777777" w:rsidR="001968CA" w:rsidRPr="00B27F4E" w:rsidRDefault="001968CA" w:rsidP="00920A30">
            <w:pPr>
              <w:rPr>
                <w:rFonts w:cs="Times New Roman"/>
                <w:color w:val="000000"/>
                <w:sz w:val="18"/>
                <w:szCs w:val="18"/>
              </w:rPr>
            </w:pPr>
            <w:r w:rsidRPr="00B27F4E">
              <w:rPr>
                <w:rFonts w:cs="Times New Roman"/>
                <w:i/>
                <w:color w:val="000000"/>
                <w:sz w:val="18"/>
                <w:szCs w:val="18"/>
              </w:rPr>
              <w:t>No OP treatment</w:t>
            </w:r>
          </w:p>
        </w:tc>
        <w:tc>
          <w:tcPr>
            <w:tcW w:w="992" w:type="dxa"/>
          </w:tcPr>
          <w:p w14:paraId="6D4A9D42" w14:textId="77777777" w:rsidR="001968CA" w:rsidRPr="00AD3C1D" w:rsidRDefault="001968CA" w:rsidP="00920A30">
            <w:pPr>
              <w:rPr>
                <w:rFonts w:cs="Times New Roman"/>
                <w:color w:val="000000"/>
                <w:sz w:val="22"/>
                <w:szCs w:val="22"/>
              </w:rPr>
            </w:pPr>
          </w:p>
        </w:tc>
        <w:tc>
          <w:tcPr>
            <w:tcW w:w="1134" w:type="dxa"/>
            <w:shd w:val="clear" w:color="auto" w:fill="auto"/>
            <w:noWrap/>
            <w:vAlign w:val="bottom"/>
          </w:tcPr>
          <w:p w14:paraId="627FCFE1" w14:textId="77777777" w:rsidR="001968CA" w:rsidRPr="00AD3C1D" w:rsidRDefault="001968CA" w:rsidP="00920A30">
            <w:pPr>
              <w:rPr>
                <w:rFonts w:cs="Times New Roman"/>
                <w:color w:val="000000"/>
                <w:sz w:val="22"/>
                <w:szCs w:val="22"/>
              </w:rPr>
            </w:pPr>
          </w:p>
        </w:tc>
        <w:tc>
          <w:tcPr>
            <w:tcW w:w="1276" w:type="dxa"/>
          </w:tcPr>
          <w:p w14:paraId="5C56E1F3" w14:textId="77777777" w:rsidR="001968CA" w:rsidRPr="00AD3C1D" w:rsidRDefault="001968CA" w:rsidP="00920A30">
            <w:pPr>
              <w:rPr>
                <w:rFonts w:cs="Times New Roman"/>
                <w:color w:val="000000"/>
                <w:sz w:val="22"/>
                <w:szCs w:val="22"/>
              </w:rPr>
            </w:pPr>
          </w:p>
        </w:tc>
        <w:tc>
          <w:tcPr>
            <w:tcW w:w="1276" w:type="dxa"/>
          </w:tcPr>
          <w:p w14:paraId="0C2700BF" w14:textId="77777777" w:rsidR="001968CA" w:rsidRPr="00AD3C1D" w:rsidRDefault="001968CA" w:rsidP="00920A30">
            <w:pPr>
              <w:rPr>
                <w:rFonts w:cs="Times New Roman"/>
                <w:color w:val="000000"/>
                <w:sz w:val="22"/>
                <w:szCs w:val="22"/>
              </w:rPr>
            </w:pPr>
          </w:p>
        </w:tc>
        <w:tc>
          <w:tcPr>
            <w:tcW w:w="1417" w:type="dxa"/>
          </w:tcPr>
          <w:p w14:paraId="4F544E37" w14:textId="77777777" w:rsidR="001968CA" w:rsidRPr="00AD3C1D" w:rsidRDefault="001968CA" w:rsidP="00920A30">
            <w:pPr>
              <w:rPr>
                <w:rFonts w:cs="Times New Roman"/>
                <w:color w:val="000000"/>
                <w:sz w:val="22"/>
                <w:szCs w:val="22"/>
              </w:rPr>
            </w:pPr>
          </w:p>
        </w:tc>
        <w:tc>
          <w:tcPr>
            <w:tcW w:w="1567" w:type="dxa"/>
            <w:shd w:val="clear" w:color="auto" w:fill="auto"/>
            <w:noWrap/>
            <w:vAlign w:val="bottom"/>
          </w:tcPr>
          <w:p w14:paraId="704981F9" w14:textId="77777777" w:rsidR="001968CA" w:rsidRPr="00AD3C1D" w:rsidRDefault="001968CA" w:rsidP="00920A30">
            <w:pPr>
              <w:rPr>
                <w:rFonts w:cs="Times New Roman"/>
                <w:color w:val="000000"/>
                <w:sz w:val="22"/>
                <w:szCs w:val="22"/>
              </w:rPr>
            </w:pPr>
          </w:p>
        </w:tc>
        <w:tc>
          <w:tcPr>
            <w:tcW w:w="1567" w:type="dxa"/>
          </w:tcPr>
          <w:p w14:paraId="2BCAE532" w14:textId="77777777" w:rsidR="001968CA" w:rsidRPr="00AD3C1D" w:rsidRDefault="001968CA" w:rsidP="00920A30">
            <w:pPr>
              <w:rPr>
                <w:rFonts w:cs="Times New Roman"/>
                <w:color w:val="000000"/>
                <w:sz w:val="22"/>
                <w:szCs w:val="22"/>
              </w:rPr>
            </w:pPr>
          </w:p>
        </w:tc>
      </w:tr>
    </w:tbl>
    <w:p w14:paraId="1F3B156C" w14:textId="77777777" w:rsidR="00314835" w:rsidRDefault="00314835" w:rsidP="00EA49AE">
      <w:pPr>
        <w:pStyle w:val="Heading2"/>
        <w:jc w:val="left"/>
        <w:rPr>
          <w:b w:val="0"/>
          <w:sz w:val="20"/>
          <w:szCs w:val="20"/>
        </w:rPr>
      </w:pPr>
    </w:p>
    <w:p w14:paraId="38B1971E" w14:textId="77777777" w:rsidR="00E456DC" w:rsidRPr="001A46AC" w:rsidRDefault="00E456DC" w:rsidP="00E456DC">
      <w:pPr>
        <w:pStyle w:val="Heading2"/>
        <w:jc w:val="left"/>
        <w:rPr>
          <w:b w:val="0"/>
          <w:i/>
          <w:sz w:val="20"/>
          <w:szCs w:val="20"/>
        </w:rPr>
        <w:sectPr w:rsidR="00E456DC" w:rsidRPr="001A46AC" w:rsidSect="00152B4F">
          <w:pgSz w:w="12240" w:h="15840" w:code="1"/>
          <w:pgMar w:top="1872" w:right="1080" w:bottom="720" w:left="1080" w:header="720" w:footer="720" w:gutter="0"/>
          <w:cols w:space="720"/>
          <w:docGrid w:linePitch="360"/>
        </w:sectPr>
      </w:pPr>
      <w:r w:rsidRPr="001A46AC">
        <w:rPr>
          <w:i/>
          <w:sz w:val="20"/>
          <w:szCs w:val="20"/>
          <w:lang w:val="en-CA"/>
        </w:rPr>
        <w:t xml:space="preserve">Note: </w:t>
      </w:r>
      <w:r w:rsidRPr="001A46AC">
        <w:rPr>
          <w:b w:val="0"/>
          <w:i/>
          <w:sz w:val="20"/>
          <w:szCs w:val="20"/>
          <w:lang w:val="en-CA"/>
        </w:rPr>
        <w:t>not unique patients; patients can fracture twice at different timepoints within the same year, hence be counted twice</w:t>
      </w:r>
    </w:p>
    <w:p w14:paraId="0FFF2D4C" w14:textId="77777777" w:rsidR="00633FD4" w:rsidRDefault="00EA49AE" w:rsidP="00EA49AE">
      <w:pPr>
        <w:pStyle w:val="Heading2"/>
        <w:jc w:val="left"/>
      </w:pPr>
      <w:r>
        <w:lastRenderedPageBreak/>
        <w:t xml:space="preserve">Table </w:t>
      </w:r>
      <w:r w:rsidR="009F2179">
        <w:t>17</w:t>
      </w:r>
      <w:r>
        <w:t xml:space="preserve">. </w:t>
      </w:r>
      <w:r w:rsidR="00DB7547">
        <w:t xml:space="preserve">Mean total healthcare costs in the first year after index date in </w:t>
      </w:r>
      <w:r>
        <w:t xml:space="preserve">the matched </w:t>
      </w:r>
      <w:r w:rsidR="00DB7547">
        <w:t xml:space="preserve">fracture and non-fracture </w:t>
      </w:r>
      <w:r>
        <w:t>cohort</w:t>
      </w:r>
      <w:r w:rsidR="00DB7547">
        <w:t>s</w:t>
      </w:r>
      <w:r>
        <w:t xml:space="preserve"> </w:t>
      </w:r>
      <w:r w:rsidRPr="001F651B">
        <w:t>in Ontario, 2011 to 2015</w:t>
      </w:r>
      <w:r w:rsidR="00A37F4E">
        <w:t xml:space="preserve"> (2018 Canadian dollars)</w:t>
      </w:r>
    </w:p>
    <w:p w14:paraId="4B797674" w14:textId="77777777" w:rsidR="00633FD4" w:rsidRDefault="00633FD4" w:rsidP="00EA49AE">
      <w:pPr>
        <w:pStyle w:val="Heading2"/>
        <w:jc w:val="left"/>
      </w:pPr>
    </w:p>
    <w:tbl>
      <w:tblPr>
        <w:tblW w:w="7440" w:type="dxa"/>
        <w:jc w:val="center"/>
        <w:tblLook w:val="04A0" w:firstRow="1" w:lastRow="0" w:firstColumn="1" w:lastColumn="0" w:noHBand="0" w:noVBand="1"/>
      </w:tblPr>
      <w:tblGrid>
        <w:gridCol w:w="2360"/>
        <w:gridCol w:w="2540"/>
        <w:gridCol w:w="2540"/>
      </w:tblGrid>
      <w:tr w:rsidR="00A37F4E" w:rsidRPr="00633FD4" w14:paraId="3A03F84A" w14:textId="77777777" w:rsidTr="00A37F4E">
        <w:trPr>
          <w:trHeight w:val="661"/>
          <w:jc w:val="center"/>
        </w:trPr>
        <w:tc>
          <w:tcPr>
            <w:tcW w:w="2360" w:type="dxa"/>
            <w:vMerge w:val="restart"/>
            <w:tcBorders>
              <w:top w:val="single" w:sz="8" w:space="0" w:color="auto"/>
              <w:left w:val="nil"/>
              <w:bottom w:val="single" w:sz="8" w:space="0" w:color="000000"/>
              <w:right w:val="nil"/>
            </w:tcBorders>
            <w:shd w:val="clear" w:color="000000" w:fill="F2F2F2"/>
            <w:vAlign w:val="center"/>
            <w:hideMark/>
          </w:tcPr>
          <w:p w14:paraId="0DC222AD" w14:textId="77777777" w:rsidR="00A37F4E" w:rsidRPr="00633FD4" w:rsidRDefault="00A37F4E" w:rsidP="00A37F4E">
            <w:pPr>
              <w:rPr>
                <w:rFonts w:ascii="Calibri" w:hAnsi="Calibri" w:cs="Times New Roman"/>
                <w:b/>
                <w:bCs/>
                <w:color w:val="000000"/>
              </w:rPr>
            </w:pPr>
            <w:r>
              <w:rPr>
                <w:rFonts w:ascii="Calibri" w:hAnsi="Calibri" w:cs="Times New Roman"/>
                <w:b/>
                <w:bCs/>
                <w:color w:val="000000"/>
              </w:rPr>
              <w:t>Resource Utilization</w:t>
            </w:r>
          </w:p>
        </w:tc>
        <w:tc>
          <w:tcPr>
            <w:tcW w:w="2540" w:type="dxa"/>
            <w:tcBorders>
              <w:top w:val="single" w:sz="8" w:space="0" w:color="auto"/>
              <w:left w:val="nil"/>
              <w:right w:val="nil"/>
            </w:tcBorders>
            <w:shd w:val="clear" w:color="000000" w:fill="F2F2F2"/>
          </w:tcPr>
          <w:p w14:paraId="6BB8F4DA" w14:textId="77777777" w:rsidR="00A37F4E" w:rsidRPr="00633FD4" w:rsidRDefault="00A37F4E" w:rsidP="00A37F4E">
            <w:pPr>
              <w:jc w:val="center"/>
              <w:rPr>
                <w:rFonts w:ascii="Calibri" w:hAnsi="Calibri" w:cs="Times New Roman"/>
                <w:b/>
                <w:bCs/>
                <w:color w:val="000000"/>
              </w:rPr>
            </w:pPr>
            <w:r>
              <w:rPr>
                <w:rFonts w:ascii="Calibri" w:hAnsi="Calibri" w:cs="Times New Roman"/>
                <w:b/>
                <w:bCs/>
                <w:color w:val="000000"/>
              </w:rPr>
              <w:t>Matched  fracture patients (</w:t>
            </w:r>
            <w:proofErr w:type="spellStart"/>
            <w:r>
              <w:rPr>
                <w:rFonts w:ascii="Calibri" w:hAnsi="Calibri" w:cs="Times New Roman"/>
                <w:b/>
                <w:bCs/>
                <w:color w:val="000000"/>
              </w:rPr>
              <w:t>fom</w:t>
            </w:r>
            <w:proofErr w:type="spellEnd"/>
            <w:r>
              <w:rPr>
                <w:rFonts w:ascii="Calibri" w:hAnsi="Calibri" w:cs="Times New Roman"/>
                <w:b/>
                <w:bCs/>
                <w:color w:val="000000"/>
              </w:rPr>
              <w:t xml:space="preserve"> incident fragility fracture cohort)</w:t>
            </w:r>
          </w:p>
        </w:tc>
        <w:tc>
          <w:tcPr>
            <w:tcW w:w="2540" w:type="dxa"/>
            <w:tcBorders>
              <w:top w:val="single" w:sz="8" w:space="0" w:color="auto"/>
              <w:left w:val="nil"/>
              <w:bottom w:val="nil"/>
              <w:right w:val="nil"/>
            </w:tcBorders>
            <w:shd w:val="clear" w:color="000000" w:fill="F2F2F2"/>
            <w:vAlign w:val="center"/>
            <w:hideMark/>
          </w:tcPr>
          <w:p w14:paraId="31963D44" w14:textId="77777777" w:rsidR="00A37F4E" w:rsidRDefault="00A37F4E" w:rsidP="00916FAD">
            <w:pPr>
              <w:jc w:val="center"/>
              <w:rPr>
                <w:rFonts w:ascii="Calibri" w:hAnsi="Calibri" w:cs="Times New Roman"/>
                <w:b/>
                <w:bCs/>
                <w:color w:val="000000"/>
              </w:rPr>
            </w:pPr>
            <w:r w:rsidRPr="00633FD4">
              <w:rPr>
                <w:rFonts w:ascii="Calibri" w:hAnsi="Calibri" w:cs="Times New Roman"/>
                <w:b/>
                <w:bCs/>
                <w:color w:val="000000"/>
              </w:rPr>
              <w:t>Matched controls</w:t>
            </w:r>
            <w:r>
              <w:rPr>
                <w:rFonts w:ascii="Calibri" w:hAnsi="Calibri" w:cs="Times New Roman"/>
                <w:b/>
                <w:bCs/>
                <w:color w:val="000000"/>
              </w:rPr>
              <w:t xml:space="preserve"> </w:t>
            </w:r>
          </w:p>
          <w:p w14:paraId="6BB92D19" w14:textId="77777777" w:rsidR="00A37F4E" w:rsidRPr="00633FD4" w:rsidRDefault="00A37F4E" w:rsidP="00916FAD">
            <w:pPr>
              <w:jc w:val="center"/>
              <w:rPr>
                <w:rFonts w:ascii="Calibri" w:hAnsi="Calibri" w:cs="Times New Roman"/>
                <w:b/>
                <w:bCs/>
                <w:color w:val="000000"/>
              </w:rPr>
            </w:pPr>
            <w:r>
              <w:rPr>
                <w:rFonts w:ascii="Calibri" w:hAnsi="Calibri" w:cs="Times New Roman"/>
                <w:b/>
                <w:bCs/>
                <w:color w:val="000000"/>
              </w:rPr>
              <w:t>(non-fracture patients)</w:t>
            </w:r>
          </w:p>
        </w:tc>
      </w:tr>
      <w:tr w:rsidR="00DB7547" w:rsidRPr="00633FD4" w14:paraId="1ACA46BD" w14:textId="77777777" w:rsidTr="00DB7547">
        <w:trPr>
          <w:trHeight w:val="315"/>
          <w:jc w:val="center"/>
        </w:trPr>
        <w:tc>
          <w:tcPr>
            <w:tcW w:w="2360" w:type="dxa"/>
            <w:vMerge/>
            <w:tcBorders>
              <w:top w:val="single" w:sz="8" w:space="0" w:color="auto"/>
              <w:left w:val="nil"/>
              <w:bottom w:val="single" w:sz="8" w:space="0" w:color="000000"/>
              <w:right w:val="nil"/>
            </w:tcBorders>
            <w:vAlign w:val="center"/>
            <w:hideMark/>
          </w:tcPr>
          <w:p w14:paraId="4559116A" w14:textId="77777777" w:rsidR="00DB7547" w:rsidRPr="00633FD4" w:rsidRDefault="00DB7547" w:rsidP="00916FAD">
            <w:pPr>
              <w:rPr>
                <w:rFonts w:ascii="Calibri" w:hAnsi="Calibri" w:cs="Times New Roman"/>
                <w:b/>
                <w:bCs/>
                <w:color w:val="000000"/>
              </w:rPr>
            </w:pPr>
          </w:p>
        </w:tc>
        <w:tc>
          <w:tcPr>
            <w:tcW w:w="2540" w:type="dxa"/>
            <w:tcBorders>
              <w:top w:val="nil"/>
              <w:left w:val="nil"/>
              <w:bottom w:val="single" w:sz="8" w:space="0" w:color="auto"/>
              <w:right w:val="nil"/>
            </w:tcBorders>
            <w:shd w:val="clear" w:color="000000" w:fill="F2F2F2"/>
          </w:tcPr>
          <w:p w14:paraId="04FDE3E2" w14:textId="77777777" w:rsidR="00DB7547" w:rsidRPr="00633FD4" w:rsidRDefault="00A37F4E" w:rsidP="00916FAD">
            <w:pPr>
              <w:jc w:val="center"/>
              <w:rPr>
                <w:rFonts w:ascii="Calibri" w:hAnsi="Calibri" w:cs="Times New Roman"/>
                <w:color w:val="000000"/>
              </w:rPr>
            </w:pPr>
            <w:r>
              <w:rPr>
                <w:rFonts w:ascii="Calibri" w:hAnsi="Calibri" w:cs="Times New Roman"/>
                <w:color w:val="000000"/>
              </w:rPr>
              <w:t>n =</w:t>
            </w:r>
          </w:p>
        </w:tc>
        <w:tc>
          <w:tcPr>
            <w:tcW w:w="2540" w:type="dxa"/>
            <w:tcBorders>
              <w:top w:val="nil"/>
              <w:left w:val="nil"/>
              <w:bottom w:val="single" w:sz="8" w:space="0" w:color="auto"/>
              <w:right w:val="nil"/>
            </w:tcBorders>
            <w:shd w:val="clear" w:color="000000" w:fill="F2F2F2"/>
            <w:noWrap/>
            <w:vAlign w:val="center"/>
            <w:hideMark/>
          </w:tcPr>
          <w:p w14:paraId="1B1BF672" w14:textId="77777777" w:rsidR="00DB7547" w:rsidRPr="00633FD4" w:rsidRDefault="00DB7547" w:rsidP="00916FAD">
            <w:pPr>
              <w:jc w:val="center"/>
              <w:rPr>
                <w:rFonts w:ascii="Calibri" w:hAnsi="Calibri" w:cs="Times New Roman"/>
                <w:color w:val="000000"/>
              </w:rPr>
            </w:pPr>
            <w:r w:rsidRPr="00633FD4">
              <w:rPr>
                <w:rFonts w:ascii="Calibri" w:hAnsi="Calibri" w:cs="Times New Roman"/>
                <w:color w:val="000000"/>
              </w:rPr>
              <w:t>n =</w:t>
            </w:r>
          </w:p>
        </w:tc>
      </w:tr>
      <w:tr w:rsidR="00DB7547" w:rsidRPr="00633FD4" w14:paraId="7DB1584A" w14:textId="77777777" w:rsidTr="00DB7547">
        <w:trPr>
          <w:trHeight w:val="315"/>
          <w:jc w:val="center"/>
        </w:trPr>
        <w:tc>
          <w:tcPr>
            <w:tcW w:w="2360" w:type="dxa"/>
            <w:tcBorders>
              <w:top w:val="nil"/>
              <w:left w:val="nil"/>
              <w:bottom w:val="single" w:sz="8" w:space="0" w:color="auto"/>
              <w:right w:val="nil"/>
            </w:tcBorders>
            <w:shd w:val="clear" w:color="auto" w:fill="auto"/>
            <w:noWrap/>
            <w:vAlign w:val="center"/>
            <w:hideMark/>
          </w:tcPr>
          <w:p w14:paraId="5D087389" w14:textId="77777777" w:rsidR="00A37F4E" w:rsidRPr="00DB7547" w:rsidRDefault="00A37F4E" w:rsidP="00A37F4E">
            <w:pPr>
              <w:rPr>
                <w:rFonts w:ascii="Calibri" w:hAnsi="Calibri" w:cs="Times New Roman"/>
                <w:color w:val="000000"/>
              </w:rPr>
            </w:pPr>
            <w:r w:rsidRPr="00DB7547">
              <w:rPr>
                <w:rFonts w:ascii="Calibri" w:hAnsi="Calibri" w:cs="Times New Roman"/>
                <w:color w:val="000000"/>
              </w:rPr>
              <w:t>Hospitalization</w:t>
            </w:r>
          </w:p>
          <w:p w14:paraId="2845356C" w14:textId="77777777" w:rsidR="00A37F4E" w:rsidRDefault="00A37F4E" w:rsidP="00A37F4E">
            <w:pPr>
              <w:rPr>
                <w:rFonts w:ascii="Calibri" w:hAnsi="Calibri" w:cs="Times New Roman"/>
                <w:color w:val="000000"/>
              </w:rPr>
            </w:pPr>
            <w:r w:rsidRPr="00DB7547">
              <w:rPr>
                <w:rFonts w:ascii="Calibri" w:hAnsi="Calibri" w:cs="Times New Roman"/>
                <w:color w:val="000000"/>
              </w:rPr>
              <w:t>Inpatient rehabilitation</w:t>
            </w:r>
          </w:p>
          <w:p w14:paraId="021F443C" w14:textId="77777777" w:rsidR="00170BE0" w:rsidRDefault="00170BE0" w:rsidP="00A37F4E">
            <w:pPr>
              <w:rPr>
                <w:rFonts w:ascii="Calibri" w:hAnsi="Calibri" w:cs="Times New Roman"/>
                <w:color w:val="000000"/>
              </w:rPr>
            </w:pPr>
            <w:r>
              <w:rPr>
                <w:rFonts w:ascii="Calibri" w:hAnsi="Calibri" w:cs="Times New Roman"/>
                <w:color w:val="000000"/>
              </w:rPr>
              <w:t>Assisted devices</w:t>
            </w:r>
          </w:p>
          <w:p w14:paraId="048956AA" w14:textId="77777777" w:rsidR="00170BE0" w:rsidRPr="00DB7547" w:rsidRDefault="00170BE0" w:rsidP="00170BE0">
            <w:pPr>
              <w:rPr>
                <w:rFonts w:ascii="Calibri" w:hAnsi="Calibri" w:cs="Times New Roman"/>
                <w:color w:val="000000"/>
              </w:rPr>
            </w:pPr>
            <w:r w:rsidRPr="00DB7547">
              <w:rPr>
                <w:rFonts w:ascii="Calibri" w:hAnsi="Calibri" w:cs="Times New Roman"/>
                <w:color w:val="000000"/>
              </w:rPr>
              <w:t>Prescription drugs</w:t>
            </w:r>
          </w:p>
          <w:p w14:paraId="23CE7953" w14:textId="77777777" w:rsidR="00A37F4E" w:rsidRPr="00DB7547" w:rsidRDefault="00A37F4E" w:rsidP="00A37F4E">
            <w:pPr>
              <w:rPr>
                <w:rFonts w:ascii="Calibri" w:hAnsi="Calibri" w:cs="Times New Roman"/>
                <w:color w:val="000000"/>
              </w:rPr>
            </w:pPr>
            <w:r w:rsidRPr="00DB7547">
              <w:rPr>
                <w:rFonts w:ascii="Calibri" w:hAnsi="Calibri" w:cs="Times New Roman"/>
                <w:color w:val="000000"/>
              </w:rPr>
              <w:t>CCRS, home care, LTC</w:t>
            </w:r>
          </w:p>
          <w:p w14:paraId="43112D26" w14:textId="77777777" w:rsidR="00A37F4E" w:rsidRPr="00DB7547" w:rsidRDefault="00A37F4E" w:rsidP="00A37F4E">
            <w:pPr>
              <w:rPr>
                <w:rFonts w:ascii="Calibri" w:hAnsi="Calibri" w:cs="Times New Roman"/>
                <w:color w:val="000000"/>
              </w:rPr>
            </w:pPr>
            <w:r w:rsidRPr="00DB7547">
              <w:rPr>
                <w:rFonts w:ascii="Calibri" w:hAnsi="Calibri" w:cs="Times New Roman"/>
                <w:color w:val="000000"/>
              </w:rPr>
              <w:t>Other health care services</w:t>
            </w:r>
          </w:p>
          <w:p w14:paraId="04FDEAC1" w14:textId="77777777" w:rsidR="00DB7547" w:rsidRPr="00170BE0" w:rsidRDefault="00A37F4E" w:rsidP="00A37F4E">
            <w:pPr>
              <w:rPr>
                <w:rFonts w:ascii="Calibri" w:hAnsi="Calibri" w:cs="Times New Roman"/>
                <w:b/>
                <w:color w:val="000000"/>
              </w:rPr>
            </w:pPr>
            <w:r w:rsidRPr="00A37F4E">
              <w:rPr>
                <w:rFonts w:ascii="Calibri" w:hAnsi="Calibri" w:cs="Times New Roman"/>
                <w:b/>
                <w:color w:val="000000"/>
              </w:rPr>
              <w:t>Total</w:t>
            </w:r>
          </w:p>
        </w:tc>
        <w:tc>
          <w:tcPr>
            <w:tcW w:w="2540" w:type="dxa"/>
            <w:tcBorders>
              <w:top w:val="nil"/>
              <w:left w:val="nil"/>
              <w:bottom w:val="single" w:sz="8" w:space="0" w:color="auto"/>
              <w:right w:val="nil"/>
            </w:tcBorders>
            <w:textDirection w:val="tbRl"/>
          </w:tcPr>
          <w:p w14:paraId="1C23A51D" w14:textId="77777777" w:rsidR="00DB7547" w:rsidRPr="00633FD4" w:rsidRDefault="00DB7547" w:rsidP="00916FAD">
            <w:pPr>
              <w:jc w:val="center"/>
              <w:rPr>
                <w:rFonts w:ascii="Calibri" w:hAnsi="Calibri" w:cs="Times New Roman"/>
                <w:i/>
                <w:iCs/>
                <w:color w:val="000000"/>
              </w:rPr>
            </w:pPr>
          </w:p>
        </w:tc>
        <w:tc>
          <w:tcPr>
            <w:tcW w:w="2540" w:type="dxa"/>
            <w:tcBorders>
              <w:top w:val="nil"/>
              <w:left w:val="nil"/>
              <w:bottom w:val="single" w:sz="8" w:space="0" w:color="auto"/>
              <w:right w:val="nil"/>
            </w:tcBorders>
            <w:shd w:val="clear" w:color="auto" w:fill="auto"/>
            <w:noWrap/>
            <w:textDirection w:val="tbRl"/>
            <w:vAlign w:val="center"/>
            <w:hideMark/>
          </w:tcPr>
          <w:p w14:paraId="1E820974" w14:textId="77777777" w:rsidR="00DB7547" w:rsidRPr="00633FD4" w:rsidRDefault="00DB7547" w:rsidP="00916FAD">
            <w:pPr>
              <w:jc w:val="center"/>
              <w:rPr>
                <w:rFonts w:ascii="Calibri" w:hAnsi="Calibri" w:cs="Times New Roman"/>
                <w:i/>
                <w:iCs/>
                <w:color w:val="000000"/>
              </w:rPr>
            </w:pPr>
          </w:p>
        </w:tc>
      </w:tr>
    </w:tbl>
    <w:p w14:paraId="17951515" w14:textId="77777777" w:rsidR="00FB04EA" w:rsidRDefault="00FB04EA" w:rsidP="00EA49AE">
      <w:pPr>
        <w:pStyle w:val="Heading2"/>
        <w:jc w:val="left"/>
      </w:pPr>
    </w:p>
    <w:p w14:paraId="4D568664" w14:textId="77777777" w:rsidR="00FB04EA" w:rsidRDefault="00FB04EA" w:rsidP="00EA49AE">
      <w:pPr>
        <w:pStyle w:val="Heading2"/>
        <w:jc w:val="left"/>
      </w:pPr>
    </w:p>
    <w:p w14:paraId="0B6E9A46" w14:textId="77777777" w:rsidR="005A7DD9" w:rsidRPr="005A7DD9" w:rsidRDefault="005A7DD9" w:rsidP="005A7DD9">
      <w:pPr>
        <w:rPr>
          <w:b/>
          <w:sz w:val="24"/>
          <w:szCs w:val="24"/>
        </w:rPr>
      </w:pPr>
      <w:r w:rsidRPr="005A7DD9">
        <w:rPr>
          <w:b/>
          <w:sz w:val="24"/>
          <w:szCs w:val="24"/>
        </w:rPr>
        <w:t xml:space="preserve">Table </w:t>
      </w:r>
      <w:r w:rsidR="009F2179">
        <w:rPr>
          <w:b/>
          <w:sz w:val="24"/>
          <w:szCs w:val="24"/>
        </w:rPr>
        <w:t>18</w:t>
      </w:r>
      <w:r w:rsidRPr="005A7DD9">
        <w:rPr>
          <w:b/>
          <w:sz w:val="24"/>
          <w:szCs w:val="24"/>
        </w:rPr>
        <w:t>.  Mortality after index date in the matched fracture and non-fracture cohorts in Ontario, 2011 to 2015</w:t>
      </w:r>
    </w:p>
    <w:p w14:paraId="2D213125" w14:textId="77777777" w:rsidR="005A7DD9" w:rsidRDefault="005A7DD9" w:rsidP="005A7DD9"/>
    <w:tbl>
      <w:tblPr>
        <w:tblStyle w:val="TableGrid"/>
        <w:tblW w:w="0" w:type="auto"/>
        <w:jc w:val="center"/>
        <w:tblLook w:val="04A0" w:firstRow="1" w:lastRow="0" w:firstColumn="1" w:lastColumn="0" w:noHBand="0" w:noVBand="1"/>
      </w:tblPr>
      <w:tblGrid>
        <w:gridCol w:w="2154"/>
        <w:gridCol w:w="1360"/>
        <w:gridCol w:w="1361"/>
        <w:gridCol w:w="1360"/>
        <w:gridCol w:w="1361"/>
      </w:tblGrid>
      <w:tr w:rsidR="005A7DD9" w14:paraId="4687B7E6" w14:textId="77777777" w:rsidTr="005A7DD9">
        <w:trPr>
          <w:jc w:val="center"/>
        </w:trPr>
        <w:tc>
          <w:tcPr>
            <w:tcW w:w="2154" w:type="dxa"/>
            <w:shd w:val="clear" w:color="auto" w:fill="F2F2F2" w:themeFill="background1" w:themeFillShade="F2"/>
          </w:tcPr>
          <w:p w14:paraId="6D671761" w14:textId="77777777" w:rsidR="005A7DD9" w:rsidRDefault="005A7DD9" w:rsidP="005A7DD9"/>
        </w:tc>
        <w:tc>
          <w:tcPr>
            <w:tcW w:w="2721" w:type="dxa"/>
            <w:gridSpan w:val="2"/>
            <w:shd w:val="clear" w:color="auto" w:fill="F2F2F2" w:themeFill="background1" w:themeFillShade="F2"/>
          </w:tcPr>
          <w:p w14:paraId="26F8D442" w14:textId="77777777" w:rsidR="005A7DD9" w:rsidRDefault="005A7DD9" w:rsidP="005A7DD9">
            <w:pPr>
              <w:jc w:val="center"/>
            </w:pPr>
            <w:r>
              <w:rPr>
                <w:rFonts w:ascii="Calibri" w:hAnsi="Calibri" w:cs="Times New Roman"/>
                <w:b/>
                <w:bCs/>
                <w:color w:val="000000"/>
              </w:rPr>
              <w:t>Matched  fracture patients (</w:t>
            </w:r>
            <w:proofErr w:type="spellStart"/>
            <w:r>
              <w:rPr>
                <w:rFonts w:ascii="Calibri" w:hAnsi="Calibri" w:cs="Times New Roman"/>
                <w:b/>
                <w:bCs/>
                <w:color w:val="000000"/>
              </w:rPr>
              <w:t>fom</w:t>
            </w:r>
            <w:proofErr w:type="spellEnd"/>
            <w:r>
              <w:rPr>
                <w:rFonts w:ascii="Calibri" w:hAnsi="Calibri" w:cs="Times New Roman"/>
                <w:b/>
                <w:bCs/>
                <w:color w:val="000000"/>
              </w:rPr>
              <w:t xml:space="preserve"> incident fragility fracture cohort)</w:t>
            </w:r>
          </w:p>
        </w:tc>
        <w:tc>
          <w:tcPr>
            <w:tcW w:w="2721" w:type="dxa"/>
            <w:gridSpan w:val="2"/>
            <w:shd w:val="clear" w:color="auto" w:fill="F2F2F2" w:themeFill="background1" w:themeFillShade="F2"/>
          </w:tcPr>
          <w:p w14:paraId="32F3B0BC" w14:textId="77777777" w:rsidR="005A7DD9" w:rsidRDefault="005A7DD9" w:rsidP="005A7DD9">
            <w:pPr>
              <w:jc w:val="center"/>
              <w:rPr>
                <w:rFonts w:ascii="Calibri" w:hAnsi="Calibri" w:cs="Times New Roman"/>
                <w:b/>
                <w:bCs/>
                <w:color w:val="000000"/>
              </w:rPr>
            </w:pPr>
            <w:r w:rsidRPr="00633FD4">
              <w:rPr>
                <w:rFonts w:ascii="Calibri" w:hAnsi="Calibri" w:cs="Times New Roman"/>
                <w:b/>
                <w:bCs/>
                <w:color w:val="000000"/>
              </w:rPr>
              <w:t>Matched controls</w:t>
            </w:r>
          </w:p>
          <w:p w14:paraId="49CFDE15" w14:textId="77777777" w:rsidR="005A7DD9" w:rsidRDefault="005A7DD9" w:rsidP="005A7DD9">
            <w:pPr>
              <w:jc w:val="center"/>
            </w:pPr>
            <w:r>
              <w:rPr>
                <w:rFonts w:ascii="Calibri" w:hAnsi="Calibri" w:cs="Times New Roman"/>
                <w:b/>
                <w:bCs/>
                <w:color w:val="000000"/>
              </w:rPr>
              <w:t>(non-fracture patients)</w:t>
            </w:r>
          </w:p>
        </w:tc>
      </w:tr>
      <w:tr w:rsidR="002F1EA0" w14:paraId="3EEE9891" w14:textId="77777777" w:rsidTr="00804A47">
        <w:trPr>
          <w:jc w:val="center"/>
        </w:trPr>
        <w:tc>
          <w:tcPr>
            <w:tcW w:w="2154" w:type="dxa"/>
            <w:shd w:val="clear" w:color="auto" w:fill="F2F2F2" w:themeFill="background1" w:themeFillShade="F2"/>
          </w:tcPr>
          <w:p w14:paraId="5FA6DE73" w14:textId="77777777" w:rsidR="002F1EA0" w:rsidRDefault="002F1EA0" w:rsidP="002F1EA0"/>
        </w:tc>
        <w:tc>
          <w:tcPr>
            <w:tcW w:w="1360" w:type="dxa"/>
            <w:shd w:val="clear" w:color="auto" w:fill="F2F2F2" w:themeFill="background1" w:themeFillShade="F2"/>
          </w:tcPr>
          <w:p w14:paraId="1FB0D133" w14:textId="77777777" w:rsidR="002F1EA0" w:rsidRDefault="002F1EA0" w:rsidP="002F1EA0">
            <w:pPr>
              <w:jc w:val="center"/>
              <w:rPr>
                <w:rFonts w:ascii="Calibri" w:hAnsi="Calibri" w:cs="Times New Roman"/>
                <w:color w:val="000000"/>
              </w:rPr>
            </w:pPr>
            <w:r>
              <w:rPr>
                <w:rFonts w:ascii="Calibri" w:hAnsi="Calibri" w:cs="Times New Roman"/>
                <w:color w:val="000000"/>
              </w:rPr>
              <w:t>Male</w:t>
            </w:r>
          </w:p>
          <w:p w14:paraId="5D5648D3" w14:textId="77777777" w:rsidR="002F1EA0" w:rsidRDefault="002F1EA0" w:rsidP="002F1EA0">
            <w:pPr>
              <w:jc w:val="center"/>
            </w:pPr>
            <w:r>
              <w:rPr>
                <w:rFonts w:ascii="Calibri" w:hAnsi="Calibri" w:cs="Times New Roman"/>
                <w:color w:val="000000"/>
              </w:rPr>
              <w:t>n =</w:t>
            </w:r>
          </w:p>
        </w:tc>
        <w:tc>
          <w:tcPr>
            <w:tcW w:w="1361" w:type="dxa"/>
            <w:shd w:val="clear" w:color="auto" w:fill="F2F2F2" w:themeFill="background1" w:themeFillShade="F2"/>
          </w:tcPr>
          <w:p w14:paraId="5234A270" w14:textId="77777777" w:rsidR="002F1EA0" w:rsidRDefault="002F1EA0" w:rsidP="002F1EA0">
            <w:pPr>
              <w:jc w:val="center"/>
            </w:pPr>
            <w:r>
              <w:t>Female</w:t>
            </w:r>
          </w:p>
          <w:p w14:paraId="48489015" w14:textId="77777777" w:rsidR="002F1EA0" w:rsidRDefault="002F1EA0" w:rsidP="002F1EA0">
            <w:pPr>
              <w:jc w:val="center"/>
            </w:pPr>
            <w:r>
              <w:t>n =</w:t>
            </w:r>
          </w:p>
        </w:tc>
        <w:tc>
          <w:tcPr>
            <w:tcW w:w="1360" w:type="dxa"/>
            <w:shd w:val="clear" w:color="auto" w:fill="F2F2F2" w:themeFill="background1" w:themeFillShade="F2"/>
          </w:tcPr>
          <w:p w14:paraId="22CC56F6" w14:textId="77777777" w:rsidR="002F1EA0" w:rsidRDefault="002F1EA0" w:rsidP="002F1EA0">
            <w:pPr>
              <w:jc w:val="center"/>
              <w:rPr>
                <w:rFonts w:ascii="Calibri" w:hAnsi="Calibri" w:cs="Times New Roman"/>
                <w:color w:val="000000"/>
              </w:rPr>
            </w:pPr>
            <w:r>
              <w:rPr>
                <w:rFonts w:ascii="Calibri" w:hAnsi="Calibri" w:cs="Times New Roman"/>
                <w:color w:val="000000"/>
              </w:rPr>
              <w:t>Male</w:t>
            </w:r>
          </w:p>
          <w:p w14:paraId="1430F356" w14:textId="77777777" w:rsidR="002F1EA0" w:rsidRDefault="002F1EA0" w:rsidP="002F1EA0">
            <w:pPr>
              <w:jc w:val="center"/>
            </w:pPr>
            <w:r>
              <w:rPr>
                <w:rFonts w:ascii="Calibri" w:hAnsi="Calibri" w:cs="Times New Roman"/>
                <w:color w:val="000000"/>
              </w:rPr>
              <w:t>n =</w:t>
            </w:r>
          </w:p>
        </w:tc>
        <w:tc>
          <w:tcPr>
            <w:tcW w:w="1361" w:type="dxa"/>
            <w:shd w:val="clear" w:color="auto" w:fill="F2F2F2" w:themeFill="background1" w:themeFillShade="F2"/>
          </w:tcPr>
          <w:p w14:paraId="34F3E729" w14:textId="77777777" w:rsidR="002F1EA0" w:rsidRDefault="002F1EA0" w:rsidP="002F1EA0">
            <w:pPr>
              <w:jc w:val="center"/>
            </w:pPr>
            <w:r>
              <w:t>Female</w:t>
            </w:r>
          </w:p>
          <w:p w14:paraId="0BF7DD39" w14:textId="77777777" w:rsidR="002F1EA0" w:rsidRDefault="002F1EA0" w:rsidP="002F1EA0">
            <w:pPr>
              <w:jc w:val="center"/>
            </w:pPr>
            <w:r>
              <w:t>n =</w:t>
            </w:r>
          </w:p>
        </w:tc>
      </w:tr>
      <w:tr w:rsidR="002F1EA0" w14:paraId="45039BC0" w14:textId="77777777" w:rsidTr="00804A47">
        <w:trPr>
          <w:jc w:val="center"/>
        </w:trPr>
        <w:tc>
          <w:tcPr>
            <w:tcW w:w="2154" w:type="dxa"/>
          </w:tcPr>
          <w:p w14:paraId="625FC9BE" w14:textId="77777777" w:rsidR="002F1EA0" w:rsidRDefault="002F1EA0" w:rsidP="005A7DD9">
            <w:r>
              <w:t>Mortality, n (%)</w:t>
            </w:r>
          </w:p>
          <w:p w14:paraId="0FCB5A6A" w14:textId="77777777" w:rsidR="002F1EA0" w:rsidRDefault="002F1EA0" w:rsidP="005A7DD9">
            <w:r>
              <w:t xml:space="preserve">   In-hospital*</w:t>
            </w:r>
          </w:p>
          <w:p w14:paraId="07584690" w14:textId="77777777" w:rsidR="002F1EA0" w:rsidRDefault="002F1EA0" w:rsidP="005A7DD9">
            <w:r>
              <w:t xml:space="preserve">   Within 30 days</w:t>
            </w:r>
          </w:p>
          <w:p w14:paraId="6097C2AD" w14:textId="77777777" w:rsidR="002F1EA0" w:rsidRDefault="002F1EA0" w:rsidP="005A7DD9">
            <w:r>
              <w:t xml:space="preserve">   Within 1 year</w:t>
            </w:r>
          </w:p>
          <w:p w14:paraId="391441D0" w14:textId="77777777" w:rsidR="002F1EA0" w:rsidRDefault="002F1EA0" w:rsidP="005A7DD9">
            <w:r>
              <w:t xml:space="preserve">   Within 2 years</w:t>
            </w:r>
          </w:p>
          <w:p w14:paraId="592D8FAB" w14:textId="77777777" w:rsidR="002F1EA0" w:rsidRDefault="002F1EA0" w:rsidP="005A7DD9">
            <w:r>
              <w:t xml:space="preserve">   Within 3 years</w:t>
            </w:r>
          </w:p>
        </w:tc>
        <w:tc>
          <w:tcPr>
            <w:tcW w:w="1360" w:type="dxa"/>
          </w:tcPr>
          <w:p w14:paraId="43ED7B6C" w14:textId="77777777" w:rsidR="002F1EA0" w:rsidRDefault="002F1EA0" w:rsidP="005A7DD9">
            <w:pPr>
              <w:jc w:val="center"/>
            </w:pPr>
          </w:p>
        </w:tc>
        <w:tc>
          <w:tcPr>
            <w:tcW w:w="1361" w:type="dxa"/>
          </w:tcPr>
          <w:p w14:paraId="08A4B215" w14:textId="77777777" w:rsidR="002F1EA0" w:rsidRDefault="002F1EA0" w:rsidP="005A7DD9">
            <w:pPr>
              <w:jc w:val="center"/>
            </w:pPr>
          </w:p>
        </w:tc>
        <w:tc>
          <w:tcPr>
            <w:tcW w:w="1360" w:type="dxa"/>
          </w:tcPr>
          <w:p w14:paraId="31508CEC" w14:textId="77777777" w:rsidR="002F1EA0" w:rsidRDefault="002F1EA0" w:rsidP="005A7DD9">
            <w:pPr>
              <w:jc w:val="center"/>
            </w:pPr>
          </w:p>
        </w:tc>
        <w:tc>
          <w:tcPr>
            <w:tcW w:w="1361" w:type="dxa"/>
          </w:tcPr>
          <w:p w14:paraId="7A3B0389" w14:textId="77777777" w:rsidR="002F1EA0" w:rsidRDefault="002F1EA0" w:rsidP="005A7DD9">
            <w:pPr>
              <w:jc w:val="center"/>
            </w:pPr>
          </w:p>
        </w:tc>
      </w:tr>
    </w:tbl>
    <w:p w14:paraId="367AEDB1" w14:textId="77777777" w:rsidR="005A7DD9" w:rsidRPr="005A7DD9" w:rsidRDefault="005A7DD9" w:rsidP="005A7DD9">
      <w:pPr>
        <w:ind w:left="720" w:firstLine="720"/>
      </w:pPr>
      <w:r>
        <w:t>*during index admission</w:t>
      </w:r>
    </w:p>
    <w:p w14:paraId="24FD6A15" w14:textId="77777777" w:rsidR="00FB04EA" w:rsidRDefault="00FB04EA" w:rsidP="00EA49AE">
      <w:pPr>
        <w:pStyle w:val="Heading2"/>
        <w:jc w:val="left"/>
      </w:pPr>
    </w:p>
    <w:p w14:paraId="28DB65BF" w14:textId="77777777" w:rsidR="005A7DD9" w:rsidRDefault="005A7DD9" w:rsidP="005A7DD9"/>
    <w:p w14:paraId="03DB1A1F" w14:textId="77777777" w:rsidR="005A7DD9" w:rsidRPr="00945C09" w:rsidRDefault="00945C09" w:rsidP="005A7DD9">
      <w:pPr>
        <w:rPr>
          <w:b/>
          <w:sz w:val="24"/>
          <w:szCs w:val="24"/>
        </w:rPr>
      </w:pPr>
      <w:r w:rsidRPr="00945C09">
        <w:rPr>
          <w:b/>
          <w:sz w:val="24"/>
          <w:szCs w:val="24"/>
        </w:rPr>
        <w:t xml:space="preserve">Figure 1. Kaplan-Meier </w:t>
      </w:r>
      <w:r>
        <w:rPr>
          <w:b/>
          <w:sz w:val="24"/>
          <w:szCs w:val="24"/>
        </w:rPr>
        <w:t>c</w:t>
      </w:r>
      <w:r w:rsidRPr="00945C09">
        <w:rPr>
          <w:b/>
          <w:sz w:val="24"/>
          <w:szCs w:val="24"/>
        </w:rPr>
        <w:t>urve for the matched fracture and non-fracture cohorts, Ontario, 2011-2015</w:t>
      </w:r>
    </w:p>
    <w:p w14:paraId="0785C08D" w14:textId="77777777" w:rsidR="00945C09" w:rsidRDefault="00945C09" w:rsidP="005A7DD9"/>
    <w:p w14:paraId="313897EC" w14:textId="77777777" w:rsidR="00945C09" w:rsidRPr="005A7DD9" w:rsidRDefault="00945C09" w:rsidP="005A7DD9"/>
    <w:p w14:paraId="63290323" w14:textId="77777777" w:rsidR="00FE2049" w:rsidRPr="00FF60B5" w:rsidRDefault="00FE2049" w:rsidP="00EA49AE">
      <w:pPr>
        <w:pStyle w:val="Heading2"/>
        <w:jc w:val="left"/>
      </w:pPr>
      <w:r>
        <w:br w:type="page"/>
      </w:r>
    </w:p>
    <w:p w14:paraId="376A3DB7" w14:textId="77777777" w:rsidR="002C7DC3" w:rsidRPr="00FF0558" w:rsidRDefault="00F34896" w:rsidP="00337421">
      <w:pPr>
        <w:pStyle w:val="Heading2"/>
        <w:jc w:val="left"/>
      </w:pPr>
      <w:r w:rsidRPr="00FF0558">
        <w:lastRenderedPageBreak/>
        <w:t>Appendix 1: Diagnosis Codes for Fragility Fractures</w:t>
      </w:r>
    </w:p>
    <w:p w14:paraId="01CE73D2" w14:textId="77777777" w:rsidR="00F34896" w:rsidRPr="00B10851" w:rsidRDefault="00F34896" w:rsidP="00075EE0">
      <w:pPr>
        <w:rPr>
          <w:sz w:val="14"/>
          <w:highlight w:val="cyan"/>
        </w:rPr>
      </w:pPr>
    </w:p>
    <w:p w14:paraId="683DE6B3" w14:textId="77777777" w:rsidR="00C371F8" w:rsidRDefault="00C371F8">
      <w:pPr>
        <w:rPr>
          <w:sz w:val="14"/>
        </w:rPr>
      </w:pPr>
    </w:p>
    <w:tbl>
      <w:tblPr>
        <w:tblW w:w="0" w:type="auto"/>
        <w:tblCellMar>
          <w:left w:w="0" w:type="dxa"/>
          <w:right w:w="0" w:type="dxa"/>
        </w:tblCellMar>
        <w:tblLook w:val="04A0" w:firstRow="1" w:lastRow="0" w:firstColumn="1" w:lastColumn="0" w:noHBand="0" w:noVBand="1"/>
      </w:tblPr>
      <w:tblGrid>
        <w:gridCol w:w="1413"/>
        <w:gridCol w:w="7229"/>
      </w:tblGrid>
      <w:tr w:rsidR="008371CF" w14:paraId="7D0C2114" w14:textId="77777777" w:rsidTr="008371CF">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C84FB3" w14:textId="77777777" w:rsidR="008371CF" w:rsidRPr="00FD72BA" w:rsidRDefault="008371CF">
            <w:pPr>
              <w:rPr>
                <w:rFonts w:ascii="Calibri" w:hAnsi="Calibri" w:cs="Times New Roman"/>
                <w:b/>
                <w:lang w:val="en-CA"/>
              </w:rPr>
            </w:pPr>
            <w:r w:rsidRPr="00FD72BA">
              <w:rPr>
                <w:b/>
              </w:rPr>
              <w:t>Fracture</w:t>
            </w:r>
            <w:r w:rsidR="00FD72BA">
              <w:rPr>
                <w:b/>
              </w:rPr>
              <w:t xml:space="preserve"> type</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65B60" w14:textId="77777777" w:rsidR="008371CF" w:rsidRPr="00FD72BA" w:rsidRDefault="00FD72BA">
            <w:pPr>
              <w:rPr>
                <w:b/>
              </w:rPr>
            </w:pPr>
            <w:r w:rsidRPr="00FD72BA">
              <w:rPr>
                <w:b/>
              </w:rPr>
              <w:t>ICD-10 Code</w:t>
            </w:r>
          </w:p>
        </w:tc>
      </w:tr>
      <w:tr w:rsidR="008371CF" w14:paraId="045EC615"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DE6BD" w14:textId="77777777" w:rsidR="008371CF" w:rsidRDefault="008371CF">
            <w:r>
              <w:t>Hip</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E69BED9" w14:textId="77777777" w:rsidR="008371CF" w:rsidRDefault="008371CF">
            <w:r>
              <w:t>S72.0 - Fracture of neck of femur</w:t>
            </w:r>
          </w:p>
          <w:p w14:paraId="09CB4AAD" w14:textId="77777777" w:rsidR="008371CF" w:rsidRDefault="008371CF">
            <w:r>
              <w:t xml:space="preserve">S72.1 - </w:t>
            </w:r>
            <w:proofErr w:type="spellStart"/>
            <w:r>
              <w:t>Pertrochanteric</w:t>
            </w:r>
            <w:proofErr w:type="spellEnd"/>
            <w:r>
              <w:t xml:space="preserve"> fracture</w:t>
            </w:r>
          </w:p>
          <w:p w14:paraId="56FC7908" w14:textId="77777777" w:rsidR="008371CF" w:rsidRDefault="008371CF" w:rsidP="003A64E2">
            <w:pPr>
              <w:numPr>
                <w:ilvl w:val="0"/>
                <w:numId w:val="20"/>
              </w:numPr>
            </w:pPr>
            <w:r>
              <w:t>Intertrochanteric fracture</w:t>
            </w:r>
          </w:p>
          <w:p w14:paraId="2EBC0BDD" w14:textId="77777777" w:rsidR="008371CF" w:rsidRDefault="008371CF" w:rsidP="003A64E2">
            <w:pPr>
              <w:numPr>
                <w:ilvl w:val="0"/>
                <w:numId w:val="20"/>
              </w:numPr>
            </w:pPr>
            <w:r>
              <w:t>Trochanteric fracture</w:t>
            </w:r>
          </w:p>
          <w:p w14:paraId="7F1FDC99" w14:textId="77777777" w:rsidR="008371CF" w:rsidRDefault="008371CF">
            <w:pPr>
              <w:rPr>
                <w:rFonts w:eastAsiaTheme="minorEastAsia"/>
                <w:sz w:val="22"/>
                <w:szCs w:val="22"/>
              </w:rPr>
            </w:pPr>
            <w:r>
              <w:t>S72.2 - Subtrochanteric fracture</w:t>
            </w:r>
          </w:p>
        </w:tc>
      </w:tr>
      <w:tr w:rsidR="008371CF" w14:paraId="3F18C203"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1C7B4" w14:textId="77777777" w:rsidR="008371CF" w:rsidRDefault="008371CF">
            <w:r>
              <w:t>Radius and Ulna</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AB72772" w14:textId="77777777" w:rsidR="008371CF" w:rsidRDefault="008371CF">
            <w:r>
              <w:t>S52.0 - Fracture of upper end of ulna</w:t>
            </w:r>
          </w:p>
          <w:p w14:paraId="0F711F34" w14:textId="77777777" w:rsidR="008371CF" w:rsidRDefault="008371CF">
            <w:r>
              <w:t>S52.1 - Fracture of upper end of radius</w:t>
            </w:r>
          </w:p>
          <w:p w14:paraId="01C6B8C1" w14:textId="77777777" w:rsidR="008371CF" w:rsidRDefault="008371CF">
            <w:r>
              <w:t>S52.2 - Fracture of shaft of ulna</w:t>
            </w:r>
          </w:p>
          <w:p w14:paraId="3FAA73B1" w14:textId="77777777" w:rsidR="008371CF" w:rsidRDefault="008371CF">
            <w:r>
              <w:t>S52.3 - Fracture of shaft of radius</w:t>
            </w:r>
          </w:p>
          <w:p w14:paraId="09253442" w14:textId="77777777" w:rsidR="008371CF" w:rsidRDefault="008371CF">
            <w:r>
              <w:t>S52.4 - Fracture of shafts of both ulna and radius</w:t>
            </w:r>
          </w:p>
          <w:p w14:paraId="7352821E" w14:textId="77777777" w:rsidR="008371CF" w:rsidRDefault="008371CF">
            <w:r>
              <w:t>S52.7 - Multiple fractures of forearm</w:t>
            </w:r>
          </w:p>
          <w:p w14:paraId="3F56B74E" w14:textId="77777777" w:rsidR="008371CF" w:rsidRDefault="008371CF">
            <w:r>
              <w:t>S52.8 - Fracture of other parts of forearm</w:t>
            </w:r>
          </w:p>
          <w:p w14:paraId="7CC2EF4B" w14:textId="77777777" w:rsidR="008371CF" w:rsidRDefault="008371CF" w:rsidP="003A64E2">
            <w:pPr>
              <w:numPr>
                <w:ilvl w:val="0"/>
                <w:numId w:val="21"/>
              </w:numPr>
            </w:pPr>
            <w:r>
              <w:t>Lower end of ulna</w:t>
            </w:r>
          </w:p>
          <w:p w14:paraId="5D6306C8" w14:textId="77777777" w:rsidR="008371CF" w:rsidRDefault="008371CF" w:rsidP="003A64E2">
            <w:pPr>
              <w:numPr>
                <w:ilvl w:val="0"/>
                <w:numId w:val="21"/>
              </w:numPr>
            </w:pPr>
            <w:r>
              <w:t>Head of ulna</w:t>
            </w:r>
          </w:p>
          <w:p w14:paraId="3B080E48" w14:textId="77777777" w:rsidR="008371CF" w:rsidRDefault="008371CF">
            <w:pPr>
              <w:rPr>
                <w:rFonts w:eastAsiaTheme="minorEastAsia"/>
                <w:sz w:val="22"/>
                <w:szCs w:val="22"/>
              </w:rPr>
            </w:pPr>
            <w:r>
              <w:t>S52.9 - Fracture of forearm, part unspecified</w:t>
            </w:r>
          </w:p>
        </w:tc>
      </w:tr>
      <w:tr w:rsidR="008371CF" w14:paraId="02F3C571"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7CF79" w14:textId="77777777" w:rsidR="008371CF" w:rsidRDefault="008371CF">
            <w:r>
              <w:t>Wrist</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93F1B63" w14:textId="77777777" w:rsidR="008371CF" w:rsidRDefault="008371CF">
            <w:r>
              <w:t>S52.5 - Fracture of lower end of radius</w:t>
            </w:r>
          </w:p>
          <w:p w14:paraId="050A9B48" w14:textId="77777777" w:rsidR="008371CF" w:rsidRDefault="008371CF">
            <w:pPr>
              <w:rPr>
                <w:b/>
                <w:bCs/>
              </w:rPr>
            </w:pPr>
            <w:r>
              <w:t>S52.6 - Fracture of lower end of both ulna and radius</w:t>
            </w:r>
          </w:p>
        </w:tc>
      </w:tr>
      <w:tr w:rsidR="008371CF" w14:paraId="702535FE"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A40F0" w14:textId="77777777" w:rsidR="008371CF" w:rsidRDefault="008371CF">
            <w:proofErr w:type="spellStart"/>
            <w:r>
              <w:t>Humerus</w:t>
            </w:r>
            <w:proofErr w:type="spellEnd"/>
            <w:r>
              <w:rPr>
                <w:color w:val="1F497D"/>
              </w:rPr>
              <w:t xml:space="preserve">/ </w:t>
            </w:r>
            <w:r w:rsidRPr="001A46AC">
              <w:t>Shoulder</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1CA1C92" w14:textId="77777777" w:rsidR="008371CF" w:rsidRDefault="008371CF">
            <w:r>
              <w:t xml:space="preserve">S42.2 - Fracture of upper end of </w:t>
            </w:r>
            <w:proofErr w:type="spellStart"/>
            <w:r>
              <w:t>humerus</w:t>
            </w:r>
            <w:proofErr w:type="spellEnd"/>
          </w:p>
          <w:p w14:paraId="61B6CE4D" w14:textId="77777777" w:rsidR="008371CF" w:rsidRDefault="008371CF">
            <w:r>
              <w:t xml:space="preserve">S42.3 - Fracture of shaft of </w:t>
            </w:r>
            <w:proofErr w:type="spellStart"/>
            <w:r>
              <w:t>humerus</w:t>
            </w:r>
            <w:proofErr w:type="spellEnd"/>
          </w:p>
          <w:p w14:paraId="3D1541D4" w14:textId="77777777" w:rsidR="008371CF" w:rsidRDefault="008371CF">
            <w:pPr>
              <w:rPr>
                <w:color w:val="1F497D"/>
              </w:rPr>
            </w:pPr>
            <w:r>
              <w:t xml:space="preserve">S42.4 - Fracture of lower end of </w:t>
            </w:r>
            <w:proofErr w:type="spellStart"/>
            <w:r>
              <w:t>humerus</w:t>
            </w:r>
            <w:proofErr w:type="spellEnd"/>
          </w:p>
          <w:p w14:paraId="738B4465" w14:textId="77777777" w:rsidR="008371CF" w:rsidRDefault="008371CF">
            <w:r>
              <w:t>S42.8 - Fracture of other parts of shoulder and upper arm</w:t>
            </w:r>
          </w:p>
          <w:p w14:paraId="40CBC37D" w14:textId="77777777" w:rsidR="008371CF" w:rsidRDefault="008371CF">
            <w:r>
              <w:t>S42.9 - Fracture of shoulder girdle, part unspecified</w:t>
            </w:r>
          </w:p>
          <w:p w14:paraId="6417625B" w14:textId="77777777" w:rsidR="008371CF" w:rsidRDefault="008371CF">
            <w:r>
              <w:t>Fracture of shoulder NOS</w:t>
            </w:r>
          </w:p>
        </w:tc>
      </w:tr>
      <w:tr w:rsidR="008371CF" w14:paraId="43E9D650"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5318E" w14:textId="77777777" w:rsidR="008371CF" w:rsidRDefault="008371CF">
            <w:r>
              <w:t>Vertebral</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C9AFE2A" w14:textId="77777777" w:rsidR="008371CF" w:rsidRDefault="008371CF">
            <w:r>
              <w:t>S22.0 - Fracture of thoracic vertebra, Fracture of thoracic spine NOS</w:t>
            </w:r>
          </w:p>
          <w:p w14:paraId="0115421D" w14:textId="77777777" w:rsidR="008371CF" w:rsidRDefault="008371CF">
            <w:r>
              <w:t>S22.1 - Multiple fractures of thoracic spine</w:t>
            </w:r>
          </w:p>
          <w:p w14:paraId="2796167F" w14:textId="77777777" w:rsidR="008371CF" w:rsidRDefault="008371CF">
            <w:r>
              <w:t>S32.0 - Fracture of lumbar vertebra, fracture of lumbar spine</w:t>
            </w:r>
          </w:p>
        </w:tc>
      </w:tr>
      <w:tr w:rsidR="008371CF" w14:paraId="6904B8D8"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F87AC" w14:textId="77777777" w:rsidR="008371CF" w:rsidRDefault="008371CF">
            <w:r>
              <w:t>Femur</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094DA74" w14:textId="77777777" w:rsidR="008371CF" w:rsidRDefault="008371CF">
            <w:r>
              <w:t>S72.3 - Fracture of shaft of femur</w:t>
            </w:r>
          </w:p>
          <w:p w14:paraId="298D6F7B" w14:textId="77777777" w:rsidR="008371CF" w:rsidRDefault="008371CF">
            <w:r>
              <w:t>S72.4 - Fracture of distal end of femur</w:t>
            </w:r>
          </w:p>
          <w:p w14:paraId="31FA8545" w14:textId="77777777" w:rsidR="008371CF" w:rsidRDefault="008371CF">
            <w:r>
              <w:t>S72.7 - Multiple fractures of femur</w:t>
            </w:r>
          </w:p>
          <w:p w14:paraId="72D77BC2" w14:textId="77777777" w:rsidR="008371CF" w:rsidRDefault="008371CF">
            <w:r>
              <w:t>S72.8 - Fractures of other parts of femur</w:t>
            </w:r>
          </w:p>
          <w:p w14:paraId="4FB3BD8F" w14:textId="77777777" w:rsidR="008371CF" w:rsidRDefault="008371CF">
            <w:r>
              <w:t>S72.9 - Fracture of femur, part unspecified</w:t>
            </w:r>
          </w:p>
          <w:p w14:paraId="3D7BE8FF" w14:textId="77777777" w:rsidR="008371CF" w:rsidRDefault="008371CF" w:rsidP="003A64E2">
            <w:pPr>
              <w:numPr>
                <w:ilvl w:val="0"/>
                <w:numId w:val="22"/>
              </w:numPr>
            </w:pPr>
            <w:r>
              <w:t>Applicable To Fracture of thigh NOS Fracture of upper leg NOS</w:t>
            </w:r>
          </w:p>
          <w:p w14:paraId="55A65481" w14:textId="77777777" w:rsidR="008371CF" w:rsidRDefault="008371CF" w:rsidP="003A64E2">
            <w:pPr>
              <w:numPr>
                <w:ilvl w:val="0"/>
                <w:numId w:val="22"/>
              </w:numPr>
            </w:pPr>
            <w:r>
              <w:t>Type 1 exclusion for fracture of hip NOS</w:t>
            </w:r>
          </w:p>
        </w:tc>
      </w:tr>
      <w:tr w:rsidR="008371CF" w14:paraId="196D0797"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42A74" w14:textId="77777777" w:rsidR="008371CF" w:rsidRDefault="008371CF">
            <w:pPr>
              <w:rPr>
                <w:rFonts w:eastAsiaTheme="minorEastAsia"/>
                <w:sz w:val="22"/>
                <w:szCs w:val="22"/>
              </w:rPr>
            </w:pPr>
            <w:r>
              <w:t>Other (tibia, fibula, knee)</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D4DAB3C" w14:textId="77777777" w:rsidR="008371CF" w:rsidRDefault="008371CF">
            <w:r>
              <w:t>S82.0 - Fracture of patella</w:t>
            </w:r>
          </w:p>
          <w:p w14:paraId="57AF09D1" w14:textId="77777777" w:rsidR="008371CF" w:rsidRDefault="008371CF" w:rsidP="003A64E2">
            <w:pPr>
              <w:numPr>
                <w:ilvl w:val="0"/>
                <w:numId w:val="23"/>
              </w:numPr>
            </w:pPr>
            <w:r>
              <w:t>Knee cap</w:t>
            </w:r>
          </w:p>
          <w:p w14:paraId="71187BDA" w14:textId="77777777" w:rsidR="008371CF" w:rsidRDefault="008371CF">
            <w:pPr>
              <w:rPr>
                <w:rFonts w:eastAsiaTheme="minorEastAsia"/>
                <w:sz w:val="22"/>
                <w:szCs w:val="22"/>
              </w:rPr>
            </w:pPr>
            <w:r>
              <w:t>S82.1 - Fracture of upper end of tibia</w:t>
            </w:r>
          </w:p>
          <w:p w14:paraId="53544DBC" w14:textId="77777777" w:rsidR="008371CF" w:rsidRDefault="008371CF" w:rsidP="003A64E2">
            <w:pPr>
              <w:numPr>
                <w:ilvl w:val="0"/>
                <w:numId w:val="23"/>
              </w:numPr>
            </w:pPr>
            <w:r>
              <w:t>With or without mention of fracture of fibula</w:t>
            </w:r>
          </w:p>
          <w:p w14:paraId="643702BB" w14:textId="77777777" w:rsidR="008371CF" w:rsidRDefault="008371CF">
            <w:pPr>
              <w:rPr>
                <w:rFonts w:eastAsiaTheme="minorEastAsia"/>
                <w:sz w:val="22"/>
                <w:szCs w:val="22"/>
              </w:rPr>
            </w:pPr>
            <w:r>
              <w:t>S82.2 - Fracture of shaft of tibia</w:t>
            </w:r>
          </w:p>
          <w:p w14:paraId="2D70AD2E" w14:textId="77777777" w:rsidR="008371CF" w:rsidRDefault="008371CF" w:rsidP="003A64E2">
            <w:pPr>
              <w:numPr>
                <w:ilvl w:val="0"/>
                <w:numId w:val="23"/>
              </w:numPr>
            </w:pPr>
            <w:r>
              <w:t>With or without mention of fracture of fibula</w:t>
            </w:r>
          </w:p>
          <w:p w14:paraId="56B0911B" w14:textId="77777777" w:rsidR="008371CF" w:rsidRDefault="008371CF">
            <w:pPr>
              <w:rPr>
                <w:rFonts w:eastAsiaTheme="minorEastAsia"/>
                <w:sz w:val="22"/>
                <w:szCs w:val="22"/>
              </w:rPr>
            </w:pPr>
            <w:r>
              <w:t>S82.3 - Fracture of lower end of tibia</w:t>
            </w:r>
          </w:p>
          <w:p w14:paraId="4EBB9904" w14:textId="77777777" w:rsidR="008371CF" w:rsidRDefault="008371CF" w:rsidP="003A64E2">
            <w:pPr>
              <w:numPr>
                <w:ilvl w:val="0"/>
                <w:numId w:val="23"/>
              </w:numPr>
            </w:pPr>
            <w:r>
              <w:t>With or without mention of fracture of fibula</w:t>
            </w:r>
          </w:p>
          <w:p w14:paraId="0DEA10FD" w14:textId="77777777" w:rsidR="008371CF" w:rsidRDefault="008371CF">
            <w:pPr>
              <w:rPr>
                <w:rFonts w:eastAsiaTheme="minorEastAsia"/>
                <w:sz w:val="22"/>
                <w:szCs w:val="22"/>
              </w:rPr>
            </w:pPr>
            <w:r>
              <w:t>S82.4 - Fracture of fibula alone</w:t>
            </w:r>
          </w:p>
          <w:p w14:paraId="679A67EA" w14:textId="77777777" w:rsidR="008371CF" w:rsidRDefault="008371CF">
            <w:r>
              <w:t>S82.5 - Fracture of medial malleolus</w:t>
            </w:r>
          </w:p>
          <w:p w14:paraId="29916A14" w14:textId="77777777" w:rsidR="008371CF" w:rsidRDefault="008371CF" w:rsidP="003A64E2">
            <w:pPr>
              <w:numPr>
                <w:ilvl w:val="0"/>
                <w:numId w:val="23"/>
              </w:numPr>
            </w:pPr>
            <w:r>
              <w:t>Tibia involving</w:t>
            </w:r>
          </w:p>
          <w:p w14:paraId="4A9F5496" w14:textId="77777777" w:rsidR="008371CF" w:rsidRDefault="008371CF">
            <w:pPr>
              <w:rPr>
                <w:rFonts w:eastAsiaTheme="minorEastAsia"/>
                <w:sz w:val="22"/>
                <w:szCs w:val="22"/>
              </w:rPr>
            </w:pPr>
            <w:r>
              <w:t xml:space="preserve">S82.6 - Fracture of lateral malleolus </w:t>
            </w:r>
          </w:p>
          <w:p w14:paraId="5D7CD7BB" w14:textId="77777777" w:rsidR="008371CF" w:rsidRDefault="008371CF" w:rsidP="003A64E2">
            <w:pPr>
              <w:numPr>
                <w:ilvl w:val="0"/>
                <w:numId w:val="23"/>
              </w:numPr>
            </w:pPr>
            <w:r>
              <w:t>Fibula involving</w:t>
            </w:r>
          </w:p>
        </w:tc>
      </w:tr>
      <w:tr w:rsidR="008371CF" w14:paraId="7AF2C011" w14:textId="77777777" w:rsidTr="008371CF">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8D97E" w14:textId="77777777" w:rsidR="008371CF" w:rsidRDefault="008371CF">
            <w:pPr>
              <w:rPr>
                <w:rFonts w:eastAsiaTheme="minorEastAsia"/>
                <w:sz w:val="22"/>
                <w:szCs w:val="22"/>
              </w:rPr>
            </w:pPr>
            <w:r>
              <w:lastRenderedPageBreak/>
              <w:t>Sternum, Clavicle and Ribs</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24C5BA3" w14:textId="77777777" w:rsidR="008371CF" w:rsidRDefault="008371CF">
            <w:r>
              <w:t xml:space="preserve">S22.2 – Fracture of sternum </w:t>
            </w:r>
          </w:p>
          <w:p w14:paraId="26646424" w14:textId="77777777" w:rsidR="008371CF" w:rsidRDefault="008371CF">
            <w:r>
              <w:t>S22.3 – Fracture of rib</w:t>
            </w:r>
          </w:p>
          <w:p w14:paraId="74629071" w14:textId="77777777" w:rsidR="008371CF" w:rsidRDefault="008371CF">
            <w:r>
              <w:t xml:space="preserve">S22.4 – Multiple fractures of rib </w:t>
            </w:r>
          </w:p>
          <w:p w14:paraId="044C3751" w14:textId="77777777" w:rsidR="008371CF" w:rsidRDefault="008371CF">
            <w:r>
              <w:t>S42.0 - Fracture of clavicle</w:t>
            </w:r>
          </w:p>
        </w:tc>
      </w:tr>
      <w:tr w:rsidR="008371CF" w14:paraId="05EC24EA" w14:textId="77777777" w:rsidTr="008371CF">
        <w:trPr>
          <w:trHeight w:val="60"/>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F3B5E" w14:textId="77777777" w:rsidR="008371CF" w:rsidRDefault="008371CF">
            <w:r>
              <w:t>Pelvis</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C557445" w14:textId="77777777" w:rsidR="008371CF" w:rsidRDefault="008371CF">
            <w:r>
              <w:t>S32.1 - Fracture of sacrum</w:t>
            </w:r>
          </w:p>
          <w:p w14:paraId="355A3CDB" w14:textId="77777777" w:rsidR="008371CF" w:rsidRDefault="008371CF">
            <w:r>
              <w:t>S32.2 - Fracture of coccyx</w:t>
            </w:r>
          </w:p>
          <w:p w14:paraId="61DD6377" w14:textId="77777777" w:rsidR="008371CF" w:rsidRDefault="008371CF">
            <w:r>
              <w:t>S32.3 - Fracture of ilium</w:t>
            </w:r>
          </w:p>
          <w:p w14:paraId="053DB822" w14:textId="77777777" w:rsidR="008371CF" w:rsidRDefault="008371CF">
            <w:r>
              <w:t>S32.4 - Fracture of acetabulum</w:t>
            </w:r>
          </w:p>
          <w:p w14:paraId="2BCD930C" w14:textId="77777777" w:rsidR="008371CF" w:rsidRDefault="008371CF">
            <w:pPr>
              <w:rPr>
                <w:color w:val="1F497D"/>
              </w:rPr>
            </w:pPr>
            <w:r>
              <w:t>S32.5 - Fracture of pubis</w:t>
            </w:r>
          </w:p>
          <w:p w14:paraId="088EEAA9" w14:textId="77777777" w:rsidR="008371CF" w:rsidRDefault="008371CF">
            <w:r>
              <w:t>S32.7 - Multiple fractures of lumbar spine and pelvis</w:t>
            </w:r>
          </w:p>
          <w:p w14:paraId="6DCD0AD1" w14:textId="77777777" w:rsidR="008371CF" w:rsidRDefault="008371CF">
            <w:r>
              <w:t>S32.8 - Fracture of other and unspecified parts of lumbar spine and pelvis</w:t>
            </w:r>
          </w:p>
          <w:p w14:paraId="6E24E152" w14:textId="77777777" w:rsidR="008371CF" w:rsidRDefault="008371CF" w:rsidP="003A64E2">
            <w:pPr>
              <w:numPr>
                <w:ilvl w:val="0"/>
                <w:numId w:val="24"/>
              </w:numPr>
              <w:contextualSpacing/>
            </w:pPr>
            <w:r>
              <w:t>Fracture of:</w:t>
            </w:r>
          </w:p>
          <w:p w14:paraId="17E4E820" w14:textId="77777777" w:rsidR="008371CF" w:rsidRDefault="008371CF" w:rsidP="003A64E2">
            <w:pPr>
              <w:numPr>
                <w:ilvl w:val="0"/>
                <w:numId w:val="24"/>
              </w:numPr>
              <w:contextualSpacing/>
            </w:pPr>
            <w:r>
              <w:t>ischium</w:t>
            </w:r>
          </w:p>
          <w:p w14:paraId="43A9C54D" w14:textId="77777777" w:rsidR="008371CF" w:rsidRDefault="008371CF" w:rsidP="003A64E2">
            <w:pPr>
              <w:numPr>
                <w:ilvl w:val="0"/>
                <w:numId w:val="24"/>
              </w:numPr>
              <w:contextualSpacing/>
            </w:pPr>
            <w:r>
              <w:t>lumbosacral spine NOS</w:t>
            </w:r>
          </w:p>
          <w:p w14:paraId="63030538" w14:textId="77777777" w:rsidR="008371CF" w:rsidRDefault="008371CF" w:rsidP="003A64E2">
            <w:pPr>
              <w:numPr>
                <w:ilvl w:val="0"/>
                <w:numId w:val="24"/>
              </w:numPr>
              <w:contextualSpacing/>
            </w:pPr>
            <w:r>
              <w:t>pelvis NOS</w:t>
            </w:r>
          </w:p>
        </w:tc>
      </w:tr>
      <w:tr w:rsidR="008371CF" w14:paraId="377191DC" w14:textId="77777777" w:rsidTr="008371CF">
        <w:trPr>
          <w:trHeight w:val="60"/>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0EA3E" w14:textId="77777777" w:rsidR="008371CF" w:rsidRDefault="008371CF">
            <w:pPr>
              <w:rPr>
                <w:sz w:val="22"/>
                <w:szCs w:val="22"/>
              </w:rPr>
            </w:pPr>
            <w:r>
              <w:t>Multiple Fracture</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E372011" w14:textId="77777777" w:rsidR="008371CF" w:rsidRDefault="008371CF">
            <w:r>
              <w:t xml:space="preserve">S42.7 - Multiple fractures of clavicle, scapula and </w:t>
            </w:r>
            <w:proofErr w:type="spellStart"/>
            <w:r>
              <w:t>humerus</w:t>
            </w:r>
            <w:proofErr w:type="spellEnd"/>
          </w:p>
          <w:p w14:paraId="53D61A52" w14:textId="77777777" w:rsidR="008371CF" w:rsidRDefault="008371CF">
            <w:r>
              <w:t>T02.1 - Fractures involving thorax with lower back and pelvis</w:t>
            </w:r>
          </w:p>
          <w:p w14:paraId="57BC963A" w14:textId="77777777" w:rsidR="008371CF" w:rsidRDefault="008371CF">
            <w:r>
              <w:t>T02.2 - Fractures involving multiple regions of one upper limb</w:t>
            </w:r>
          </w:p>
          <w:p w14:paraId="78DC121F" w14:textId="77777777" w:rsidR="008371CF" w:rsidRDefault="008371CF">
            <w:r>
              <w:t>T02.3 - Fractures involving multiple regions of one lower limb</w:t>
            </w:r>
          </w:p>
          <w:p w14:paraId="2DB03469" w14:textId="77777777" w:rsidR="008371CF" w:rsidRDefault="008371CF">
            <w:r>
              <w:t>T02.4 - Fractures involving multiple regions of both upper limbs</w:t>
            </w:r>
          </w:p>
          <w:p w14:paraId="5BD77171" w14:textId="77777777" w:rsidR="008371CF" w:rsidRDefault="008371CF">
            <w:r>
              <w:t>T02.5 - Fractures involving multiple regions of both lower limbs</w:t>
            </w:r>
          </w:p>
          <w:p w14:paraId="7327D8F6" w14:textId="77777777" w:rsidR="008371CF" w:rsidRDefault="008371CF">
            <w:r>
              <w:t>T02.6 - Fractures involving multiple regions of upper limb(s) with lower limb(s)</w:t>
            </w:r>
          </w:p>
          <w:p w14:paraId="5ABB3832" w14:textId="77777777" w:rsidR="008371CF" w:rsidRDefault="008371CF">
            <w:r>
              <w:t>T02.7 - Fractures involving thorax with lower back and pelvis with limb(s)</w:t>
            </w:r>
          </w:p>
          <w:p w14:paraId="5B67C67B" w14:textId="77777777" w:rsidR="008371CF" w:rsidRDefault="008371CF">
            <w:r>
              <w:t>T02.8 - Fractures involving other combinations of body regions</w:t>
            </w:r>
          </w:p>
          <w:p w14:paraId="4A721BFD" w14:textId="77777777" w:rsidR="003E7C85" w:rsidRDefault="008371CF">
            <w:r>
              <w:t>T02.9</w:t>
            </w:r>
          </w:p>
          <w:p w14:paraId="3736413D" w14:textId="16A88E2E" w:rsidR="008371CF" w:rsidRDefault="008371CF">
            <w:r>
              <w:t xml:space="preserve"> - Multiple fractures, unspecified</w:t>
            </w:r>
          </w:p>
        </w:tc>
      </w:tr>
    </w:tbl>
    <w:p w14:paraId="1AF57074" w14:textId="77777777" w:rsidR="008371CF" w:rsidRDefault="008371CF">
      <w:pPr>
        <w:rPr>
          <w:sz w:val="14"/>
        </w:rPr>
      </w:pPr>
    </w:p>
    <w:p w14:paraId="54E7C936" w14:textId="77777777" w:rsidR="004F3210" w:rsidRPr="00FB04EA" w:rsidRDefault="004F3210" w:rsidP="00C371F8">
      <w:pPr>
        <w:pStyle w:val="Heading2"/>
        <w:jc w:val="left"/>
        <w:rPr>
          <w:lang w:val="en-CA"/>
        </w:rPr>
      </w:pPr>
    </w:p>
    <w:p w14:paraId="5B1F09DC" w14:textId="77777777" w:rsidR="004F3210" w:rsidRPr="00FB04EA" w:rsidRDefault="004F3210" w:rsidP="00C371F8">
      <w:pPr>
        <w:pStyle w:val="Heading2"/>
        <w:jc w:val="left"/>
        <w:rPr>
          <w:lang w:val="en-CA"/>
        </w:rPr>
      </w:pPr>
    </w:p>
    <w:p w14:paraId="50CA36AE" w14:textId="77777777" w:rsidR="004F3210" w:rsidRPr="00FB04EA" w:rsidRDefault="004F3210" w:rsidP="00C371F8">
      <w:pPr>
        <w:pStyle w:val="Heading2"/>
        <w:jc w:val="left"/>
        <w:rPr>
          <w:lang w:val="en-CA"/>
        </w:rPr>
      </w:pPr>
    </w:p>
    <w:p w14:paraId="78A0916A" w14:textId="77777777" w:rsidR="004F3210" w:rsidRPr="00FB04EA" w:rsidRDefault="004F3210" w:rsidP="00C371F8">
      <w:pPr>
        <w:pStyle w:val="Heading2"/>
        <w:jc w:val="left"/>
        <w:rPr>
          <w:lang w:val="en-CA"/>
        </w:rPr>
      </w:pPr>
    </w:p>
    <w:p w14:paraId="42F79867" w14:textId="77777777" w:rsidR="004F3210" w:rsidRPr="00FB04EA" w:rsidRDefault="004F3210" w:rsidP="00C371F8">
      <w:pPr>
        <w:pStyle w:val="Heading2"/>
        <w:jc w:val="left"/>
        <w:rPr>
          <w:lang w:val="en-CA"/>
        </w:rPr>
      </w:pPr>
    </w:p>
    <w:p w14:paraId="2F9E7BDD" w14:textId="77777777" w:rsidR="004F3210" w:rsidRPr="00FB04EA" w:rsidRDefault="004F3210" w:rsidP="00C371F8">
      <w:pPr>
        <w:pStyle w:val="Heading2"/>
        <w:jc w:val="left"/>
        <w:rPr>
          <w:lang w:val="en-CA"/>
        </w:rPr>
      </w:pPr>
    </w:p>
    <w:p w14:paraId="6E029BF5" w14:textId="77777777" w:rsidR="004F3210" w:rsidRPr="00FB04EA" w:rsidRDefault="004F3210" w:rsidP="00C371F8">
      <w:pPr>
        <w:pStyle w:val="Heading2"/>
        <w:jc w:val="left"/>
        <w:rPr>
          <w:lang w:val="en-CA"/>
        </w:rPr>
      </w:pPr>
    </w:p>
    <w:p w14:paraId="7525FB90" w14:textId="77777777" w:rsidR="004F3210" w:rsidRPr="00FB04EA" w:rsidRDefault="004F3210" w:rsidP="00C371F8">
      <w:pPr>
        <w:pStyle w:val="Heading2"/>
        <w:jc w:val="left"/>
        <w:rPr>
          <w:lang w:val="en-CA"/>
        </w:rPr>
      </w:pPr>
    </w:p>
    <w:p w14:paraId="4D30C35D" w14:textId="77777777" w:rsidR="004F3210" w:rsidRPr="00FB04EA" w:rsidRDefault="004F3210" w:rsidP="00C371F8">
      <w:pPr>
        <w:pStyle w:val="Heading2"/>
        <w:jc w:val="left"/>
        <w:rPr>
          <w:lang w:val="en-CA"/>
        </w:rPr>
      </w:pPr>
    </w:p>
    <w:p w14:paraId="62C3B0F5" w14:textId="77777777" w:rsidR="004F3210" w:rsidRPr="00FB04EA" w:rsidRDefault="004F3210" w:rsidP="00C371F8">
      <w:pPr>
        <w:pStyle w:val="Heading2"/>
        <w:jc w:val="left"/>
        <w:rPr>
          <w:lang w:val="en-CA"/>
        </w:rPr>
      </w:pPr>
    </w:p>
    <w:p w14:paraId="08688F9C" w14:textId="77777777" w:rsidR="004F3210" w:rsidRPr="00FB04EA" w:rsidRDefault="004F3210" w:rsidP="00C371F8">
      <w:pPr>
        <w:pStyle w:val="Heading2"/>
        <w:jc w:val="left"/>
        <w:rPr>
          <w:lang w:val="en-CA"/>
        </w:rPr>
      </w:pPr>
    </w:p>
    <w:p w14:paraId="2E59F6AA" w14:textId="77777777" w:rsidR="004F3210" w:rsidRPr="00FB04EA" w:rsidRDefault="004F3210" w:rsidP="00C371F8">
      <w:pPr>
        <w:pStyle w:val="Heading2"/>
        <w:jc w:val="left"/>
        <w:rPr>
          <w:lang w:val="en-CA"/>
        </w:rPr>
      </w:pPr>
    </w:p>
    <w:p w14:paraId="4C58AAEE" w14:textId="77777777" w:rsidR="004F3210" w:rsidRPr="00FB04EA" w:rsidRDefault="004F3210" w:rsidP="00C371F8">
      <w:pPr>
        <w:pStyle w:val="Heading2"/>
        <w:jc w:val="left"/>
        <w:rPr>
          <w:lang w:val="en-CA"/>
        </w:rPr>
      </w:pPr>
    </w:p>
    <w:p w14:paraId="00A237C5" w14:textId="77777777" w:rsidR="004F3210" w:rsidRPr="00FB04EA" w:rsidRDefault="004F3210" w:rsidP="00C371F8">
      <w:pPr>
        <w:pStyle w:val="Heading2"/>
        <w:jc w:val="left"/>
        <w:rPr>
          <w:lang w:val="en-CA"/>
        </w:rPr>
      </w:pPr>
    </w:p>
    <w:p w14:paraId="6A4222BB" w14:textId="77777777" w:rsidR="004F3210" w:rsidRPr="00FB04EA" w:rsidRDefault="004F3210" w:rsidP="00C371F8">
      <w:pPr>
        <w:pStyle w:val="Heading2"/>
        <w:jc w:val="left"/>
        <w:rPr>
          <w:lang w:val="en-CA"/>
        </w:rPr>
      </w:pPr>
    </w:p>
    <w:p w14:paraId="063B598C" w14:textId="77777777" w:rsidR="004F3210" w:rsidRPr="00FB04EA" w:rsidRDefault="004F3210" w:rsidP="00C371F8">
      <w:pPr>
        <w:pStyle w:val="Heading2"/>
        <w:jc w:val="left"/>
        <w:rPr>
          <w:lang w:val="en-CA"/>
        </w:rPr>
      </w:pPr>
    </w:p>
    <w:p w14:paraId="2DE7073C" w14:textId="77777777" w:rsidR="004F3210" w:rsidRPr="00FB04EA" w:rsidRDefault="004F3210" w:rsidP="00C371F8">
      <w:pPr>
        <w:pStyle w:val="Heading2"/>
        <w:jc w:val="left"/>
        <w:rPr>
          <w:lang w:val="en-CA"/>
        </w:rPr>
      </w:pPr>
    </w:p>
    <w:p w14:paraId="130D4531" w14:textId="77777777" w:rsidR="004F3210" w:rsidRPr="00FB04EA" w:rsidRDefault="004F3210" w:rsidP="00C371F8">
      <w:pPr>
        <w:pStyle w:val="Heading2"/>
        <w:jc w:val="left"/>
        <w:rPr>
          <w:lang w:val="en-CA"/>
        </w:rPr>
      </w:pPr>
    </w:p>
    <w:p w14:paraId="7F242BB5" w14:textId="77777777" w:rsidR="004F3210" w:rsidRPr="00FB04EA" w:rsidRDefault="004F3210" w:rsidP="00C371F8">
      <w:pPr>
        <w:pStyle w:val="Heading2"/>
        <w:jc w:val="left"/>
        <w:rPr>
          <w:lang w:val="en-CA"/>
        </w:rPr>
      </w:pPr>
    </w:p>
    <w:p w14:paraId="29ADC6D3" w14:textId="77777777" w:rsidR="00C821E7" w:rsidRPr="00B1472F" w:rsidRDefault="00C821E7">
      <w:pPr>
        <w:rPr>
          <w:b/>
          <w:sz w:val="24"/>
          <w:szCs w:val="28"/>
          <w:lang w:val="en-CA"/>
        </w:rPr>
      </w:pPr>
      <w:r w:rsidRPr="00B1472F">
        <w:rPr>
          <w:lang w:val="en-CA"/>
        </w:rPr>
        <w:br w:type="page"/>
      </w:r>
    </w:p>
    <w:p w14:paraId="0AB1611A" w14:textId="77777777" w:rsidR="007D3421" w:rsidRPr="006C72FB" w:rsidRDefault="00C371F8" w:rsidP="006C72FB">
      <w:pPr>
        <w:pStyle w:val="Heading2"/>
        <w:jc w:val="left"/>
        <w:rPr>
          <w:lang w:val="fr-CA"/>
        </w:rPr>
      </w:pPr>
      <w:r w:rsidRPr="006C72FB">
        <w:rPr>
          <w:lang w:val="fr-CA"/>
        </w:rPr>
        <w:lastRenderedPageBreak/>
        <w:t xml:space="preserve">Appendix 2: </w:t>
      </w:r>
      <w:proofErr w:type="spellStart"/>
      <w:r w:rsidRPr="006C72FB">
        <w:rPr>
          <w:lang w:val="fr-CA"/>
        </w:rPr>
        <w:t>Diagnosis</w:t>
      </w:r>
      <w:proofErr w:type="spellEnd"/>
      <w:r w:rsidRPr="006C72FB">
        <w:rPr>
          <w:lang w:val="fr-CA"/>
        </w:rPr>
        <w:t xml:space="preserve"> Codes for Trauma codes</w:t>
      </w:r>
    </w:p>
    <w:p w14:paraId="51E6CAC2" w14:textId="77777777" w:rsidR="006C72FB" w:rsidRPr="006C72FB" w:rsidRDefault="006C72FB" w:rsidP="006C72FB">
      <w:pPr>
        <w:rPr>
          <w:highlight w:val="cyan"/>
          <w:lang w:val="fr-CA"/>
        </w:rPr>
      </w:pPr>
    </w:p>
    <w:tbl>
      <w:tblPr>
        <w:tblW w:w="0" w:type="auto"/>
        <w:tblCellMar>
          <w:left w:w="0" w:type="dxa"/>
          <w:right w:w="0" w:type="dxa"/>
        </w:tblCellMar>
        <w:tblLook w:val="04A0" w:firstRow="1" w:lastRow="0" w:firstColumn="1" w:lastColumn="0" w:noHBand="0" w:noVBand="1"/>
      </w:tblPr>
      <w:tblGrid>
        <w:gridCol w:w="3163"/>
        <w:gridCol w:w="6897"/>
      </w:tblGrid>
      <w:tr w:rsidR="0014159A" w14:paraId="60875D6A" w14:textId="77777777" w:rsidTr="0014159A">
        <w:tc>
          <w:tcPr>
            <w:tcW w:w="129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FC0E1" w14:textId="77777777" w:rsidR="0014159A" w:rsidRDefault="0014159A">
            <w:pPr>
              <w:spacing w:line="252" w:lineRule="auto"/>
              <w:rPr>
                <w:rFonts w:ascii="Calibri" w:eastAsiaTheme="minorHAnsi" w:hAnsi="Calibri" w:cs="Calibri"/>
                <w:b/>
                <w:bCs/>
                <w:sz w:val="22"/>
                <w:szCs w:val="22"/>
                <w:u w:val="single"/>
                <w:lang w:val="fr-CA"/>
              </w:rPr>
            </w:pPr>
            <w:r>
              <w:rPr>
                <w:rFonts w:ascii="Calibri" w:hAnsi="Calibri" w:cs="Calibri"/>
                <w:b/>
                <w:bCs/>
                <w:sz w:val="22"/>
                <w:szCs w:val="22"/>
                <w:u w:val="single"/>
                <w:lang w:val="fr-CA"/>
              </w:rPr>
              <w:t xml:space="preserve">Appendix 2 </w:t>
            </w:r>
            <w:proofErr w:type="spellStart"/>
            <w:r>
              <w:rPr>
                <w:rFonts w:ascii="Calibri" w:hAnsi="Calibri" w:cs="Calibri"/>
                <w:b/>
                <w:bCs/>
                <w:sz w:val="22"/>
                <w:szCs w:val="22"/>
                <w:u w:val="single"/>
                <w:lang w:val="fr-CA"/>
              </w:rPr>
              <w:t>Diagnosis</w:t>
            </w:r>
            <w:proofErr w:type="spellEnd"/>
            <w:r>
              <w:rPr>
                <w:rFonts w:ascii="Calibri" w:hAnsi="Calibri" w:cs="Calibri"/>
                <w:b/>
                <w:bCs/>
                <w:sz w:val="22"/>
                <w:szCs w:val="22"/>
                <w:u w:val="single"/>
                <w:lang w:val="fr-CA"/>
              </w:rPr>
              <w:t xml:space="preserve"> Codes for Trauma codes</w:t>
            </w:r>
          </w:p>
        </w:tc>
      </w:tr>
      <w:tr w:rsidR="0014159A" w14:paraId="26A2F388" w14:textId="77777777" w:rsidTr="0014159A">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79801" w14:textId="77777777" w:rsidR="0014159A" w:rsidRDefault="0014159A">
            <w:pPr>
              <w:spacing w:line="252" w:lineRule="auto"/>
              <w:rPr>
                <w:rFonts w:ascii="Calibri" w:eastAsiaTheme="minorHAnsi" w:hAnsi="Calibri" w:cs="Calibri"/>
                <w:sz w:val="22"/>
                <w:szCs w:val="22"/>
                <w:lang w:val="fr-CA"/>
              </w:rPr>
            </w:pPr>
          </w:p>
        </w:tc>
        <w:tc>
          <w:tcPr>
            <w:tcW w:w="8989" w:type="dxa"/>
            <w:tcBorders>
              <w:top w:val="nil"/>
              <w:left w:val="nil"/>
              <w:bottom w:val="single" w:sz="8" w:space="0" w:color="auto"/>
              <w:right w:val="single" w:sz="8" w:space="0" w:color="auto"/>
            </w:tcBorders>
            <w:tcMar>
              <w:top w:w="0" w:type="dxa"/>
              <w:left w:w="108" w:type="dxa"/>
              <w:bottom w:w="0" w:type="dxa"/>
              <w:right w:w="108" w:type="dxa"/>
            </w:tcMar>
            <w:hideMark/>
          </w:tcPr>
          <w:p w14:paraId="582F38CD" w14:textId="77777777" w:rsidR="0014159A" w:rsidRDefault="0014159A">
            <w:pPr>
              <w:spacing w:line="252" w:lineRule="auto"/>
              <w:rPr>
                <w:rFonts w:ascii="Calibri" w:eastAsiaTheme="minorHAnsi" w:hAnsi="Calibri" w:cs="Calibri"/>
                <w:sz w:val="22"/>
                <w:szCs w:val="22"/>
              </w:rPr>
            </w:pPr>
            <w:r>
              <w:rPr>
                <w:rFonts w:ascii="Calibri" w:hAnsi="Calibri" w:cs="Calibri"/>
                <w:sz w:val="22"/>
                <w:szCs w:val="22"/>
              </w:rPr>
              <w:t>ICD-10 Code</w:t>
            </w:r>
          </w:p>
        </w:tc>
      </w:tr>
      <w:tr w:rsidR="0014159A" w14:paraId="6EA53D0E" w14:textId="77777777" w:rsidTr="0014159A">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560D4" w14:textId="77777777" w:rsidR="0014159A" w:rsidRDefault="0014159A">
            <w:pPr>
              <w:spacing w:line="252" w:lineRule="auto"/>
              <w:rPr>
                <w:rFonts w:ascii="Calibri" w:eastAsiaTheme="minorHAnsi" w:hAnsi="Calibri" w:cs="Calibri"/>
                <w:color w:val="FF0000"/>
                <w:sz w:val="22"/>
                <w:szCs w:val="22"/>
              </w:rPr>
            </w:pPr>
            <w:r>
              <w:rPr>
                <w:rFonts w:ascii="Calibri" w:hAnsi="Calibri" w:cs="Calibri"/>
                <w:sz w:val="22"/>
                <w:szCs w:val="22"/>
              </w:rPr>
              <w:t>Accidents</w:t>
            </w:r>
          </w:p>
        </w:tc>
        <w:tc>
          <w:tcPr>
            <w:tcW w:w="8989" w:type="dxa"/>
            <w:tcBorders>
              <w:top w:val="nil"/>
              <w:left w:val="nil"/>
              <w:bottom w:val="single" w:sz="8" w:space="0" w:color="auto"/>
              <w:right w:val="single" w:sz="8" w:space="0" w:color="auto"/>
            </w:tcBorders>
            <w:tcMar>
              <w:top w:w="0" w:type="dxa"/>
              <w:left w:w="108" w:type="dxa"/>
              <w:bottom w:w="0" w:type="dxa"/>
              <w:right w:w="108" w:type="dxa"/>
            </w:tcMar>
            <w:hideMark/>
          </w:tcPr>
          <w:p w14:paraId="5040763D" w14:textId="77777777" w:rsidR="0014159A" w:rsidRDefault="0014159A" w:rsidP="0014159A">
            <w:pPr>
              <w:numPr>
                <w:ilvl w:val="0"/>
                <w:numId w:val="26"/>
              </w:numPr>
              <w:spacing w:line="252" w:lineRule="auto"/>
              <w:rPr>
                <w:rFonts w:ascii="Calibri" w:hAnsi="Calibri" w:cs="Calibri"/>
                <w:sz w:val="22"/>
                <w:szCs w:val="22"/>
              </w:rPr>
            </w:pPr>
            <w:r>
              <w:rPr>
                <w:rFonts w:ascii="Calibri" w:hAnsi="Calibri" w:cs="Calibri"/>
                <w:sz w:val="22"/>
                <w:szCs w:val="22"/>
              </w:rPr>
              <w:t xml:space="preserve">V01-V99 </w:t>
            </w:r>
          </w:p>
          <w:p w14:paraId="5404D81A" w14:textId="77777777" w:rsidR="0014159A" w:rsidRDefault="0014159A" w:rsidP="0014159A">
            <w:pPr>
              <w:numPr>
                <w:ilvl w:val="0"/>
                <w:numId w:val="26"/>
              </w:numPr>
              <w:spacing w:line="252" w:lineRule="auto"/>
              <w:rPr>
                <w:rFonts w:ascii="Calibri" w:hAnsi="Calibri" w:cs="Calibri"/>
                <w:sz w:val="22"/>
                <w:szCs w:val="22"/>
              </w:rPr>
            </w:pPr>
            <w:r>
              <w:rPr>
                <w:rFonts w:ascii="Calibri" w:hAnsi="Calibri" w:cs="Calibri"/>
                <w:sz w:val="22"/>
                <w:szCs w:val="22"/>
              </w:rPr>
              <w:t>X00-X58</w:t>
            </w:r>
          </w:p>
          <w:p w14:paraId="58E34465" w14:textId="77777777" w:rsidR="0014159A" w:rsidRDefault="0014159A" w:rsidP="0014159A">
            <w:pPr>
              <w:numPr>
                <w:ilvl w:val="0"/>
                <w:numId w:val="26"/>
              </w:numPr>
              <w:spacing w:line="252" w:lineRule="auto"/>
              <w:rPr>
                <w:rFonts w:ascii="Calibri" w:hAnsi="Calibri" w:cs="Calibri"/>
                <w:sz w:val="22"/>
                <w:szCs w:val="22"/>
              </w:rPr>
            </w:pPr>
            <w:r>
              <w:rPr>
                <w:rFonts w:ascii="Calibri" w:hAnsi="Calibri" w:cs="Calibri"/>
                <w:sz w:val="22"/>
                <w:szCs w:val="22"/>
              </w:rPr>
              <w:t>X59.9</w:t>
            </w:r>
          </w:p>
          <w:p w14:paraId="21C3C690" w14:textId="77777777" w:rsidR="0014159A" w:rsidRDefault="0014159A" w:rsidP="0014159A">
            <w:pPr>
              <w:numPr>
                <w:ilvl w:val="0"/>
                <w:numId w:val="26"/>
              </w:numPr>
              <w:spacing w:line="252" w:lineRule="auto"/>
              <w:rPr>
                <w:rFonts w:ascii="Calibri" w:hAnsi="Calibri" w:cs="Calibri"/>
                <w:sz w:val="22"/>
                <w:szCs w:val="22"/>
              </w:rPr>
            </w:pPr>
            <w:r>
              <w:rPr>
                <w:rFonts w:ascii="Calibri" w:hAnsi="Calibri" w:cs="Calibri"/>
                <w:sz w:val="22"/>
                <w:szCs w:val="22"/>
              </w:rPr>
              <w:t>W20-W99</w:t>
            </w:r>
          </w:p>
        </w:tc>
      </w:tr>
      <w:tr w:rsidR="0014159A" w14:paraId="6D51834B" w14:textId="77777777" w:rsidTr="0014159A">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42B82" w14:textId="77777777" w:rsidR="0014159A" w:rsidRDefault="0014159A">
            <w:pPr>
              <w:spacing w:line="252" w:lineRule="auto"/>
              <w:rPr>
                <w:rFonts w:ascii="Calibri" w:eastAsiaTheme="minorHAnsi" w:hAnsi="Calibri" w:cs="Calibri"/>
                <w:sz w:val="22"/>
                <w:szCs w:val="22"/>
              </w:rPr>
            </w:pPr>
            <w:r>
              <w:rPr>
                <w:rFonts w:ascii="Calibri" w:hAnsi="Calibri" w:cs="Calibri"/>
                <w:sz w:val="22"/>
                <w:szCs w:val="22"/>
              </w:rPr>
              <w:t>Injuries involving multiple body regions</w:t>
            </w:r>
          </w:p>
        </w:tc>
        <w:tc>
          <w:tcPr>
            <w:tcW w:w="8989" w:type="dxa"/>
            <w:tcBorders>
              <w:top w:val="nil"/>
              <w:left w:val="nil"/>
              <w:bottom w:val="single" w:sz="8" w:space="0" w:color="auto"/>
              <w:right w:val="single" w:sz="8" w:space="0" w:color="auto"/>
            </w:tcBorders>
            <w:tcMar>
              <w:top w:w="0" w:type="dxa"/>
              <w:left w:w="108" w:type="dxa"/>
              <w:bottom w:w="0" w:type="dxa"/>
              <w:right w:w="108" w:type="dxa"/>
            </w:tcMar>
            <w:hideMark/>
          </w:tcPr>
          <w:p w14:paraId="0AA609F3" w14:textId="77777777" w:rsidR="0014159A" w:rsidRDefault="0014159A" w:rsidP="0014159A">
            <w:pPr>
              <w:numPr>
                <w:ilvl w:val="0"/>
                <w:numId w:val="27"/>
              </w:numPr>
              <w:spacing w:line="252" w:lineRule="auto"/>
              <w:rPr>
                <w:rFonts w:ascii="Calibri" w:hAnsi="Calibri" w:cs="Calibri"/>
                <w:sz w:val="22"/>
                <w:szCs w:val="22"/>
              </w:rPr>
            </w:pPr>
            <w:r>
              <w:rPr>
                <w:rFonts w:ascii="Calibri" w:hAnsi="Calibri" w:cs="Calibri"/>
                <w:sz w:val="22"/>
                <w:szCs w:val="22"/>
              </w:rPr>
              <w:t>T00-T01</w:t>
            </w:r>
          </w:p>
          <w:p w14:paraId="1ED85C16" w14:textId="77777777" w:rsidR="0014159A" w:rsidRDefault="0014159A" w:rsidP="0014159A">
            <w:pPr>
              <w:numPr>
                <w:ilvl w:val="0"/>
                <w:numId w:val="27"/>
              </w:numPr>
              <w:spacing w:line="252" w:lineRule="auto"/>
              <w:rPr>
                <w:rFonts w:ascii="Calibri" w:hAnsi="Calibri" w:cs="Calibri"/>
                <w:sz w:val="22"/>
                <w:szCs w:val="22"/>
              </w:rPr>
            </w:pPr>
            <w:r>
              <w:rPr>
                <w:rFonts w:ascii="Calibri" w:hAnsi="Calibri" w:cs="Calibri"/>
                <w:sz w:val="22"/>
                <w:szCs w:val="22"/>
              </w:rPr>
              <w:t>T03-T07</w:t>
            </w:r>
          </w:p>
        </w:tc>
      </w:tr>
      <w:tr w:rsidR="0014159A" w14:paraId="3D86193D" w14:textId="77777777" w:rsidTr="0014159A">
        <w:tc>
          <w:tcPr>
            <w:tcW w:w="39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6C323" w14:textId="77777777" w:rsidR="0014159A" w:rsidRDefault="0014159A">
            <w:pPr>
              <w:spacing w:line="252" w:lineRule="auto"/>
              <w:rPr>
                <w:rFonts w:ascii="Calibri" w:eastAsiaTheme="minorHAnsi" w:hAnsi="Calibri" w:cs="Calibri"/>
                <w:sz w:val="22"/>
                <w:szCs w:val="22"/>
              </w:rPr>
            </w:pPr>
            <w:r>
              <w:rPr>
                <w:rFonts w:ascii="Calibri" w:hAnsi="Calibri" w:cs="Calibri"/>
                <w:sz w:val="22"/>
                <w:szCs w:val="22"/>
              </w:rPr>
              <w:t xml:space="preserve">Falls </w:t>
            </w:r>
          </w:p>
        </w:tc>
        <w:tc>
          <w:tcPr>
            <w:tcW w:w="8989" w:type="dxa"/>
            <w:tcBorders>
              <w:top w:val="nil"/>
              <w:left w:val="nil"/>
              <w:bottom w:val="single" w:sz="8" w:space="0" w:color="auto"/>
              <w:right w:val="single" w:sz="8" w:space="0" w:color="auto"/>
            </w:tcBorders>
            <w:tcMar>
              <w:top w:w="0" w:type="dxa"/>
              <w:left w:w="108" w:type="dxa"/>
              <w:bottom w:w="0" w:type="dxa"/>
              <w:right w:w="108" w:type="dxa"/>
            </w:tcMar>
            <w:hideMark/>
          </w:tcPr>
          <w:p w14:paraId="49190F53" w14:textId="77777777" w:rsidR="0014159A" w:rsidRDefault="0014159A" w:rsidP="0014159A">
            <w:pPr>
              <w:numPr>
                <w:ilvl w:val="0"/>
                <w:numId w:val="28"/>
              </w:numPr>
              <w:spacing w:line="252" w:lineRule="auto"/>
              <w:rPr>
                <w:rFonts w:ascii="Calibri" w:hAnsi="Calibri" w:cs="Calibri"/>
                <w:sz w:val="22"/>
                <w:szCs w:val="22"/>
              </w:rPr>
            </w:pPr>
            <w:r>
              <w:rPr>
                <w:rFonts w:ascii="Calibri" w:hAnsi="Calibri" w:cs="Calibri"/>
                <w:sz w:val="22"/>
                <w:szCs w:val="22"/>
              </w:rPr>
              <w:t>W02-W04</w:t>
            </w:r>
          </w:p>
          <w:p w14:paraId="616DB57F" w14:textId="77777777" w:rsidR="0014159A" w:rsidRDefault="0014159A" w:rsidP="0014159A">
            <w:pPr>
              <w:numPr>
                <w:ilvl w:val="0"/>
                <w:numId w:val="28"/>
              </w:numPr>
              <w:spacing w:line="252" w:lineRule="auto"/>
              <w:rPr>
                <w:rFonts w:ascii="Calibri" w:hAnsi="Calibri" w:cs="Calibri"/>
                <w:sz w:val="22"/>
                <w:szCs w:val="22"/>
              </w:rPr>
            </w:pPr>
            <w:r>
              <w:rPr>
                <w:rFonts w:ascii="Calibri" w:hAnsi="Calibri" w:cs="Calibri"/>
                <w:sz w:val="22"/>
                <w:szCs w:val="22"/>
              </w:rPr>
              <w:t>W09</w:t>
            </w:r>
          </w:p>
          <w:p w14:paraId="48D8BAE1" w14:textId="77777777" w:rsidR="0014159A" w:rsidRDefault="0014159A" w:rsidP="0014159A">
            <w:pPr>
              <w:numPr>
                <w:ilvl w:val="0"/>
                <w:numId w:val="28"/>
              </w:numPr>
              <w:spacing w:line="252" w:lineRule="auto"/>
              <w:rPr>
                <w:rFonts w:ascii="Calibri" w:hAnsi="Calibri" w:cs="Calibri"/>
                <w:sz w:val="22"/>
                <w:szCs w:val="22"/>
              </w:rPr>
            </w:pPr>
            <w:r>
              <w:rPr>
                <w:rFonts w:ascii="Calibri" w:hAnsi="Calibri" w:cs="Calibri"/>
                <w:sz w:val="22"/>
                <w:szCs w:val="22"/>
              </w:rPr>
              <w:t>W11-W17</w:t>
            </w:r>
          </w:p>
        </w:tc>
      </w:tr>
    </w:tbl>
    <w:p w14:paraId="789D3ECA" w14:textId="77777777" w:rsidR="007D3421" w:rsidRDefault="007D3421" w:rsidP="007D3421"/>
    <w:p w14:paraId="437ECE0F" w14:textId="77777777" w:rsidR="00337421" w:rsidRDefault="00337421">
      <w:pPr>
        <w:rPr>
          <w:sz w:val="14"/>
        </w:rPr>
      </w:pPr>
      <w:r>
        <w:rPr>
          <w:sz w:val="14"/>
        </w:rPr>
        <w:br w:type="page"/>
      </w:r>
    </w:p>
    <w:p w14:paraId="72B3E6E5" w14:textId="77777777" w:rsidR="00337421" w:rsidRDefault="00450BC6" w:rsidP="00337421">
      <w:pPr>
        <w:pStyle w:val="Heading2"/>
        <w:jc w:val="left"/>
      </w:pPr>
      <w:r>
        <w:lastRenderedPageBreak/>
        <w:t>Appendix 3</w:t>
      </w:r>
      <w:r w:rsidR="00337421">
        <w:t>: DIN list for osteoporosis treatment</w:t>
      </w:r>
    </w:p>
    <w:p w14:paraId="7AADCA09" w14:textId="77777777" w:rsidR="00170BE0" w:rsidRPr="00170BE0" w:rsidRDefault="00170BE0" w:rsidP="00170BE0">
      <w:r w:rsidRPr="00170BE0">
        <w:rPr>
          <w:color w:val="FF0000"/>
        </w:rPr>
        <w:t>*</w:t>
      </w:r>
      <w:r w:rsidRPr="00170BE0">
        <w:rPr>
          <w:b/>
        </w:rPr>
        <w:t>Note</w:t>
      </w:r>
      <w:r>
        <w:t xml:space="preserve">: DIN list </w:t>
      </w:r>
      <w:proofErr w:type="spellStart"/>
      <w:r>
        <w:t>as</w:t>
      </w:r>
      <w:proofErr w:type="spellEnd"/>
      <w:r>
        <w:t xml:space="preserve"> been provided as an excel sheet as well. See </w:t>
      </w:r>
      <w:r w:rsidRPr="00170BE0">
        <w:t>T:\DAS\P0970 103 (Amgen) Cost of Osteoporosis Fractures\DCP</w:t>
      </w:r>
      <w:r>
        <w:t>\</w:t>
      </w:r>
      <w:r w:rsidRPr="00170BE0">
        <w:t xml:space="preserve"> Appendix 3- Osteoporosis Tx</w:t>
      </w:r>
      <w:r>
        <w:t>.xls</w:t>
      </w:r>
    </w:p>
    <w:p w14:paraId="782CBC5E" w14:textId="77777777" w:rsidR="00337421" w:rsidRDefault="00337421" w:rsidP="00337421">
      <w:pPr>
        <w:rPr>
          <w:sz w:val="14"/>
        </w:rPr>
      </w:pPr>
    </w:p>
    <w:tbl>
      <w:tblPr>
        <w:tblStyle w:val="TableGrid"/>
        <w:tblW w:w="7597" w:type="dxa"/>
        <w:tblLook w:val="04A0" w:firstRow="1" w:lastRow="0" w:firstColumn="1" w:lastColumn="0" w:noHBand="0" w:noVBand="1"/>
      </w:tblPr>
      <w:tblGrid>
        <w:gridCol w:w="2088"/>
        <w:gridCol w:w="5509"/>
      </w:tblGrid>
      <w:tr w:rsidR="005263AD" w14:paraId="681B7928" w14:textId="77777777" w:rsidTr="001A46AC">
        <w:tc>
          <w:tcPr>
            <w:tcW w:w="2088" w:type="dxa"/>
            <w:shd w:val="clear" w:color="auto" w:fill="F2F2F2" w:themeFill="background1" w:themeFillShade="F2"/>
          </w:tcPr>
          <w:p w14:paraId="67436126" w14:textId="77777777" w:rsidR="005263AD" w:rsidRPr="00674C02" w:rsidRDefault="005263AD" w:rsidP="006E6C81">
            <w:pPr>
              <w:rPr>
                <w:b/>
              </w:rPr>
            </w:pPr>
            <w:r w:rsidRPr="00674C02">
              <w:rPr>
                <w:b/>
              </w:rPr>
              <w:t>Treatment</w:t>
            </w:r>
          </w:p>
        </w:tc>
        <w:tc>
          <w:tcPr>
            <w:tcW w:w="5509" w:type="dxa"/>
            <w:shd w:val="clear" w:color="auto" w:fill="F2F2F2" w:themeFill="background1" w:themeFillShade="F2"/>
          </w:tcPr>
          <w:p w14:paraId="1EF2EA83" w14:textId="77777777" w:rsidR="005263AD" w:rsidRPr="00674C02" w:rsidRDefault="005263AD" w:rsidP="006E6C81">
            <w:pPr>
              <w:rPr>
                <w:b/>
              </w:rPr>
            </w:pPr>
            <w:r w:rsidRPr="00674C02">
              <w:rPr>
                <w:b/>
              </w:rPr>
              <w:t>DIN</w:t>
            </w:r>
          </w:p>
        </w:tc>
      </w:tr>
      <w:tr w:rsidR="005263AD" w14:paraId="2660C332" w14:textId="77777777" w:rsidTr="001A46AC">
        <w:tc>
          <w:tcPr>
            <w:tcW w:w="2088" w:type="dxa"/>
          </w:tcPr>
          <w:p w14:paraId="0103DE02" w14:textId="77777777" w:rsidR="005263AD" w:rsidRPr="00674C02" w:rsidRDefault="005263AD" w:rsidP="006E6C81">
            <w:r w:rsidRPr="00674C02">
              <w:t>Denosumab</w:t>
            </w:r>
          </w:p>
        </w:tc>
        <w:tc>
          <w:tcPr>
            <w:tcW w:w="5509" w:type="dxa"/>
          </w:tcPr>
          <w:p w14:paraId="0C68AA7A" w14:textId="77777777" w:rsidR="005263AD" w:rsidRPr="00674C02" w:rsidRDefault="005263AD" w:rsidP="006E6C81">
            <w:r w:rsidRPr="00674C02">
              <w:t>2343541</w:t>
            </w:r>
          </w:p>
        </w:tc>
      </w:tr>
      <w:tr w:rsidR="005263AD" w14:paraId="302E8D35" w14:textId="77777777" w:rsidTr="001A46AC">
        <w:tc>
          <w:tcPr>
            <w:tcW w:w="2088" w:type="dxa"/>
          </w:tcPr>
          <w:p w14:paraId="692D0EF8" w14:textId="77777777" w:rsidR="005263AD" w:rsidRPr="00674C02" w:rsidRDefault="005263AD" w:rsidP="006E6C81">
            <w:r w:rsidRPr="00674C02">
              <w:t>Bisphosphonates</w:t>
            </w:r>
          </w:p>
        </w:tc>
        <w:tc>
          <w:tcPr>
            <w:tcW w:w="5509" w:type="dxa"/>
          </w:tcPr>
          <w:p w14:paraId="00A43253" w14:textId="77777777" w:rsidR="005263AD" w:rsidRDefault="005263AD" w:rsidP="00FC0F41">
            <w:r w:rsidRPr="00FC0F41">
              <w:rPr>
                <w:b/>
              </w:rPr>
              <w:t>Alendronate:</w:t>
            </w:r>
            <w:r>
              <w:t xml:space="preserve">  2401126, 2401134, 2381478, 2381486, 2381494, 2258102, 2258110, 2299712, 2302004, 2352966, 2303078, 2248727, 2248728, 2248730, 2454467, 2454475, 2388545, 2388553, 2282763, 2308398, 2201011, 2201038, 2233055, </w:t>
            </w:r>
          </w:p>
          <w:p w14:paraId="362B5D70" w14:textId="77777777" w:rsidR="005263AD" w:rsidRDefault="005263AD" w:rsidP="00FC0F41">
            <w:r>
              <w:t>2245329, 2248625, 2270110, 2385031, 2394863, 2394871, 2270129, 2286335, 2282771, 2273179, 2284006, 2372304, 2384698, 2384701, 2384728, 2275279, 2270889, 2288079, 2288087, 2288109, 2429160, 2247373, 2248251, 2261715, 2403633, 2403641, 2428717, 2428725, 2428733, 2276429, 2314940</w:t>
            </w:r>
          </w:p>
          <w:p w14:paraId="38AC6FE0" w14:textId="77777777" w:rsidR="005263AD" w:rsidRDefault="005263AD" w:rsidP="00FC0F41"/>
          <w:p w14:paraId="4A4CAFAD" w14:textId="77777777" w:rsidR="005263AD" w:rsidRDefault="005263AD" w:rsidP="00FC0F41">
            <w:r w:rsidRPr="00FC0F41">
              <w:rPr>
                <w:b/>
              </w:rPr>
              <w:t>Etidronate:</w:t>
            </w:r>
            <w:r>
              <w:t xml:space="preserve">  2263866, 2248686, 2248687, 2276844, 2276852, 2176017, 1908480, 1997629, 2347989, 2353210, 2347962, 2347970, 2247323, 2245330, 2324199, 2358697, </w:t>
            </w:r>
          </w:p>
          <w:p w14:paraId="7AFC6EBD" w14:textId="77777777" w:rsidR="005263AD" w:rsidRDefault="005263AD" w:rsidP="00FC0F41"/>
          <w:p w14:paraId="41314245" w14:textId="77777777" w:rsidR="005263AD" w:rsidRDefault="005263AD" w:rsidP="00FC0F41">
            <w:r w:rsidRPr="00FC0F41">
              <w:rPr>
                <w:b/>
              </w:rPr>
              <w:t>Risedronate:</w:t>
            </w:r>
            <w:r>
              <w:t xml:space="preserve"> 2239146, 2242518, 2246896, 2297787, 2316838, 2370417, 2279657, 2353687, 2377721, 2406284, 2406292, 2406306, 2442760, 2309831, 2368552, 2357984, 2397773, 2358883, 2358891, 2358905, 2427354, 2309874, 2302209, </w:t>
            </w:r>
          </w:p>
          <w:p w14:paraId="19C8236A" w14:textId="77777777" w:rsidR="005263AD" w:rsidRDefault="005263AD" w:rsidP="00FC0F41">
            <w:r>
              <w:t>2424177, 2362414, 2377446, 2319861, 2347474, 2352141, 2370239, 2370247, 2370255, 2411407, 2341077, 2327295, 2298376, 2298384, 2298392, 2413809, 2285541</w:t>
            </w:r>
          </w:p>
          <w:p w14:paraId="2E0364E3" w14:textId="77777777" w:rsidR="005263AD" w:rsidRDefault="005263AD" w:rsidP="00FC0F41"/>
          <w:p w14:paraId="534227F7" w14:textId="77777777" w:rsidR="005263AD" w:rsidRDefault="005263AD" w:rsidP="00F3375D">
            <w:r w:rsidRPr="00674C02">
              <w:rPr>
                <w:b/>
              </w:rPr>
              <w:t>Zoledronic Acid:</w:t>
            </w:r>
            <w:r>
              <w:t xml:space="preserve">  2269198, 2408449, 2408325, 2403056, 2415100, 2415186, 2426412, 2421720, 2401606, 2304007, 2424894, 2407639, 2421550, 2434458, 2444739, 2413701, 2420961, 2422425, 2408082, 2422433, 2248296, 2242725</w:t>
            </w:r>
          </w:p>
          <w:p w14:paraId="2C03FDDB" w14:textId="77777777" w:rsidR="005263AD" w:rsidRPr="00BF5D7D" w:rsidRDefault="005263AD" w:rsidP="00FC0F41"/>
        </w:tc>
      </w:tr>
      <w:tr w:rsidR="005263AD" w14:paraId="0679BE21" w14:textId="77777777" w:rsidTr="001A46AC">
        <w:tc>
          <w:tcPr>
            <w:tcW w:w="2088" w:type="dxa"/>
          </w:tcPr>
          <w:p w14:paraId="04EBEB25" w14:textId="77777777" w:rsidR="005263AD" w:rsidRPr="00674C02" w:rsidRDefault="005263AD" w:rsidP="006E6C81">
            <w:r w:rsidRPr="00674C02">
              <w:t>Teriparatide</w:t>
            </w:r>
            <w:r>
              <w:t xml:space="preserve"> (</w:t>
            </w:r>
            <w:proofErr w:type="spellStart"/>
            <w:r>
              <w:t>Forteo</w:t>
            </w:r>
            <w:proofErr w:type="spellEnd"/>
            <w:r>
              <w:t>)</w:t>
            </w:r>
          </w:p>
        </w:tc>
        <w:tc>
          <w:tcPr>
            <w:tcW w:w="5509" w:type="dxa"/>
          </w:tcPr>
          <w:p w14:paraId="69A8A974" w14:textId="4B22963C" w:rsidR="005263AD" w:rsidRPr="00674C02" w:rsidRDefault="005263AD" w:rsidP="00FC0F41">
            <w:r w:rsidRPr="00674C02">
              <w:t>2254689</w:t>
            </w:r>
            <w:r w:rsidR="009F129D">
              <w:t xml:space="preserve"> 9857535</w:t>
            </w:r>
          </w:p>
        </w:tc>
      </w:tr>
      <w:tr w:rsidR="005263AD" w14:paraId="72285760" w14:textId="77777777" w:rsidTr="001A46AC">
        <w:trPr>
          <w:trHeight w:val="89"/>
        </w:trPr>
        <w:tc>
          <w:tcPr>
            <w:tcW w:w="2088" w:type="dxa"/>
          </w:tcPr>
          <w:p w14:paraId="077FBC8D" w14:textId="77777777" w:rsidR="005263AD" w:rsidRPr="00337421" w:rsidRDefault="005263AD" w:rsidP="006E6C81">
            <w:r>
              <w:t>Raloxifene (</w:t>
            </w:r>
            <w:proofErr w:type="spellStart"/>
            <w:r>
              <w:t>Evista</w:t>
            </w:r>
            <w:proofErr w:type="spellEnd"/>
            <w:r>
              <w:t>)</w:t>
            </w:r>
          </w:p>
        </w:tc>
        <w:tc>
          <w:tcPr>
            <w:tcW w:w="5509" w:type="dxa"/>
          </w:tcPr>
          <w:p w14:paraId="4A71286A" w14:textId="77777777" w:rsidR="005263AD" w:rsidRPr="00337421" w:rsidRDefault="005263AD" w:rsidP="00674C02">
            <w:r>
              <w:t>2358840, 2279215, 2239028, 2358921, 2415852, 2312298</w:t>
            </w:r>
          </w:p>
        </w:tc>
      </w:tr>
      <w:tr w:rsidR="005263AD" w14:paraId="4D6EACD7" w14:textId="77777777" w:rsidTr="001A46AC">
        <w:tc>
          <w:tcPr>
            <w:tcW w:w="2088" w:type="dxa"/>
          </w:tcPr>
          <w:p w14:paraId="10ACFB29" w14:textId="77777777" w:rsidR="005263AD" w:rsidRDefault="005263AD" w:rsidP="006E6C81">
            <w:r>
              <w:t>HRT</w:t>
            </w:r>
          </w:p>
        </w:tc>
        <w:tc>
          <w:tcPr>
            <w:tcW w:w="5509" w:type="dxa"/>
          </w:tcPr>
          <w:p w14:paraId="572BFBFB" w14:textId="77777777" w:rsidR="005263AD" w:rsidRDefault="005263AD" w:rsidP="004D1DA4">
            <w:r>
              <w:t>798231, 798223, 798215, 798207, 798193, 265470, 265489, 2230891, 2230892, 830240, 830232, 830224, 830216, 830208, 587281, 587303, 2239654, 2239655, 2043394, 2043408, 2043424, 2414678, 2414686, 2414694, 2089, 2283, 2043386, 2569, 2577, 2043416, 2585, 2593, 2043432, 2043440, 2242878, 2242879, 2148587, 2148595, 2225190, 464791, 464805, 2231510, 2247499, 2231509, 2247500, 2250616, 2377098, 2424835, 2424843, 2424924, 2241835, 2241837, 2243529, 2243530, 2108186, 756792, 756849, 756857, 2244002, 2245676, 2243999, 2244000, 2244001, 2238704, 2403404, 2248297, 2246340, 2237807, 2237808, 2243722, 2243723, 2243724, 2243725, 2243726, 2246969, 2246967, 2246968, 2204444, 2204401, 2204428, 2204436, 2168898, 2253186, 2241332, 2325462, 727369, 2268825, 2249405, 2309009</w:t>
            </w:r>
          </w:p>
        </w:tc>
      </w:tr>
    </w:tbl>
    <w:p w14:paraId="29E99A16" w14:textId="77777777" w:rsidR="00450BC6" w:rsidRDefault="00450BC6">
      <w:pPr>
        <w:rPr>
          <w:sz w:val="24"/>
          <w:szCs w:val="24"/>
        </w:rPr>
      </w:pPr>
      <w:r w:rsidRPr="00F0283D">
        <w:rPr>
          <w:sz w:val="24"/>
          <w:szCs w:val="24"/>
        </w:rPr>
        <w:br w:type="page"/>
      </w:r>
    </w:p>
    <w:p w14:paraId="01C8F9A4" w14:textId="77777777" w:rsidR="00F0283D" w:rsidRDefault="00F0283D">
      <w:pPr>
        <w:rPr>
          <w:sz w:val="14"/>
        </w:rPr>
      </w:pPr>
    </w:p>
    <w:p w14:paraId="161DAC2C" w14:textId="77777777" w:rsidR="00450BC6" w:rsidRDefault="00450BC6" w:rsidP="00450BC6">
      <w:pPr>
        <w:pStyle w:val="Heading2"/>
        <w:jc w:val="left"/>
      </w:pPr>
      <w:r w:rsidRPr="006C72FB">
        <w:t>Appendix 4: CCI codes for fragility fracture-related surgical technique procedures</w:t>
      </w:r>
    </w:p>
    <w:p w14:paraId="0B62D22E" w14:textId="77777777" w:rsidR="00815CC1" w:rsidRDefault="00815CC1" w:rsidP="00815CC1"/>
    <w:tbl>
      <w:tblPr>
        <w:tblStyle w:val="TableGrid"/>
        <w:tblW w:w="9067" w:type="dxa"/>
        <w:tblLook w:val="04A0" w:firstRow="1" w:lastRow="0" w:firstColumn="1" w:lastColumn="0" w:noHBand="0" w:noVBand="1"/>
      </w:tblPr>
      <w:tblGrid>
        <w:gridCol w:w="1980"/>
        <w:gridCol w:w="3685"/>
        <w:gridCol w:w="3402"/>
      </w:tblGrid>
      <w:tr w:rsidR="00815CC1" w:rsidRPr="00DB03E9" w14:paraId="229CC8EB" w14:textId="77777777" w:rsidTr="00BD7206">
        <w:tc>
          <w:tcPr>
            <w:tcW w:w="1980" w:type="dxa"/>
          </w:tcPr>
          <w:p w14:paraId="6925F00C" w14:textId="77777777" w:rsidR="00815CC1" w:rsidRPr="00DB03E9" w:rsidRDefault="00815CC1" w:rsidP="00BD7206"/>
        </w:tc>
        <w:tc>
          <w:tcPr>
            <w:tcW w:w="3685" w:type="dxa"/>
          </w:tcPr>
          <w:p w14:paraId="6F76E52E" w14:textId="77777777" w:rsidR="00815CC1" w:rsidRDefault="00815CC1" w:rsidP="00BD7206">
            <w:pPr>
              <w:rPr>
                <w:b/>
              </w:rPr>
            </w:pPr>
            <w:r w:rsidRPr="00815CC1">
              <w:rPr>
                <w:b/>
              </w:rPr>
              <w:t>Initial Surgeries (request R code status)</w:t>
            </w:r>
          </w:p>
          <w:p w14:paraId="3F431A56" w14:textId="77777777" w:rsidR="00E54A5D" w:rsidRPr="009F2179" w:rsidRDefault="00E54A5D" w:rsidP="00BD7206">
            <w:r w:rsidRPr="009F2179">
              <w:t>*Must have no R attribute (</w:t>
            </w:r>
            <w:proofErr w:type="spellStart"/>
            <w:r w:rsidRPr="009F2179">
              <w:rPr>
                <w:i/>
              </w:rPr>
              <w:t>inatstat</w:t>
            </w:r>
            <w:proofErr w:type="spellEnd"/>
            <w:r w:rsidRPr="009F2179">
              <w:t>)</w:t>
            </w:r>
          </w:p>
        </w:tc>
        <w:tc>
          <w:tcPr>
            <w:tcW w:w="3402" w:type="dxa"/>
          </w:tcPr>
          <w:p w14:paraId="0C561C34" w14:textId="77777777" w:rsidR="00815CC1" w:rsidRPr="00815CC1" w:rsidRDefault="00815CC1" w:rsidP="00BD7206">
            <w:pPr>
              <w:rPr>
                <w:b/>
              </w:rPr>
            </w:pPr>
            <w:r w:rsidRPr="00815CC1">
              <w:rPr>
                <w:b/>
              </w:rPr>
              <w:t>Revision Surgeries (request R code status)</w:t>
            </w:r>
          </w:p>
          <w:p w14:paraId="5E84AAE4" w14:textId="77777777" w:rsidR="00815CC1" w:rsidRPr="009F2179" w:rsidRDefault="00815CC1" w:rsidP="00BD7206">
            <w:r w:rsidRPr="009F2179">
              <w:t xml:space="preserve">** surgeries listed below are revision surgeries; in addition, any “Initial Surgery” with an R attribute </w:t>
            </w:r>
            <w:r w:rsidR="00E54A5D" w:rsidRPr="009F2179">
              <w:t>(</w:t>
            </w:r>
            <w:proofErr w:type="spellStart"/>
            <w:r w:rsidR="00E54A5D" w:rsidRPr="009F2179">
              <w:rPr>
                <w:i/>
              </w:rPr>
              <w:t>inatstat</w:t>
            </w:r>
            <w:proofErr w:type="spellEnd"/>
            <w:r w:rsidR="00E54A5D" w:rsidRPr="009F2179">
              <w:t xml:space="preserve">) </w:t>
            </w:r>
            <w:r w:rsidRPr="009F2179">
              <w:t>is also considered a revision surgery.</w:t>
            </w:r>
          </w:p>
        </w:tc>
      </w:tr>
      <w:tr w:rsidR="00815CC1" w:rsidRPr="00DB03E9" w14:paraId="795CE4CA" w14:textId="77777777" w:rsidTr="00BD7206">
        <w:tc>
          <w:tcPr>
            <w:tcW w:w="1980" w:type="dxa"/>
          </w:tcPr>
          <w:p w14:paraId="73D49BE9" w14:textId="77777777" w:rsidR="00815CC1" w:rsidRPr="00DB03E9" w:rsidRDefault="00815CC1" w:rsidP="00BD7206">
            <w:r w:rsidRPr="00DB03E9">
              <w:t>Spinal Vertebrae (1.SC)</w:t>
            </w:r>
          </w:p>
        </w:tc>
        <w:tc>
          <w:tcPr>
            <w:tcW w:w="3685" w:type="dxa"/>
          </w:tcPr>
          <w:p w14:paraId="3E6E30DB" w14:textId="77777777" w:rsidR="00815CC1" w:rsidRPr="00815CC1" w:rsidRDefault="00815CC1" w:rsidP="00BD7206">
            <w:pPr>
              <w:rPr>
                <w:lang w:val="fr-CA"/>
              </w:rPr>
            </w:pPr>
            <w:r w:rsidRPr="00815CC1">
              <w:rPr>
                <w:lang w:val="fr-CA"/>
              </w:rPr>
              <w:t xml:space="preserve">1.SC.74 - Fixation </w:t>
            </w:r>
          </w:p>
          <w:p w14:paraId="24551B1A" w14:textId="77777777" w:rsidR="00815CC1" w:rsidRPr="00815CC1" w:rsidRDefault="00815CC1" w:rsidP="00BD7206">
            <w:pPr>
              <w:rPr>
                <w:lang w:val="fr-CA"/>
              </w:rPr>
            </w:pPr>
            <w:r w:rsidRPr="00815CC1">
              <w:rPr>
                <w:lang w:val="fr-CA"/>
              </w:rPr>
              <w:t>1.SC.75 - Fusion</w:t>
            </w:r>
          </w:p>
          <w:p w14:paraId="6FFD6A3E" w14:textId="77777777" w:rsidR="00815CC1" w:rsidRPr="00815CC1" w:rsidRDefault="00815CC1" w:rsidP="00BD7206">
            <w:pPr>
              <w:rPr>
                <w:lang w:val="fr-CA"/>
              </w:rPr>
            </w:pPr>
            <w:r w:rsidRPr="00815CC1">
              <w:rPr>
                <w:lang w:val="fr-CA"/>
              </w:rPr>
              <w:t>1.SC.87 - Excision partial</w:t>
            </w:r>
          </w:p>
          <w:p w14:paraId="67E1B665" w14:textId="77777777" w:rsidR="00815CC1" w:rsidRPr="00DB03E9" w:rsidRDefault="00815CC1" w:rsidP="00BD7206">
            <w:r w:rsidRPr="00DB03E9">
              <w:t>1.SC.89 - Excision total</w:t>
            </w:r>
          </w:p>
        </w:tc>
        <w:tc>
          <w:tcPr>
            <w:tcW w:w="3402" w:type="dxa"/>
          </w:tcPr>
          <w:p w14:paraId="591F33DB" w14:textId="77777777" w:rsidR="00815CC1" w:rsidRPr="00DB03E9" w:rsidRDefault="00815CC1" w:rsidP="00BD7206">
            <w:r w:rsidRPr="00DB03E9">
              <w:t>1.SC.54 - Management of internal device</w:t>
            </w:r>
          </w:p>
          <w:p w14:paraId="1D15395E" w14:textId="77777777" w:rsidR="00815CC1" w:rsidRPr="00DB03E9" w:rsidRDefault="00815CC1" w:rsidP="00BD7206">
            <w:r w:rsidRPr="00DB03E9">
              <w:t>1.SC.55 - Removal of device or appliance</w:t>
            </w:r>
          </w:p>
          <w:p w14:paraId="524698B3" w14:textId="30AE6F00" w:rsidR="00815CC1" w:rsidRPr="00DB03E9" w:rsidRDefault="00815CC1" w:rsidP="00BD7206">
            <w:r w:rsidRPr="00DB03E9">
              <w:t>1.SC.80 - Repair</w:t>
            </w:r>
            <w:r w:rsidR="001A5F52">
              <w:t>2</w:t>
            </w:r>
          </w:p>
        </w:tc>
      </w:tr>
      <w:tr w:rsidR="00815CC1" w:rsidRPr="00DB03E9" w14:paraId="067F55B8" w14:textId="77777777" w:rsidTr="00BD7206">
        <w:tc>
          <w:tcPr>
            <w:tcW w:w="1980" w:type="dxa"/>
          </w:tcPr>
          <w:p w14:paraId="7BC20A72" w14:textId="77777777" w:rsidR="00815CC1" w:rsidRPr="00DB03E9" w:rsidRDefault="00815CC1" w:rsidP="00BD7206">
            <w:r w:rsidRPr="00DB03E9">
              <w:t>Intervertebral Disc (1.SE.)</w:t>
            </w:r>
          </w:p>
        </w:tc>
        <w:tc>
          <w:tcPr>
            <w:tcW w:w="3685" w:type="dxa"/>
          </w:tcPr>
          <w:p w14:paraId="5E17BB5C" w14:textId="77777777" w:rsidR="00815CC1" w:rsidRPr="00815CC1" w:rsidRDefault="00815CC1" w:rsidP="00BD7206">
            <w:pPr>
              <w:rPr>
                <w:lang w:val="fr-CA"/>
              </w:rPr>
            </w:pPr>
            <w:r w:rsidRPr="00815CC1">
              <w:rPr>
                <w:lang w:val="fr-CA"/>
              </w:rPr>
              <w:t xml:space="preserve">1.SE.53 - Implantation of </w:t>
            </w:r>
            <w:proofErr w:type="spellStart"/>
            <w:r w:rsidRPr="00815CC1">
              <w:rPr>
                <w:lang w:val="fr-CA"/>
              </w:rPr>
              <w:t>internal</w:t>
            </w:r>
            <w:proofErr w:type="spellEnd"/>
            <w:r w:rsidRPr="00815CC1">
              <w:rPr>
                <w:lang w:val="fr-CA"/>
              </w:rPr>
              <w:t xml:space="preserve"> </w:t>
            </w:r>
            <w:proofErr w:type="spellStart"/>
            <w:r w:rsidRPr="00815CC1">
              <w:rPr>
                <w:lang w:val="fr-CA"/>
              </w:rPr>
              <w:t>device</w:t>
            </w:r>
            <w:proofErr w:type="spellEnd"/>
          </w:p>
          <w:p w14:paraId="4F7BB3AE" w14:textId="77777777" w:rsidR="00815CC1" w:rsidRPr="00815CC1" w:rsidRDefault="00815CC1" w:rsidP="00BD7206">
            <w:pPr>
              <w:rPr>
                <w:lang w:val="fr-CA"/>
              </w:rPr>
            </w:pPr>
            <w:r w:rsidRPr="00815CC1">
              <w:rPr>
                <w:lang w:val="fr-CA"/>
              </w:rPr>
              <w:t>1.SE.87 - Excision partial</w:t>
            </w:r>
          </w:p>
        </w:tc>
        <w:tc>
          <w:tcPr>
            <w:tcW w:w="3402" w:type="dxa"/>
          </w:tcPr>
          <w:p w14:paraId="57A8EC55" w14:textId="77777777" w:rsidR="00815CC1" w:rsidRPr="00DB03E9" w:rsidRDefault="00815CC1" w:rsidP="00BD7206">
            <w:r w:rsidRPr="00DB03E9">
              <w:t>1.SE.55 - Removal of device</w:t>
            </w:r>
          </w:p>
        </w:tc>
      </w:tr>
      <w:tr w:rsidR="00815CC1" w:rsidRPr="00DB03E9" w14:paraId="1DA6EB8A" w14:textId="77777777" w:rsidTr="00BD7206">
        <w:tc>
          <w:tcPr>
            <w:tcW w:w="1980" w:type="dxa"/>
          </w:tcPr>
          <w:p w14:paraId="5E082957" w14:textId="77777777" w:rsidR="00815CC1" w:rsidRPr="00DB03E9" w:rsidRDefault="00815CC1" w:rsidP="00BD7206">
            <w:r w:rsidRPr="00DB03E9">
              <w:t>Sacrum and Coccyx (1.SF.)</w:t>
            </w:r>
          </w:p>
        </w:tc>
        <w:tc>
          <w:tcPr>
            <w:tcW w:w="3685" w:type="dxa"/>
          </w:tcPr>
          <w:p w14:paraId="7A26E2F7" w14:textId="77777777" w:rsidR="00815CC1" w:rsidRPr="00DB03E9" w:rsidRDefault="00815CC1" w:rsidP="00BD7206">
            <w:r w:rsidRPr="00DB03E9">
              <w:t>1.SF.73 - Reduction</w:t>
            </w:r>
          </w:p>
          <w:p w14:paraId="40DE214E" w14:textId="77777777" w:rsidR="00815CC1" w:rsidRPr="00DB03E9" w:rsidRDefault="00815CC1" w:rsidP="00BD7206">
            <w:r w:rsidRPr="00DB03E9">
              <w:t>1.SF.74 - Fixation</w:t>
            </w:r>
          </w:p>
          <w:p w14:paraId="24B085AE" w14:textId="77777777" w:rsidR="00815CC1" w:rsidRPr="00DB03E9" w:rsidRDefault="00815CC1" w:rsidP="00BD7206">
            <w:r w:rsidRPr="00DB03E9">
              <w:t>1.SF.87 - Excision partial</w:t>
            </w:r>
          </w:p>
          <w:p w14:paraId="23051D9C" w14:textId="77777777" w:rsidR="00815CC1" w:rsidRPr="00DB03E9" w:rsidRDefault="00815CC1" w:rsidP="00BD7206">
            <w:r w:rsidRPr="00DB03E9">
              <w:t>1.SF.89 - Excision total</w:t>
            </w:r>
          </w:p>
          <w:p w14:paraId="164DA265" w14:textId="77777777" w:rsidR="00815CC1" w:rsidRPr="00DB03E9" w:rsidRDefault="00815CC1" w:rsidP="00BD7206">
            <w:r w:rsidRPr="00DB03E9">
              <w:t>1.SF.91 - Excision radical</w:t>
            </w:r>
          </w:p>
        </w:tc>
        <w:tc>
          <w:tcPr>
            <w:tcW w:w="3402" w:type="dxa"/>
          </w:tcPr>
          <w:p w14:paraId="3B5BC36D" w14:textId="77777777" w:rsidR="00815CC1" w:rsidRPr="00DB03E9" w:rsidRDefault="00815CC1" w:rsidP="00BD7206">
            <w:r w:rsidRPr="00DB03E9">
              <w:t>1.SF.55 - Removal of device</w:t>
            </w:r>
          </w:p>
          <w:p w14:paraId="4A64F20E" w14:textId="77777777" w:rsidR="00815CC1" w:rsidRPr="00DB03E9" w:rsidRDefault="00815CC1" w:rsidP="00BD7206">
            <w:r w:rsidRPr="00DB03E9">
              <w:t>1.SF.80 - Repair</w:t>
            </w:r>
          </w:p>
        </w:tc>
      </w:tr>
      <w:tr w:rsidR="00815CC1" w:rsidRPr="00DB03E9" w14:paraId="570F7F52" w14:textId="77777777" w:rsidTr="00BD7206">
        <w:tc>
          <w:tcPr>
            <w:tcW w:w="1980" w:type="dxa"/>
          </w:tcPr>
          <w:p w14:paraId="27A6C88E" w14:textId="77777777" w:rsidR="00815CC1" w:rsidRPr="00DB03E9" w:rsidRDefault="00815CC1" w:rsidP="00BD7206">
            <w:r w:rsidRPr="00DB03E9">
              <w:t>Sacroiliac Joint (1.SI)</w:t>
            </w:r>
          </w:p>
        </w:tc>
        <w:tc>
          <w:tcPr>
            <w:tcW w:w="3685" w:type="dxa"/>
          </w:tcPr>
          <w:p w14:paraId="4468A4A3" w14:textId="77777777" w:rsidR="00815CC1" w:rsidRPr="00DB03E9" w:rsidRDefault="00815CC1" w:rsidP="00BD7206">
            <w:r w:rsidRPr="00DB03E9">
              <w:t xml:space="preserve">1.SI.74 - Fixation </w:t>
            </w:r>
          </w:p>
          <w:p w14:paraId="7D80CBC4" w14:textId="77777777" w:rsidR="00815CC1" w:rsidRPr="00DB03E9" w:rsidRDefault="00815CC1" w:rsidP="00BD7206">
            <w:r w:rsidRPr="00DB03E9">
              <w:t>1.SI.75 - Fusion</w:t>
            </w:r>
          </w:p>
        </w:tc>
        <w:tc>
          <w:tcPr>
            <w:tcW w:w="3402" w:type="dxa"/>
          </w:tcPr>
          <w:p w14:paraId="51161424" w14:textId="77777777" w:rsidR="00815CC1" w:rsidRPr="00DB03E9" w:rsidRDefault="00E54A5D" w:rsidP="00BD7206">
            <w:r>
              <w:t>none.</w:t>
            </w:r>
          </w:p>
        </w:tc>
      </w:tr>
      <w:tr w:rsidR="00815CC1" w:rsidRPr="00DB03E9" w14:paraId="3B726D6A" w14:textId="77777777" w:rsidTr="00BD7206">
        <w:tc>
          <w:tcPr>
            <w:tcW w:w="1980" w:type="dxa"/>
          </w:tcPr>
          <w:p w14:paraId="08944941" w14:textId="77777777" w:rsidR="00815CC1" w:rsidRPr="00DB03E9" w:rsidRDefault="00815CC1" w:rsidP="00BD7206">
            <w:r w:rsidRPr="00DB03E9">
              <w:t>Sternum (1.SK.)</w:t>
            </w:r>
          </w:p>
        </w:tc>
        <w:tc>
          <w:tcPr>
            <w:tcW w:w="3685" w:type="dxa"/>
          </w:tcPr>
          <w:p w14:paraId="3BCAFBA2" w14:textId="77777777" w:rsidR="00815CC1" w:rsidRPr="00DB03E9" w:rsidRDefault="00815CC1" w:rsidP="00BD7206">
            <w:r w:rsidRPr="00DB03E9">
              <w:t>1.SK.73 - Reduction</w:t>
            </w:r>
          </w:p>
          <w:p w14:paraId="75245874" w14:textId="77777777" w:rsidR="00815CC1" w:rsidRPr="00DB03E9" w:rsidRDefault="00815CC1" w:rsidP="00BD7206">
            <w:r w:rsidRPr="00DB03E9">
              <w:t>1.SK.74 - Fixation</w:t>
            </w:r>
          </w:p>
          <w:p w14:paraId="0E625BD8" w14:textId="77777777" w:rsidR="00815CC1" w:rsidRPr="00DB03E9" w:rsidRDefault="00815CC1" w:rsidP="00BD7206">
            <w:r w:rsidRPr="00DB03E9">
              <w:t>1.SK.87 - Excision partial</w:t>
            </w:r>
          </w:p>
        </w:tc>
        <w:tc>
          <w:tcPr>
            <w:tcW w:w="3402" w:type="dxa"/>
          </w:tcPr>
          <w:p w14:paraId="6E6A3120" w14:textId="77777777" w:rsidR="00815CC1" w:rsidRPr="00DB03E9" w:rsidRDefault="00815CC1" w:rsidP="00BD7206">
            <w:r w:rsidRPr="00DB03E9">
              <w:t>1.SK.55 - Removal of device</w:t>
            </w:r>
          </w:p>
          <w:p w14:paraId="7AEB99A6" w14:textId="77777777" w:rsidR="00815CC1" w:rsidRPr="00DB03E9" w:rsidRDefault="00815CC1" w:rsidP="00BD7206">
            <w:r w:rsidRPr="00DB03E9">
              <w:t>1.SK.80 - Repair</w:t>
            </w:r>
          </w:p>
        </w:tc>
      </w:tr>
      <w:tr w:rsidR="00815CC1" w:rsidRPr="00DB03E9" w14:paraId="457436E0" w14:textId="77777777" w:rsidTr="00BD7206">
        <w:tc>
          <w:tcPr>
            <w:tcW w:w="1980" w:type="dxa"/>
          </w:tcPr>
          <w:p w14:paraId="2FDC5BF1" w14:textId="77777777" w:rsidR="00815CC1" w:rsidRPr="00DB03E9" w:rsidRDefault="00815CC1" w:rsidP="00BD7206">
            <w:r w:rsidRPr="00DB03E9">
              <w:t>Ribs (1.SL.)</w:t>
            </w:r>
          </w:p>
        </w:tc>
        <w:tc>
          <w:tcPr>
            <w:tcW w:w="3685" w:type="dxa"/>
          </w:tcPr>
          <w:p w14:paraId="33BFFDA0" w14:textId="77777777" w:rsidR="00815CC1" w:rsidRPr="00DB03E9" w:rsidRDefault="00815CC1" w:rsidP="00BD7206">
            <w:r w:rsidRPr="00DB03E9">
              <w:t>1.SK.58 - Procurement</w:t>
            </w:r>
          </w:p>
          <w:p w14:paraId="6771AB21" w14:textId="77777777" w:rsidR="00815CC1" w:rsidRPr="00DB03E9" w:rsidRDefault="00815CC1" w:rsidP="00BD7206">
            <w:r w:rsidRPr="00DB03E9">
              <w:t>1.SK.73 - Reduction</w:t>
            </w:r>
          </w:p>
          <w:p w14:paraId="0EBF002F" w14:textId="77777777" w:rsidR="00815CC1" w:rsidRPr="00DB03E9" w:rsidRDefault="00815CC1" w:rsidP="00BD7206">
            <w:r w:rsidRPr="00DB03E9">
              <w:t>1.SK.74 - Fixation</w:t>
            </w:r>
          </w:p>
          <w:p w14:paraId="5076D3D4" w14:textId="77777777" w:rsidR="00815CC1" w:rsidRPr="00DB03E9" w:rsidRDefault="00815CC1" w:rsidP="00BD7206">
            <w:r w:rsidRPr="00DB03E9">
              <w:t>1.SK.87 - Excision partial</w:t>
            </w:r>
          </w:p>
          <w:p w14:paraId="79A9542A" w14:textId="77777777" w:rsidR="00815CC1" w:rsidRPr="00DB03E9" w:rsidRDefault="00815CC1" w:rsidP="00BD7206">
            <w:r w:rsidRPr="00DB03E9">
              <w:t>1.SK.89 - Excision total</w:t>
            </w:r>
          </w:p>
          <w:p w14:paraId="700EBB87" w14:textId="77777777" w:rsidR="00815CC1" w:rsidRPr="00DB03E9" w:rsidRDefault="00815CC1" w:rsidP="00BD7206">
            <w:r w:rsidRPr="00DB03E9">
              <w:t>1.SK.91 - Excision radical</w:t>
            </w:r>
          </w:p>
        </w:tc>
        <w:tc>
          <w:tcPr>
            <w:tcW w:w="3402" w:type="dxa"/>
          </w:tcPr>
          <w:p w14:paraId="003D1605" w14:textId="77777777" w:rsidR="00815CC1" w:rsidRPr="00DB03E9" w:rsidRDefault="00815CC1" w:rsidP="00BD7206">
            <w:r w:rsidRPr="00DB03E9">
              <w:t>1.SK.54 - Management of internal device</w:t>
            </w:r>
          </w:p>
          <w:p w14:paraId="4282678D" w14:textId="77777777" w:rsidR="00815CC1" w:rsidRPr="00DB03E9" w:rsidRDefault="00815CC1" w:rsidP="00BD7206">
            <w:r w:rsidRPr="00DB03E9">
              <w:t>1.SK.55 - Removal of device or appliance</w:t>
            </w:r>
          </w:p>
          <w:p w14:paraId="1FCB6CBC" w14:textId="77777777" w:rsidR="00815CC1" w:rsidRPr="00DB03E9" w:rsidRDefault="00815CC1" w:rsidP="00BD7206">
            <w:r w:rsidRPr="00DB03E9">
              <w:t>1.SK.79 - Repair by increasing size</w:t>
            </w:r>
          </w:p>
          <w:p w14:paraId="5A17285C" w14:textId="77777777" w:rsidR="00815CC1" w:rsidRPr="00DB03E9" w:rsidRDefault="00815CC1" w:rsidP="00BD7206">
            <w:r w:rsidRPr="00DB03E9">
              <w:t>1.SK.80 - Repair</w:t>
            </w:r>
          </w:p>
        </w:tc>
      </w:tr>
      <w:tr w:rsidR="00815CC1" w:rsidRPr="00DB03E9" w14:paraId="381B6A30" w14:textId="77777777" w:rsidTr="00BD7206">
        <w:tc>
          <w:tcPr>
            <w:tcW w:w="1980" w:type="dxa"/>
          </w:tcPr>
          <w:p w14:paraId="166A06F8" w14:textId="77777777" w:rsidR="00815CC1" w:rsidRPr="00DB03E9" w:rsidRDefault="00815CC1" w:rsidP="00BD7206">
            <w:r w:rsidRPr="00DB03E9">
              <w:t>Clavicle (1.SM.)</w:t>
            </w:r>
          </w:p>
        </w:tc>
        <w:tc>
          <w:tcPr>
            <w:tcW w:w="3685" w:type="dxa"/>
          </w:tcPr>
          <w:p w14:paraId="7C9A1887" w14:textId="77777777" w:rsidR="00815CC1" w:rsidRPr="00DB03E9" w:rsidRDefault="00815CC1" w:rsidP="00BD7206">
            <w:r w:rsidRPr="00DB03E9">
              <w:t>1.SM.73 - Reduction</w:t>
            </w:r>
          </w:p>
          <w:p w14:paraId="3EABFB57" w14:textId="77777777" w:rsidR="00815CC1" w:rsidRPr="00DB03E9" w:rsidRDefault="00815CC1" w:rsidP="00BD7206">
            <w:r w:rsidRPr="00DB03E9">
              <w:t>1.SM.74 - Fixation</w:t>
            </w:r>
          </w:p>
          <w:p w14:paraId="66D5FBAA" w14:textId="77777777" w:rsidR="00815CC1" w:rsidRPr="00DB03E9" w:rsidRDefault="00815CC1" w:rsidP="00BD7206">
            <w:r w:rsidRPr="00DB03E9">
              <w:t>1.SM.80 - Repair</w:t>
            </w:r>
          </w:p>
          <w:p w14:paraId="3A249867" w14:textId="77777777" w:rsidR="00815CC1" w:rsidRPr="00DB03E9" w:rsidRDefault="00815CC1" w:rsidP="00BD7206">
            <w:r w:rsidRPr="00DB03E9">
              <w:t>1.SM.87 - Excision partial</w:t>
            </w:r>
          </w:p>
        </w:tc>
        <w:tc>
          <w:tcPr>
            <w:tcW w:w="3402" w:type="dxa"/>
          </w:tcPr>
          <w:p w14:paraId="28F7739F" w14:textId="77777777" w:rsidR="00815CC1" w:rsidRPr="00DB03E9" w:rsidRDefault="00815CC1" w:rsidP="00BD7206">
            <w:r w:rsidRPr="00DB03E9">
              <w:t>1.SM.55 - Removal of device</w:t>
            </w:r>
          </w:p>
        </w:tc>
      </w:tr>
      <w:tr w:rsidR="00815CC1" w:rsidRPr="00DB03E9" w14:paraId="73E2E4B5" w14:textId="77777777" w:rsidTr="00BD7206">
        <w:tc>
          <w:tcPr>
            <w:tcW w:w="1980" w:type="dxa"/>
          </w:tcPr>
          <w:p w14:paraId="0EC57B99" w14:textId="77777777" w:rsidR="00815CC1" w:rsidRPr="00DB03E9" w:rsidRDefault="00815CC1" w:rsidP="00BD7206">
            <w:r w:rsidRPr="00DB03E9">
              <w:t>Scapula (1.SN.)</w:t>
            </w:r>
          </w:p>
        </w:tc>
        <w:tc>
          <w:tcPr>
            <w:tcW w:w="3685" w:type="dxa"/>
          </w:tcPr>
          <w:p w14:paraId="49234CFC" w14:textId="77777777" w:rsidR="00815CC1" w:rsidRPr="00DB03E9" w:rsidRDefault="00815CC1" w:rsidP="00BD7206">
            <w:r w:rsidRPr="00DB03E9">
              <w:t>1.SN.58 - Procurement</w:t>
            </w:r>
          </w:p>
          <w:p w14:paraId="6A4D466C" w14:textId="77777777" w:rsidR="00815CC1" w:rsidRPr="00DB03E9" w:rsidRDefault="00815CC1" w:rsidP="00BD7206">
            <w:r w:rsidRPr="00DB03E9">
              <w:t>1.SN.72 - Release</w:t>
            </w:r>
          </w:p>
          <w:p w14:paraId="31938623" w14:textId="77777777" w:rsidR="00815CC1" w:rsidRPr="00DB03E9" w:rsidRDefault="00815CC1" w:rsidP="00BD7206">
            <w:r w:rsidRPr="00DB03E9">
              <w:t>1.SN.73 - Reduction</w:t>
            </w:r>
          </w:p>
          <w:p w14:paraId="038DAB95" w14:textId="77777777" w:rsidR="00815CC1" w:rsidRPr="00815CC1" w:rsidRDefault="00815CC1" w:rsidP="00BD7206">
            <w:pPr>
              <w:rPr>
                <w:lang w:val="fr-CA"/>
              </w:rPr>
            </w:pPr>
            <w:r w:rsidRPr="00815CC1">
              <w:rPr>
                <w:lang w:val="fr-CA"/>
              </w:rPr>
              <w:t>1.SN.74 - Fixation</w:t>
            </w:r>
          </w:p>
          <w:p w14:paraId="6CFC35D0" w14:textId="77777777" w:rsidR="00815CC1" w:rsidRPr="00815CC1" w:rsidRDefault="00815CC1" w:rsidP="00BD7206">
            <w:pPr>
              <w:rPr>
                <w:lang w:val="fr-CA"/>
              </w:rPr>
            </w:pPr>
            <w:r w:rsidRPr="00815CC1">
              <w:rPr>
                <w:lang w:val="fr-CA"/>
              </w:rPr>
              <w:t>1.SN.75 - Fusion</w:t>
            </w:r>
          </w:p>
          <w:p w14:paraId="22A95FBB" w14:textId="77777777" w:rsidR="00815CC1" w:rsidRPr="00815CC1" w:rsidRDefault="00815CC1" w:rsidP="00BD7206">
            <w:pPr>
              <w:rPr>
                <w:lang w:val="fr-CA"/>
              </w:rPr>
            </w:pPr>
            <w:r w:rsidRPr="00815CC1">
              <w:rPr>
                <w:lang w:val="fr-CA"/>
              </w:rPr>
              <w:t>1.SN.87 - Excision partial</w:t>
            </w:r>
          </w:p>
          <w:p w14:paraId="56CA4374" w14:textId="77777777" w:rsidR="00815CC1" w:rsidRPr="00DB03E9" w:rsidRDefault="00815CC1" w:rsidP="00BD7206">
            <w:r w:rsidRPr="00DB03E9">
              <w:t>1.SN.91 - Excision radical</w:t>
            </w:r>
          </w:p>
          <w:p w14:paraId="288A8DA9" w14:textId="77777777" w:rsidR="00815CC1" w:rsidRPr="00DB03E9" w:rsidRDefault="00815CC1" w:rsidP="00BD7206">
            <w:r w:rsidRPr="00DB03E9">
              <w:t>1.SN.93 - Amputation</w:t>
            </w:r>
          </w:p>
        </w:tc>
        <w:tc>
          <w:tcPr>
            <w:tcW w:w="3402" w:type="dxa"/>
          </w:tcPr>
          <w:p w14:paraId="66696209" w14:textId="77777777" w:rsidR="00815CC1" w:rsidRPr="00DB03E9" w:rsidRDefault="00815CC1" w:rsidP="00BD7206">
            <w:r w:rsidRPr="00DB03E9">
              <w:t>1.SN.55 - Removal of device</w:t>
            </w:r>
          </w:p>
        </w:tc>
      </w:tr>
      <w:tr w:rsidR="00815CC1" w:rsidRPr="00DB03E9" w14:paraId="1F5E7067" w14:textId="77777777" w:rsidTr="00BD7206">
        <w:tc>
          <w:tcPr>
            <w:tcW w:w="1980" w:type="dxa"/>
          </w:tcPr>
          <w:p w14:paraId="626CF41B" w14:textId="77777777" w:rsidR="00815CC1" w:rsidRPr="00DB03E9" w:rsidRDefault="00815CC1" w:rsidP="00BD7206">
            <w:r w:rsidRPr="00DB03E9">
              <w:t>Pelvis (1.SQ.)</w:t>
            </w:r>
          </w:p>
        </w:tc>
        <w:tc>
          <w:tcPr>
            <w:tcW w:w="3685" w:type="dxa"/>
          </w:tcPr>
          <w:p w14:paraId="08DD8F7F" w14:textId="77777777" w:rsidR="00815CC1" w:rsidRPr="00DB03E9" w:rsidRDefault="00815CC1" w:rsidP="00BD7206">
            <w:r w:rsidRPr="00DB03E9">
              <w:t>1.SQ.53 - Implantation of internal device</w:t>
            </w:r>
          </w:p>
          <w:p w14:paraId="36D6ACE4" w14:textId="77777777" w:rsidR="00815CC1" w:rsidRPr="00DB03E9" w:rsidRDefault="00815CC1" w:rsidP="00BD7206">
            <w:r w:rsidRPr="00DB03E9">
              <w:t>1.SQ.58 - Procurement</w:t>
            </w:r>
          </w:p>
          <w:p w14:paraId="64B371AE" w14:textId="77777777" w:rsidR="00815CC1" w:rsidRPr="00DB03E9" w:rsidRDefault="00815CC1" w:rsidP="00BD7206">
            <w:r w:rsidRPr="00DB03E9">
              <w:t>1.SQ.73 - Reduction</w:t>
            </w:r>
          </w:p>
          <w:p w14:paraId="531D0BA8" w14:textId="77777777" w:rsidR="00815CC1" w:rsidRPr="00DB03E9" w:rsidRDefault="00815CC1" w:rsidP="00BD7206">
            <w:r w:rsidRPr="00DB03E9">
              <w:t>1.SQ.74 - Fixation</w:t>
            </w:r>
          </w:p>
          <w:p w14:paraId="1C551801" w14:textId="77777777" w:rsidR="00815CC1" w:rsidRPr="00DB03E9" w:rsidRDefault="00815CC1" w:rsidP="00BD7206">
            <w:r w:rsidRPr="00DB03E9">
              <w:t>1.SQ.83 - Transfer</w:t>
            </w:r>
          </w:p>
          <w:p w14:paraId="0786AE64" w14:textId="77777777" w:rsidR="00815CC1" w:rsidRPr="00DB03E9" w:rsidRDefault="00815CC1" w:rsidP="00BD7206">
            <w:r w:rsidRPr="00DB03E9">
              <w:t>1.SQ.87 - Excision partial</w:t>
            </w:r>
          </w:p>
          <w:p w14:paraId="54DCE581" w14:textId="77777777" w:rsidR="00815CC1" w:rsidRPr="00DB03E9" w:rsidRDefault="00815CC1" w:rsidP="00BD7206">
            <w:r w:rsidRPr="00DB03E9">
              <w:t>1.SQ.91 - Excision radical</w:t>
            </w:r>
          </w:p>
          <w:p w14:paraId="395D6207" w14:textId="77777777" w:rsidR="00815CC1" w:rsidRPr="00DB03E9" w:rsidRDefault="00815CC1" w:rsidP="00BD7206">
            <w:r w:rsidRPr="00DB03E9">
              <w:lastRenderedPageBreak/>
              <w:t>1.SQ.93 - Amputation</w:t>
            </w:r>
          </w:p>
        </w:tc>
        <w:tc>
          <w:tcPr>
            <w:tcW w:w="3402" w:type="dxa"/>
          </w:tcPr>
          <w:p w14:paraId="4E866A0E" w14:textId="77777777" w:rsidR="00815CC1" w:rsidRPr="00DB03E9" w:rsidRDefault="00815CC1" w:rsidP="00BD7206">
            <w:r w:rsidRPr="00DB03E9">
              <w:lastRenderedPageBreak/>
              <w:t>1.SQ.55 - Removal of device</w:t>
            </w:r>
          </w:p>
          <w:p w14:paraId="159F67D1" w14:textId="77777777" w:rsidR="00815CC1" w:rsidRPr="00DB03E9" w:rsidRDefault="00815CC1" w:rsidP="00BD7206">
            <w:r w:rsidRPr="00DB03E9">
              <w:t>1.SQ.80 - Repair</w:t>
            </w:r>
          </w:p>
        </w:tc>
      </w:tr>
      <w:tr w:rsidR="00815CC1" w:rsidRPr="00DB03E9" w14:paraId="70E2B24D" w14:textId="77777777" w:rsidTr="00BD7206">
        <w:tc>
          <w:tcPr>
            <w:tcW w:w="1980" w:type="dxa"/>
          </w:tcPr>
          <w:p w14:paraId="050AF118" w14:textId="77777777" w:rsidR="00815CC1" w:rsidRPr="00DB03E9" w:rsidRDefault="00815CC1" w:rsidP="00BD7206">
            <w:r w:rsidRPr="00DB03E9">
              <w:t>Pubis (1.SW.)</w:t>
            </w:r>
          </w:p>
        </w:tc>
        <w:tc>
          <w:tcPr>
            <w:tcW w:w="3685" w:type="dxa"/>
          </w:tcPr>
          <w:p w14:paraId="0FCFD8C0" w14:textId="77777777" w:rsidR="00815CC1" w:rsidRPr="00DB03E9" w:rsidRDefault="00815CC1" w:rsidP="00BD7206">
            <w:r w:rsidRPr="00DB03E9">
              <w:t>1.SW.73 - Reduction</w:t>
            </w:r>
          </w:p>
          <w:p w14:paraId="33BAE59D" w14:textId="77777777" w:rsidR="00815CC1" w:rsidRPr="00DB03E9" w:rsidRDefault="00815CC1" w:rsidP="00BD7206">
            <w:r w:rsidRPr="00DB03E9">
              <w:t>1.SW.74 - Fixation</w:t>
            </w:r>
          </w:p>
          <w:p w14:paraId="240783CA" w14:textId="77777777" w:rsidR="00815CC1" w:rsidRPr="00DB03E9" w:rsidRDefault="00815CC1" w:rsidP="00BD7206">
            <w:r w:rsidRPr="00DB03E9">
              <w:t>1.SW.87 - Excision partial</w:t>
            </w:r>
          </w:p>
        </w:tc>
        <w:tc>
          <w:tcPr>
            <w:tcW w:w="3402" w:type="dxa"/>
          </w:tcPr>
          <w:p w14:paraId="4F57A85C" w14:textId="77777777" w:rsidR="00815CC1" w:rsidRPr="00DB03E9" w:rsidRDefault="00815CC1" w:rsidP="00BD7206">
            <w:r w:rsidRPr="00DB03E9">
              <w:t>1.SW.55 - Removal of device</w:t>
            </w:r>
          </w:p>
        </w:tc>
      </w:tr>
      <w:tr w:rsidR="00815CC1" w:rsidRPr="00DB03E9" w14:paraId="5A97AC82" w14:textId="77777777" w:rsidTr="00BD7206">
        <w:tc>
          <w:tcPr>
            <w:tcW w:w="1980" w:type="dxa"/>
          </w:tcPr>
          <w:p w14:paraId="43DF2EDB" w14:textId="77777777" w:rsidR="00815CC1" w:rsidRPr="00DB03E9" w:rsidRDefault="00815CC1" w:rsidP="00BD7206">
            <w:r w:rsidRPr="00DB03E9">
              <w:t>Shoulder Joint (1.TA.)</w:t>
            </w:r>
          </w:p>
        </w:tc>
        <w:tc>
          <w:tcPr>
            <w:tcW w:w="3685" w:type="dxa"/>
          </w:tcPr>
          <w:p w14:paraId="64155D33" w14:textId="77777777" w:rsidR="00815CC1" w:rsidRPr="00815CC1" w:rsidRDefault="00815CC1" w:rsidP="00BD7206">
            <w:pPr>
              <w:rPr>
                <w:lang w:val="fr-CA"/>
              </w:rPr>
            </w:pPr>
            <w:r w:rsidRPr="00815CC1">
              <w:rPr>
                <w:lang w:val="fr-CA"/>
              </w:rPr>
              <w:t xml:space="preserve">1.TA.53 - Implantation of </w:t>
            </w:r>
            <w:proofErr w:type="spellStart"/>
            <w:r w:rsidRPr="00815CC1">
              <w:rPr>
                <w:lang w:val="fr-CA"/>
              </w:rPr>
              <w:t>internal</w:t>
            </w:r>
            <w:proofErr w:type="spellEnd"/>
            <w:r w:rsidRPr="00815CC1">
              <w:rPr>
                <w:lang w:val="fr-CA"/>
              </w:rPr>
              <w:t xml:space="preserve"> </w:t>
            </w:r>
            <w:proofErr w:type="spellStart"/>
            <w:r w:rsidRPr="00815CC1">
              <w:rPr>
                <w:lang w:val="fr-CA"/>
              </w:rPr>
              <w:t>device</w:t>
            </w:r>
            <w:proofErr w:type="spellEnd"/>
          </w:p>
          <w:p w14:paraId="22A55EF9" w14:textId="77777777" w:rsidR="00815CC1" w:rsidRPr="00815CC1" w:rsidRDefault="00815CC1" w:rsidP="00BD7206">
            <w:pPr>
              <w:rPr>
                <w:lang w:val="fr-CA"/>
              </w:rPr>
            </w:pPr>
            <w:r w:rsidRPr="00815CC1">
              <w:rPr>
                <w:lang w:val="fr-CA"/>
              </w:rPr>
              <w:t>1.TA.58 - Procurement</w:t>
            </w:r>
          </w:p>
          <w:p w14:paraId="3D392A15" w14:textId="77777777" w:rsidR="00815CC1" w:rsidRPr="00815CC1" w:rsidRDefault="00815CC1" w:rsidP="00BD7206">
            <w:pPr>
              <w:rPr>
                <w:lang w:val="fr-CA"/>
              </w:rPr>
            </w:pPr>
            <w:r w:rsidRPr="00815CC1">
              <w:rPr>
                <w:lang w:val="fr-CA"/>
              </w:rPr>
              <w:t>1.TA.72 - Release</w:t>
            </w:r>
          </w:p>
          <w:p w14:paraId="5510473D" w14:textId="77777777" w:rsidR="00815CC1" w:rsidRPr="00815CC1" w:rsidRDefault="00815CC1" w:rsidP="00BD7206">
            <w:pPr>
              <w:rPr>
                <w:lang w:val="fr-CA"/>
              </w:rPr>
            </w:pPr>
            <w:r w:rsidRPr="00815CC1">
              <w:rPr>
                <w:lang w:val="fr-CA"/>
              </w:rPr>
              <w:t>1.TA.73 - Reduction</w:t>
            </w:r>
          </w:p>
          <w:p w14:paraId="6C89C04E" w14:textId="77777777" w:rsidR="00815CC1" w:rsidRPr="00815CC1" w:rsidRDefault="00815CC1" w:rsidP="00BD7206">
            <w:pPr>
              <w:rPr>
                <w:lang w:val="fr-CA"/>
              </w:rPr>
            </w:pPr>
            <w:r w:rsidRPr="00815CC1">
              <w:rPr>
                <w:lang w:val="fr-CA"/>
              </w:rPr>
              <w:t>1.TA.74 - Fixation</w:t>
            </w:r>
          </w:p>
          <w:p w14:paraId="7BA365AC" w14:textId="77777777" w:rsidR="00815CC1" w:rsidRPr="00815CC1" w:rsidRDefault="00815CC1" w:rsidP="00BD7206">
            <w:pPr>
              <w:rPr>
                <w:lang w:val="fr-CA"/>
              </w:rPr>
            </w:pPr>
            <w:r w:rsidRPr="00815CC1">
              <w:rPr>
                <w:lang w:val="fr-CA"/>
              </w:rPr>
              <w:t>1.TA.75 - Fusion</w:t>
            </w:r>
          </w:p>
          <w:p w14:paraId="468062B5" w14:textId="77777777" w:rsidR="00815CC1" w:rsidRPr="00815CC1" w:rsidRDefault="00815CC1" w:rsidP="00BD7206">
            <w:pPr>
              <w:rPr>
                <w:lang w:val="fr-CA"/>
              </w:rPr>
            </w:pPr>
            <w:r w:rsidRPr="00815CC1">
              <w:rPr>
                <w:lang w:val="fr-CA"/>
              </w:rPr>
              <w:t>1.TA.83 - Transfer</w:t>
            </w:r>
          </w:p>
          <w:p w14:paraId="465790E5" w14:textId="77777777" w:rsidR="00815CC1" w:rsidRPr="00815CC1" w:rsidRDefault="00815CC1" w:rsidP="00BD7206">
            <w:pPr>
              <w:rPr>
                <w:lang w:val="fr-CA"/>
              </w:rPr>
            </w:pPr>
            <w:r w:rsidRPr="00815CC1">
              <w:rPr>
                <w:lang w:val="fr-CA"/>
              </w:rPr>
              <w:t>1.TA.87 - Excision partial</w:t>
            </w:r>
          </w:p>
          <w:p w14:paraId="285E848C" w14:textId="77777777" w:rsidR="00815CC1" w:rsidRPr="00DB03E9" w:rsidRDefault="00815CC1" w:rsidP="00BD7206">
            <w:r w:rsidRPr="00DB03E9">
              <w:t>1.TA.93 - Amputation</w:t>
            </w:r>
          </w:p>
        </w:tc>
        <w:tc>
          <w:tcPr>
            <w:tcW w:w="3402" w:type="dxa"/>
          </w:tcPr>
          <w:p w14:paraId="4D0FC327" w14:textId="77777777" w:rsidR="00815CC1" w:rsidRPr="00DB03E9" w:rsidRDefault="00815CC1" w:rsidP="00BD7206">
            <w:r w:rsidRPr="00DB03E9">
              <w:t>1.TA.55 - Removal of device</w:t>
            </w:r>
          </w:p>
          <w:p w14:paraId="70BE9644" w14:textId="77777777" w:rsidR="00815CC1" w:rsidRPr="00DB03E9" w:rsidRDefault="00815CC1" w:rsidP="00BD7206">
            <w:r w:rsidRPr="00DB03E9">
              <w:t>1.TA.80 - Repair</w:t>
            </w:r>
          </w:p>
        </w:tc>
      </w:tr>
      <w:tr w:rsidR="00815CC1" w:rsidRPr="00DB03E9" w14:paraId="091E77BA" w14:textId="77777777" w:rsidTr="00BD7206">
        <w:tc>
          <w:tcPr>
            <w:tcW w:w="1980" w:type="dxa"/>
          </w:tcPr>
          <w:p w14:paraId="07C1D02C" w14:textId="77777777" w:rsidR="00815CC1" w:rsidRPr="00DB03E9" w:rsidRDefault="00815CC1" w:rsidP="00BD7206">
            <w:r w:rsidRPr="00DB03E9">
              <w:t>Acromioclavicular and sternoclavicular joints (1.TB.)</w:t>
            </w:r>
          </w:p>
        </w:tc>
        <w:tc>
          <w:tcPr>
            <w:tcW w:w="3685" w:type="dxa"/>
          </w:tcPr>
          <w:p w14:paraId="315BCC67" w14:textId="77777777" w:rsidR="00815CC1" w:rsidRPr="00DB03E9" w:rsidRDefault="00815CC1" w:rsidP="00BD7206">
            <w:r w:rsidRPr="00DB03E9">
              <w:t>1.TB.72 - Release</w:t>
            </w:r>
          </w:p>
          <w:p w14:paraId="29BD4989" w14:textId="77777777" w:rsidR="00815CC1" w:rsidRPr="00DB03E9" w:rsidRDefault="00815CC1" w:rsidP="00BD7206">
            <w:r w:rsidRPr="00DB03E9">
              <w:t>1.TB.73 - Reduction</w:t>
            </w:r>
          </w:p>
          <w:p w14:paraId="5DBAD67F" w14:textId="77777777" w:rsidR="00815CC1" w:rsidRPr="00DB03E9" w:rsidRDefault="00815CC1" w:rsidP="00BD7206">
            <w:r w:rsidRPr="00DB03E9">
              <w:t>1.TB.74 - Fixation</w:t>
            </w:r>
          </w:p>
          <w:p w14:paraId="63C3BC26" w14:textId="77777777" w:rsidR="00815CC1" w:rsidRPr="00DB03E9" w:rsidRDefault="00815CC1" w:rsidP="00BD7206">
            <w:r w:rsidRPr="00DB03E9">
              <w:t>1.TB.87 - Excision partial</w:t>
            </w:r>
          </w:p>
        </w:tc>
        <w:tc>
          <w:tcPr>
            <w:tcW w:w="3402" w:type="dxa"/>
          </w:tcPr>
          <w:p w14:paraId="6715DADD" w14:textId="77777777" w:rsidR="00815CC1" w:rsidRPr="00DB03E9" w:rsidRDefault="00815CC1" w:rsidP="00BD7206">
            <w:r w:rsidRPr="00DB03E9">
              <w:t>1.TB.55 - Removal of device</w:t>
            </w:r>
          </w:p>
          <w:p w14:paraId="4C7A410D" w14:textId="77777777" w:rsidR="00815CC1" w:rsidRPr="00DB03E9" w:rsidRDefault="00815CC1" w:rsidP="00BD7206">
            <w:r w:rsidRPr="00DB03E9">
              <w:t>1.TB.80 - Repair</w:t>
            </w:r>
          </w:p>
        </w:tc>
      </w:tr>
      <w:tr w:rsidR="00815CC1" w:rsidRPr="00DB03E9" w14:paraId="52EAB9FC" w14:textId="77777777" w:rsidTr="00BD7206">
        <w:tc>
          <w:tcPr>
            <w:tcW w:w="1980" w:type="dxa"/>
          </w:tcPr>
          <w:p w14:paraId="70E3D28A" w14:textId="77777777" w:rsidR="00815CC1" w:rsidRPr="00DB03E9" w:rsidRDefault="00815CC1" w:rsidP="00BD7206">
            <w:proofErr w:type="spellStart"/>
            <w:r w:rsidRPr="00DB03E9">
              <w:t>Humerus</w:t>
            </w:r>
            <w:proofErr w:type="spellEnd"/>
            <w:r w:rsidRPr="00DB03E9">
              <w:t xml:space="preserve"> (1.TK.)</w:t>
            </w:r>
          </w:p>
        </w:tc>
        <w:tc>
          <w:tcPr>
            <w:tcW w:w="3685" w:type="dxa"/>
          </w:tcPr>
          <w:p w14:paraId="6F10EC45" w14:textId="77777777" w:rsidR="00815CC1" w:rsidRPr="00DB03E9" w:rsidRDefault="00815CC1" w:rsidP="00BD7206">
            <w:r w:rsidRPr="00DB03E9">
              <w:t>1.TK.58 - Procurement</w:t>
            </w:r>
          </w:p>
          <w:p w14:paraId="774501E2" w14:textId="77777777" w:rsidR="00815CC1" w:rsidRPr="00DB03E9" w:rsidRDefault="00815CC1" w:rsidP="00BD7206">
            <w:r w:rsidRPr="00DB03E9">
              <w:t>1.TK.73 - Reduction</w:t>
            </w:r>
          </w:p>
          <w:p w14:paraId="2D662DD1" w14:textId="77777777" w:rsidR="00815CC1" w:rsidRPr="00DB03E9" w:rsidRDefault="00815CC1" w:rsidP="00BD7206">
            <w:r w:rsidRPr="00DB03E9">
              <w:t>1.TK.74 - Fixation</w:t>
            </w:r>
          </w:p>
          <w:p w14:paraId="43F8885D" w14:textId="77777777" w:rsidR="00815CC1" w:rsidRPr="00DB03E9" w:rsidRDefault="00815CC1" w:rsidP="00BD7206">
            <w:r w:rsidRPr="00DB03E9">
              <w:t>1.TK.82 - Reattachment</w:t>
            </w:r>
          </w:p>
          <w:p w14:paraId="30941EAB" w14:textId="77777777" w:rsidR="00815CC1" w:rsidRPr="00DB03E9" w:rsidRDefault="00815CC1" w:rsidP="00BD7206">
            <w:r w:rsidRPr="00DB03E9">
              <w:t>1.TK.83 - Transfer</w:t>
            </w:r>
          </w:p>
          <w:p w14:paraId="3D695984" w14:textId="77777777" w:rsidR="00815CC1" w:rsidRPr="00DB03E9" w:rsidRDefault="00815CC1" w:rsidP="00BD7206">
            <w:r w:rsidRPr="00DB03E9">
              <w:t>1.TK.87 - Excision partial</w:t>
            </w:r>
          </w:p>
          <w:p w14:paraId="0D9BFD2A" w14:textId="77777777" w:rsidR="00815CC1" w:rsidRPr="00DB03E9" w:rsidRDefault="00815CC1" w:rsidP="00BD7206">
            <w:r w:rsidRPr="00DB03E9">
              <w:t>1.TK.91 - Excision radical</w:t>
            </w:r>
          </w:p>
          <w:p w14:paraId="344BF06D" w14:textId="77777777" w:rsidR="00815CC1" w:rsidRPr="00DB03E9" w:rsidRDefault="00815CC1" w:rsidP="00BD7206">
            <w:r w:rsidRPr="00DB03E9">
              <w:t>1.TK.93 - Amputation</w:t>
            </w:r>
          </w:p>
        </w:tc>
        <w:tc>
          <w:tcPr>
            <w:tcW w:w="3402" w:type="dxa"/>
          </w:tcPr>
          <w:p w14:paraId="605359F7" w14:textId="77777777" w:rsidR="00815CC1" w:rsidRPr="00DB03E9" w:rsidRDefault="00815CC1" w:rsidP="00BD7206">
            <w:r w:rsidRPr="00DB03E9">
              <w:t>1.TK.55 - Removal of device</w:t>
            </w:r>
          </w:p>
          <w:p w14:paraId="78AF46CC" w14:textId="77777777" w:rsidR="00815CC1" w:rsidRPr="00DB03E9" w:rsidRDefault="00815CC1" w:rsidP="00BD7206">
            <w:r w:rsidRPr="00DB03E9">
              <w:t>1.TK.79 - Repair by increasing size</w:t>
            </w:r>
          </w:p>
          <w:p w14:paraId="773BF9CA" w14:textId="77777777" w:rsidR="00815CC1" w:rsidRPr="00DB03E9" w:rsidRDefault="00815CC1" w:rsidP="00BD7206">
            <w:r w:rsidRPr="00DB03E9">
              <w:t xml:space="preserve">1.TK.80 - Repair </w:t>
            </w:r>
          </w:p>
        </w:tc>
      </w:tr>
      <w:tr w:rsidR="00815CC1" w:rsidRPr="00DB03E9" w14:paraId="77B0D7FB" w14:textId="77777777" w:rsidTr="00BD7206">
        <w:tc>
          <w:tcPr>
            <w:tcW w:w="1980" w:type="dxa"/>
          </w:tcPr>
          <w:p w14:paraId="11EDDF47" w14:textId="77777777" w:rsidR="00815CC1" w:rsidRPr="00DB03E9" w:rsidRDefault="00815CC1" w:rsidP="00BD7206">
            <w:r w:rsidRPr="00DB03E9">
              <w:t>Radius and ulna (1.TV.)</w:t>
            </w:r>
          </w:p>
        </w:tc>
        <w:tc>
          <w:tcPr>
            <w:tcW w:w="3685" w:type="dxa"/>
          </w:tcPr>
          <w:p w14:paraId="6D9B5B64" w14:textId="77777777" w:rsidR="00815CC1" w:rsidRPr="00DB03E9" w:rsidRDefault="00815CC1" w:rsidP="00BD7206">
            <w:r w:rsidRPr="00DB03E9">
              <w:t>1.TV.58 - Procurement</w:t>
            </w:r>
          </w:p>
          <w:p w14:paraId="7C0DF8CC" w14:textId="77777777" w:rsidR="00815CC1" w:rsidRPr="00DB03E9" w:rsidRDefault="00815CC1" w:rsidP="00BD7206">
            <w:r w:rsidRPr="00DB03E9">
              <w:t>1.TV.73 - Reduction</w:t>
            </w:r>
          </w:p>
          <w:p w14:paraId="3F0E927C" w14:textId="77777777" w:rsidR="00815CC1" w:rsidRPr="00DB03E9" w:rsidRDefault="00815CC1" w:rsidP="00BD7206">
            <w:r w:rsidRPr="00DB03E9">
              <w:t>1.TV.74 - Fixation</w:t>
            </w:r>
          </w:p>
          <w:p w14:paraId="2D1679F0" w14:textId="77777777" w:rsidR="00815CC1" w:rsidRPr="00DB03E9" w:rsidRDefault="00815CC1" w:rsidP="00BD7206">
            <w:r w:rsidRPr="00DB03E9">
              <w:t>1.TV.82 - Reattachment</w:t>
            </w:r>
          </w:p>
          <w:p w14:paraId="5250AC53" w14:textId="77777777" w:rsidR="00815CC1" w:rsidRPr="00DB03E9" w:rsidRDefault="00815CC1" w:rsidP="00BD7206">
            <w:r w:rsidRPr="00DB03E9">
              <w:t>1.TV.83 - Transfer</w:t>
            </w:r>
          </w:p>
          <w:p w14:paraId="7BEFD892" w14:textId="77777777" w:rsidR="00815CC1" w:rsidRPr="00DB03E9" w:rsidRDefault="00815CC1" w:rsidP="00BD7206">
            <w:r w:rsidRPr="00DB03E9">
              <w:t>1.TV.84 - Construction or Reconstruction</w:t>
            </w:r>
          </w:p>
          <w:p w14:paraId="3B5452E0" w14:textId="77777777" w:rsidR="00815CC1" w:rsidRPr="00DB03E9" w:rsidRDefault="00815CC1" w:rsidP="00BD7206">
            <w:r w:rsidRPr="00DB03E9">
              <w:t>1.TV.87 - Excision partial</w:t>
            </w:r>
          </w:p>
          <w:p w14:paraId="2CFC1C57" w14:textId="77777777" w:rsidR="00815CC1" w:rsidRPr="00DB03E9" w:rsidRDefault="00815CC1" w:rsidP="00BD7206">
            <w:r w:rsidRPr="00DB03E9">
              <w:t>1.TV.91 - Excision radical</w:t>
            </w:r>
          </w:p>
          <w:p w14:paraId="5ED7FB96" w14:textId="77777777" w:rsidR="00815CC1" w:rsidRPr="00DB03E9" w:rsidRDefault="00815CC1" w:rsidP="00BD7206">
            <w:r w:rsidRPr="00DB03E9">
              <w:t xml:space="preserve">1.TV.93 - Amputation </w:t>
            </w:r>
          </w:p>
        </w:tc>
        <w:tc>
          <w:tcPr>
            <w:tcW w:w="3402" w:type="dxa"/>
          </w:tcPr>
          <w:p w14:paraId="1EDB9C5C" w14:textId="77777777" w:rsidR="00815CC1" w:rsidRPr="00DB03E9" w:rsidRDefault="00815CC1" w:rsidP="00BD7206">
            <w:r w:rsidRPr="00DB03E9">
              <w:t>1.TV.55 - Removal of device</w:t>
            </w:r>
          </w:p>
          <w:p w14:paraId="6A0A3A5B" w14:textId="77777777" w:rsidR="00815CC1" w:rsidRPr="00DB03E9" w:rsidRDefault="00815CC1" w:rsidP="00BD7206">
            <w:r w:rsidRPr="00DB03E9">
              <w:t>1.TV.79 - Repair by increasing size</w:t>
            </w:r>
          </w:p>
          <w:p w14:paraId="256D9318" w14:textId="77777777" w:rsidR="00815CC1" w:rsidRPr="00DB03E9" w:rsidRDefault="00815CC1" w:rsidP="00BD7206">
            <w:r w:rsidRPr="00DB03E9">
              <w:t>1.TV.80 - Repair</w:t>
            </w:r>
          </w:p>
        </w:tc>
      </w:tr>
      <w:tr w:rsidR="00815CC1" w:rsidRPr="00DB03E9" w14:paraId="16EAB35D" w14:textId="77777777" w:rsidTr="00936A5C">
        <w:trPr>
          <w:trHeight w:val="2249"/>
        </w:trPr>
        <w:tc>
          <w:tcPr>
            <w:tcW w:w="1980" w:type="dxa"/>
          </w:tcPr>
          <w:p w14:paraId="565AB756" w14:textId="77777777" w:rsidR="00815CC1" w:rsidRPr="00DB03E9" w:rsidRDefault="00815CC1" w:rsidP="00BD7206">
            <w:r w:rsidRPr="00DB03E9">
              <w:t>Wrist joint (1.UB.)</w:t>
            </w:r>
          </w:p>
        </w:tc>
        <w:tc>
          <w:tcPr>
            <w:tcW w:w="3685" w:type="dxa"/>
          </w:tcPr>
          <w:p w14:paraId="71384185" w14:textId="77777777" w:rsidR="00815CC1" w:rsidRPr="00DB03E9" w:rsidRDefault="00815CC1" w:rsidP="00BD7206">
            <w:r w:rsidRPr="00DB03E9">
              <w:t>1.UB.53 - Implantation of internal device</w:t>
            </w:r>
          </w:p>
          <w:p w14:paraId="16367F02" w14:textId="77777777" w:rsidR="00815CC1" w:rsidRPr="00DB03E9" w:rsidRDefault="00815CC1" w:rsidP="00BD7206">
            <w:r w:rsidRPr="00DB03E9">
              <w:t>1.UB.58 - Procurement</w:t>
            </w:r>
          </w:p>
          <w:p w14:paraId="43B33496" w14:textId="77777777" w:rsidR="00815CC1" w:rsidRPr="00DB03E9" w:rsidRDefault="00815CC1" w:rsidP="00BD7206">
            <w:r w:rsidRPr="00DB03E9">
              <w:t>1.UB.72 - Release</w:t>
            </w:r>
          </w:p>
          <w:p w14:paraId="4CF5358F" w14:textId="77777777" w:rsidR="00815CC1" w:rsidRPr="00DB03E9" w:rsidRDefault="00815CC1" w:rsidP="00BD7206">
            <w:r w:rsidRPr="00DB03E9">
              <w:t>1.UB.73 - Reduction</w:t>
            </w:r>
          </w:p>
          <w:p w14:paraId="76148B55" w14:textId="77777777" w:rsidR="00815CC1" w:rsidRPr="00DB03E9" w:rsidRDefault="00815CC1" w:rsidP="00BD7206">
            <w:r w:rsidRPr="00DB03E9">
              <w:t>1.UB.74 - Fixation</w:t>
            </w:r>
          </w:p>
          <w:p w14:paraId="0D323AA9" w14:textId="77777777" w:rsidR="00815CC1" w:rsidRPr="00DB03E9" w:rsidRDefault="00815CC1" w:rsidP="00BD7206">
            <w:r w:rsidRPr="00DB03E9">
              <w:t>1.UB.75 - Fusion</w:t>
            </w:r>
          </w:p>
          <w:p w14:paraId="5B0125C2" w14:textId="77777777" w:rsidR="00815CC1" w:rsidRPr="00DB03E9" w:rsidRDefault="00815CC1" w:rsidP="00BD7206">
            <w:r w:rsidRPr="00DB03E9">
              <w:t>1.UB.83 - Transfer</w:t>
            </w:r>
          </w:p>
          <w:p w14:paraId="56125E70" w14:textId="77777777" w:rsidR="00815CC1" w:rsidRPr="00DB03E9" w:rsidRDefault="00815CC1" w:rsidP="00BD7206">
            <w:r w:rsidRPr="00DB03E9">
              <w:t xml:space="preserve">1.UB.87 - Excision partial </w:t>
            </w:r>
          </w:p>
          <w:p w14:paraId="19BDDC29" w14:textId="77777777" w:rsidR="00815CC1" w:rsidRPr="00DB03E9" w:rsidRDefault="00815CC1" w:rsidP="00BD7206">
            <w:r w:rsidRPr="00DB03E9">
              <w:t>1.UB.93 - Amputation</w:t>
            </w:r>
          </w:p>
        </w:tc>
        <w:tc>
          <w:tcPr>
            <w:tcW w:w="3402" w:type="dxa"/>
          </w:tcPr>
          <w:p w14:paraId="23B3D2D5" w14:textId="77777777" w:rsidR="00815CC1" w:rsidRPr="00DB03E9" w:rsidRDefault="00815CC1" w:rsidP="00BD7206">
            <w:r w:rsidRPr="00DB03E9">
              <w:t>1.UB.55 - Removal of device</w:t>
            </w:r>
          </w:p>
          <w:p w14:paraId="44AC0939" w14:textId="77777777" w:rsidR="00815CC1" w:rsidRPr="00DB03E9" w:rsidRDefault="00815CC1" w:rsidP="00BD7206">
            <w:r w:rsidRPr="00DB03E9">
              <w:t>1.UB.80 - Repair</w:t>
            </w:r>
          </w:p>
        </w:tc>
      </w:tr>
      <w:tr w:rsidR="00815CC1" w:rsidRPr="00DB03E9" w14:paraId="1DEBFC70" w14:textId="77777777" w:rsidTr="00BD7206">
        <w:tc>
          <w:tcPr>
            <w:tcW w:w="1980" w:type="dxa"/>
          </w:tcPr>
          <w:p w14:paraId="44EFC097" w14:textId="77777777" w:rsidR="00815CC1" w:rsidRPr="00DB03E9" w:rsidRDefault="00815CC1" w:rsidP="00BD7206">
            <w:r w:rsidRPr="00DB03E9">
              <w:t>Hip (1.VA.)</w:t>
            </w:r>
          </w:p>
        </w:tc>
        <w:tc>
          <w:tcPr>
            <w:tcW w:w="3685" w:type="dxa"/>
          </w:tcPr>
          <w:p w14:paraId="3CBC3779" w14:textId="77777777" w:rsidR="00815CC1" w:rsidRPr="00815CC1" w:rsidRDefault="00815CC1" w:rsidP="00BD7206">
            <w:pPr>
              <w:rPr>
                <w:lang w:val="fr-CA"/>
              </w:rPr>
            </w:pPr>
            <w:r w:rsidRPr="00815CC1">
              <w:rPr>
                <w:lang w:val="fr-CA"/>
              </w:rPr>
              <w:t xml:space="preserve">1.VA.53 - Implantation of </w:t>
            </w:r>
            <w:proofErr w:type="spellStart"/>
            <w:r w:rsidRPr="00815CC1">
              <w:rPr>
                <w:lang w:val="fr-CA"/>
              </w:rPr>
              <w:t>internal</w:t>
            </w:r>
            <w:proofErr w:type="spellEnd"/>
            <w:r w:rsidRPr="00815CC1">
              <w:rPr>
                <w:lang w:val="fr-CA"/>
              </w:rPr>
              <w:t xml:space="preserve"> </w:t>
            </w:r>
            <w:proofErr w:type="spellStart"/>
            <w:r w:rsidRPr="00815CC1">
              <w:rPr>
                <w:lang w:val="fr-CA"/>
              </w:rPr>
              <w:t>device</w:t>
            </w:r>
            <w:proofErr w:type="spellEnd"/>
          </w:p>
          <w:p w14:paraId="1BA8F5E6" w14:textId="77777777" w:rsidR="00815CC1" w:rsidRPr="00815CC1" w:rsidRDefault="00815CC1" w:rsidP="00BD7206">
            <w:pPr>
              <w:rPr>
                <w:lang w:val="fr-CA"/>
              </w:rPr>
            </w:pPr>
            <w:r w:rsidRPr="00815CC1">
              <w:rPr>
                <w:lang w:val="fr-CA"/>
              </w:rPr>
              <w:t>1.VA.58 - Procurement</w:t>
            </w:r>
          </w:p>
          <w:p w14:paraId="3BEE4355" w14:textId="77777777" w:rsidR="00815CC1" w:rsidRPr="00815CC1" w:rsidRDefault="00815CC1" w:rsidP="00BD7206">
            <w:pPr>
              <w:rPr>
                <w:lang w:val="fr-CA"/>
              </w:rPr>
            </w:pPr>
            <w:r w:rsidRPr="00815CC1">
              <w:rPr>
                <w:lang w:val="fr-CA"/>
              </w:rPr>
              <w:t>1.VA.72 - Release</w:t>
            </w:r>
          </w:p>
          <w:p w14:paraId="3E99F85C" w14:textId="77777777" w:rsidR="00815CC1" w:rsidRPr="00815CC1" w:rsidRDefault="00815CC1" w:rsidP="00BD7206">
            <w:pPr>
              <w:rPr>
                <w:lang w:val="fr-CA"/>
              </w:rPr>
            </w:pPr>
            <w:r w:rsidRPr="00815CC1">
              <w:rPr>
                <w:lang w:val="fr-CA"/>
              </w:rPr>
              <w:t>1.VA.73 - Reduction</w:t>
            </w:r>
          </w:p>
          <w:p w14:paraId="33D9AB27" w14:textId="77777777" w:rsidR="00815CC1" w:rsidRPr="00815CC1" w:rsidRDefault="00815CC1" w:rsidP="00BD7206">
            <w:pPr>
              <w:rPr>
                <w:lang w:val="fr-CA"/>
              </w:rPr>
            </w:pPr>
            <w:r w:rsidRPr="00815CC1">
              <w:rPr>
                <w:lang w:val="fr-CA"/>
              </w:rPr>
              <w:t>1.VA.74 - Fixation</w:t>
            </w:r>
          </w:p>
          <w:p w14:paraId="4087C6D1" w14:textId="77777777" w:rsidR="00815CC1" w:rsidRPr="00815CC1" w:rsidRDefault="00815CC1" w:rsidP="00BD7206">
            <w:pPr>
              <w:rPr>
                <w:lang w:val="fr-CA"/>
              </w:rPr>
            </w:pPr>
            <w:r w:rsidRPr="00815CC1">
              <w:rPr>
                <w:lang w:val="fr-CA"/>
              </w:rPr>
              <w:t>1.VA.75 - Fusion</w:t>
            </w:r>
          </w:p>
          <w:p w14:paraId="33E31CFD" w14:textId="77777777" w:rsidR="00815CC1" w:rsidRPr="00815CC1" w:rsidRDefault="00815CC1" w:rsidP="00BD7206">
            <w:pPr>
              <w:rPr>
                <w:lang w:val="fr-CA"/>
              </w:rPr>
            </w:pPr>
            <w:r w:rsidRPr="00815CC1">
              <w:rPr>
                <w:lang w:val="fr-CA"/>
              </w:rPr>
              <w:t>1.VA.83 - Transfer</w:t>
            </w:r>
          </w:p>
          <w:p w14:paraId="2ADBE051" w14:textId="77777777" w:rsidR="00815CC1" w:rsidRPr="00815CC1" w:rsidRDefault="00815CC1" w:rsidP="00BD7206">
            <w:pPr>
              <w:rPr>
                <w:lang w:val="fr-CA"/>
              </w:rPr>
            </w:pPr>
            <w:r w:rsidRPr="00815CC1">
              <w:rPr>
                <w:lang w:val="fr-CA"/>
              </w:rPr>
              <w:t>1.VA.87 - Excision partial</w:t>
            </w:r>
          </w:p>
          <w:p w14:paraId="50394510" w14:textId="77777777" w:rsidR="00815CC1" w:rsidRPr="00DB03E9" w:rsidRDefault="00815CC1" w:rsidP="00BD7206">
            <w:r w:rsidRPr="00DB03E9">
              <w:lastRenderedPageBreak/>
              <w:t xml:space="preserve">1.VA.93 - Amputation </w:t>
            </w:r>
          </w:p>
        </w:tc>
        <w:tc>
          <w:tcPr>
            <w:tcW w:w="3402" w:type="dxa"/>
          </w:tcPr>
          <w:p w14:paraId="401B5526" w14:textId="77777777" w:rsidR="00815CC1" w:rsidRPr="00DB03E9" w:rsidRDefault="00815CC1" w:rsidP="00BD7206">
            <w:r w:rsidRPr="00DB03E9">
              <w:lastRenderedPageBreak/>
              <w:t>1.VA.55 - Removal of device</w:t>
            </w:r>
          </w:p>
          <w:p w14:paraId="739E6094" w14:textId="77777777" w:rsidR="00815CC1" w:rsidRPr="00DB03E9" w:rsidRDefault="00815CC1" w:rsidP="00BD7206">
            <w:r w:rsidRPr="00DB03E9">
              <w:t>1.VA.80 - Repair</w:t>
            </w:r>
          </w:p>
        </w:tc>
      </w:tr>
      <w:tr w:rsidR="00815CC1" w:rsidRPr="00DB03E9" w14:paraId="6779E7AE" w14:textId="77777777" w:rsidTr="00BD7206">
        <w:tc>
          <w:tcPr>
            <w:tcW w:w="1980" w:type="dxa"/>
          </w:tcPr>
          <w:p w14:paraId="0140131B" w14:textId="77777777" w:rsidR="00815CC1" w:rsidRPr="00DB03E9" w:rsidRDefault="00815CC1" w:rsidP="00BD7206">
            <w:r w:rsidRPr="00DB03E9">
              <w:t>Femur (1.VC.)</w:t>
            </w:r>
          </w:p>
        </w:tc>
        <w:tc>
          <w:tcPr>
            <w:tcW w:w="3685" w:type="dxa"/>
          </w:tcPr>
          <w:p w14:paraId="1229B20D" w14:textId="77777777" w:rsidR="00815CC1" w:rsidRPr="00A20A7D" w:rsidRDefault="00815CC1" w:rsidP="00BD7206">
            <w:pPr>
              <w:rPr>
                <w:lang w:val="fr-CA"/>
              </w:rPr>
            </w:pPr>
            <w:r w:rsidRPr="00A20A7D">
              <w:rPr>
                <w:lang w:val="fr-CA"/>
              </w:rPr>
              <w:t>1.VC.58 - Procurement</w:t>
            </w:r>
          </w:p>
          <w:p w14:paraId="64A05BE3" w14:textId="77777777" w:rsidR="00815CC1" w:rsidRPr="00A20A7D" w:rsidRDefault="00815CC1" w:rsidP="00BD7206">
            <w:pPr>
              <w:rPr>
                <w:lang w:val="fr-CA"/>
              </w:rPr>
            </w:pPr>
            <w:r w:rsidRPr="00A20A7D">
              <w:rPr>
                <w:lang w:val="fr-CA"/>
              </w:rPr>
              <w:t>1.VC.73 - Reduction</w:t>
            </w:r>
          </w:p>
          <w:p w14:paraId="76F1FD86" w14:textId="77777777" w:rsidR="00815CC1" w:rsidRPr="00A20A7D" w:rsidRDefault="00815CC1" w:rsidP="00BD7206">
            <w:pPr>
              <w:rPr>
                <w:lang w:val="fr-CA"/>
              </w:rPr>
            </w:pPr>
            <w:r w:rsidRPr="00A20A7D">
              <w:rPr>
                <w:lang w:val="fr-CA"/>
              </w:rPr>
              <w:t>1.VC.74 - Fixation</w:t>
            </w:r>
          </w:p>
          <w:p w14:paraId="3C97EEF9" w14:textId="77777777" w:rsidR="00815CC1" w:rsidRPr="00DB03E9" w:rsidRDefault="00815CC1" w:rsidP="00BD7206">
            <w:r w:rsidRPr="00DB03E9">
              <w:t>1.VC.82 - Reattachment</w:t>
            </w:r>
          </w:p>
          <w:p w14:paraId="2BB79283" w14:textId="77777777" w:rsidR="00815CC1" w:rsidRPr="00DB03E9" w:rsidRDefault="00815CC1" w:rsidP="00BD7206">
            <w:r w:rsidRPr="00DB03E9">
              <w:t>1.VC.83 - Transfer</w:t>
            </w:r>
          </w:p>
          <w:p w14:paraId="3C7C6D14" w14:textId="77777777" w:rsidR="00815CC1" w:rsidRPr="00DB03E9" w:rsidRDefault="00815CC1" w:rsidP="00BD7206">
            <w:r w:rsidRPr="00DB03E9">
              <w:t>1.VC.87 - Excision partial</w:t>
            </w:r>
          </w:p>
          <w:p w14:paraId="0C7168AB" w14:textId="77777777" w:rsidR="00815CC1" w:rsidRPr="00A20A7D" w:rsidRDefault="00815CC1" w:rsidP="00BD7206">
            <w:pPr>
              <w:rPr>
                <w:lang w:val="fr-CA"/>
              </w:rPr>
            </w:pPr>
            <w:r w:rsidRPr="00A20A7D">
              <w:rPr>
                <w:lang w:val="fr-CA"/>
              </w:rPr>
              <w:t>1.VC.91 - Excision radical</w:t>
            </w:r>
          </w:p>
          <w:p w14:paraId="75C917C6" w14:textId="77777777" w:rsidR="00815CC1" w:rsidRPr="00A20A7D" w:rsidRDefault="00815CC1" w:rsidP="00BD7206">
            <w:pPr>
              <w:rPr>
                <w:lang w:val="fr-CA"/>
              </w:rPr>
            </w:pPr>
            <w:r w:rsidRPr="00A20A7D">
              <w:rPr>
                <w:lang w:val="fr-CA"/>
              </w:rPr>
              <w:t>1.VC.93 - Amputation</w:t>
            </w:r>
          </w:p>
        </w:tc>
        <w:tc>
          <w:tcPr>
            <w:tcW w:w="3402" w:type="dxa"/>
          </w:tcPr>
          <w:p w14:paraId="3EA1F4DA" w14:textId="77777777" w:rsidR="00815CC1" w:rsidRPr="00DB03E9" w:rsidRDefault="00815CC1" w:rsidP="00BD7206">
            <w:r w:rsidRPr="00DB03E9">
              <w:t>1.VC.55 - Removal of device</w:t>
            </w:r>
          </w:p>
          <w:p w14:paraId="663B14A7" w14:textId="77777777" w:rsidR="00815CC1" w:rsidRPr="00DB03E9" w:rsidRDefault="00815CC1" w:rsidP="00BD7206">
            <w:r w:rsidRPr="00DB03E9">
              <w:t>1.VC.79 - Repair by increasing size</w:t>
            </w:r>
          </w:p>
          <w:p w14:paraId="0394331F" w14:textId="77777777" w:rsidR="00815CC1" w:rsidRPr="00DB03E9" w:rsidRDefault="00815CC1" w:rsidP="00BD7206">
            <w:r w:rsidRPr="00DB03E9">
              <w:t>1.VC.80 - Repair</w:t>
            </w:r>
          </w:p>
        </w:tc>
      </w:tr>
      <w:tr w:rsidR="00815CC1" w:rsidRPr="00DB03E9" w14:paraId="7F161FE4" w14:textId="77777777" w:rsidTr="00BD7206">
        <w:tc>
          <w:tcPr>
            <w:tcW w:w="1980" w:type="dxa"/>
          </w:tcPr>
          <w:p w14:paraId="4AB9D9A0" w14:textId="77777777" w:rsidR="00815CC1" w:rsidRPr="00DB03E9" w:rsidRDefault="00815CC1" w:rsidP="00BD7206">
            <w:r w:rsidRPr="00DB03E9">
              <w:t>Knee joint (1.VG.)</w:t>
            </w:r>
          </w:p>
        </w:tc>
        <w:tc>
          <w:tcPr>
            <w:tcW w:w="3685" w:type="dxa"/>
          </w:tcPr>
          <w:p w14:paraId="56DE99AD" w14:textId="77777777" w:rsidR="00815CC1" w:rsidRPr="00DB03E9" w:rsidRDefault="00815CC1" w:rsidP="00BD7206">
            <w:r w:rsidRPr="00DB03E9">
              <w:t>1.VG.53 - Implantation of internal device</w:t>
            </w:r>
          </w:p>
          <w:p w14:paraId="34BA77C9" w14:textId="77777777" w:rsidR="00815CC1" w:rsidRPr="00DB03E9" w:rsidRDefault="00815CC1" w:rsidP="00BD7206">
            <w:r w:rsidRPr="00DB03E9">
              <w:t xml:space="preserve">1.VG.58 - Procurement </w:t>
            </w:r>
          </w:p>
          <w:p w14:paraId="7092301C" w14:textId="77777777" w:rsidR="00815CC1" w:rsidRPr="00DB03E9" w:rsidRDefault="00815CC1" w:rsidP="00BD7206">
            <w:r w:rsidRPr="00DB03E9">
              <w:t>1.VG.72 - Release</w:t>
            </w:r>
          </w:p>
          <w:p w14:paraId="334C9710" w14:textId="77777777" w:rsidR="00815CC1" w:rsidRPr="00DB03E9" w:rsidRDefault="00815CC1" w:rsidP="00BD7206">
            <w:r w:rsidRPr="00DB03E9">
              <w:t>1.VG.73 - Reduction</w:t>
            </w:r>
          </w:p>
          <w:p w14:paraId="1C4C0214" w14:textId="77777777" w:rsidR="00815CC1" w:rsidRPr="00DB03E9" w:rsidRDefault="00815CC1" w:rsidP="00BD7206">
            <w:r w:rsidRPr="00DB03E9">
              <w:t>1.VG.74 - Fixation</w:t>
            </w:r>
          </w:p>
          <w:p w14:paraId="2AF874C3" w14:textId="77777777" w:rsidR="00815CC1" w:rsidRPr="00DB03E9" w:rsidRDefault="00815CC1" w:rsidP="00BD7206">
            <w:r w:rsidRPr="00DB03E9">
              <w:t>1.VG.80 - Repair</w:t>
            </w:r>
          </w:p>
          <w:p w14:paraId="18A418DC" w14:textId="77777777" w:rsidR="00815CC1" w:rsidRPr="00DB03E9" w:rsidRDefault="00815CC1" w:rsidP="00BD7206">
            <w:r w:rsidRPr="00DB03E9">
              <w:t>1.VG.83 - Transfer</w:t>
            </w:r>
          </w:p>
          <w:p w14:paraId="6A5A765A" w14:textId="77777777" w:rsidR="00815CC1" w:rsidRPr="00DB03E9" w:rsidRDefault="00815CC1" w:rsidP="00BD7206">
            <w:r w:rsidRPr="00DB03E9">
              <w:t>1.VG.87 - Excision partial</w:t>
            </w:r>
          </w:p>
          <w:p w14:paraId="2B7B5102" w14:textId="77777777" w:rsidR="00815CC1" w:rsidRPr="00DB03E9" w:rsidRDefault="00815CC1" w:rsidP="00BD7206">
            <w:r w:rsidRPr="00DB03E9">
              <w:t>1.VG.93 - Amputation</w:t>
            </w:r>
          </w:p>
        </w:tc>
        <w:tc>
          <w:tcPr>
            <w:tcW w:w="3402" w:type="dxa"/>
          </w:tcPr>
          <w:p w14:paraId="34DF8C4C" w14:textId="77777777" w:rsidR="00815CC1" w:rsidRPr="00DB03E9" w:rsidRDefault="00815CC1" w:rsidP="00BD7206">
            <w:r w:rsidRPr="00DB03E9">
              <w:t>1.VG.55 - Removal of device</w:t>
            </w:r>
          </w:p>
        </w:tc>
      </w:tr>
      <w:tr w:rsidR="00815CC1" w:rsidRPr="00DB03E9" w14:paraId="7366AA7A" w14:textId="77777777" w:rsidTr="00BD7206">
        <w:tc>
          <w:tcPr>
            <w:tcW w:w="1980" w:type="dxa"/>
          </w:tcPr>
          <w:p w14:paraId="0ED25755" w14:textId="77777777" w:rsidR="00815CC1" w:rsidRPr="00DB03E9" w:rsidRDefault="00815CC1" w:rsidP="00BD7206">
            <w:r w:rsidRPr="00DB03E9">
              <w:t>Patella (1.VP.)</w:t>
            </w:r>
          </w:p>
        </w:tc>
        <w:tc>
          <w:tcPr>
            <w:tcW w:w="3685" w:type="dxa"/>
          </w:tcPr>
          <w:p w14:paraId="366D01C4" w14:textId="77777777" w:rsidR="00815CC1" w:rsidRPr="00DB03E9" w:rsidRDefault="00815CC1" w:rsidP="00BD7206">
            <w:r w:rsidRPr="00DB03E9">
              <w:t>1.VP.53 - Implantation of internal device</w:t>
            </w:r>
          </w:p>
          <w:p w14:paraId="0EE9844A" w14:textId="77777777" w:rsidR="00815CC1" w:rsidRPr="00DB03E9" w:rsidRDefault="00815CC1" w:rsidP="00BD7206">
            <w:r w:rsidRPr="00DB03E9">
              <w:t>1.VP.72 - Release</w:t>
            </w:r>
          </w:p>
          <w:p w14:paraId="2F84B452" w14:textId="77777777" w:rsidR="00815CC1" w:rsidRPr="00DB03E9" w:rsidRDefault="00815CC1" w:rsidP="00BD7206">
            <w:r w:rsidRPr="00DB03E9">
              <w:t>1.VP.73 - Reduction</w:t>
            </w:r>
          </w:p>
          <w:p w14:paraId="1106726D" w14:textId="77777777" w:rsidR="00815CC1" w:rsidRPr="00DB03E9" w:rsidRDefault="00815CC1" w:rsidP="00BD7206">
            <w:r w:rsidRPr="00DB03E9">
              <w:t>1.VP.74 - Fixation</w:t>
            </w:r>
          </w:p>
          <w:p w14:paraId="3F6081C2" w14:textId="77777777" w:rsidR="00815CC1" w:rsidRPr="00DB03E9" w:rsidRDefault="00815CC1" w:rsidP="00BD7206">
            <w:r w:rsidRPr="00DB03E9">
              <w:t>1.VP.87 - Excision partial</w:t>
            </w:r>
          </w:p>
          <w:p w14:paraId="745ED839" w14:textId="77777777" w:rsidR="00815CC1" w:rsidRPr="00DB03E9" w:rsidRDefault="00815CC1" w:rsidP="00BD7206">
            <w:r w:rsidRPr="00DB03E9">
              <w:t>1.VP.89 - Excision total</w:t>
            </w:r>
          </w:p>
        </w:tc>
        <w:tc>
          <w:tcPr>
            <w:tcW w:w="3402" w:type="dxa"/>
          </w:tcPr>
          <w:p w14:paraId="759A005C" w14:textId="77777777" w:rsidR="00815CC1" w:rsidRPr="00DB03E9" w:rsidRDefault="00815CC1" w:rsidP="00BD7206">
            <w:r w:rsidRPr="00DB03E9">
              <w:t>1.VP.55 - Removal of device</w:t>
            </w:r>
          </w:p>
          <w:p w14:paraId="300CBACA" w14:textId="77777777" w:rsidR="00815CC1" w:rsidRPr="00DB03E9" w:rsidRDefault="00815CC1" w:rsidP="00BD7206">
            <w:r w:rsidRPr="00DB03E9">
              <w:t>1.VP.80 - Repair</w:t>
            </w:r>
          </w:p>
        </w:tc>
      </w:tr>
      <w:tr w:rsidR="00815CC1" w:rsidRPr="00DB03E9" w14:paraId="7E773DCA" w14:textId="77777777" w:rsidTr="00BD7206">
        <w:tc>
          <w:tcPr>
            <w:tcW w:w="1980" w:type="dxa"/>
          </w:tcPr>
          <w:p w14:paraId="44A6F505" w14:textId="77777777" w:rsidR="00815CC1" w:rsidRPr="00DB03E9" w:rsidRDefault="00815CC1" w:rsidP="00BD7206">
            <w:r w:rsidRPr="00DB03E9">
              <w:t>Tibia and Fibula (1.VQ.)</w:t>
            </w:r>
          </w:p>
        </w:tc>
        <w:tc>
          <w:tcPr>
            <w:tcW w:w="3685" w:type="dxa"/>
          </w:tcPr>
          <w:p w14:paraId="54128D78" w14:textId="77777777" w:rsidR="00815CC1" w:rsidRPr="00815CC1" w:rsidRDefault="00815CC1" w:rsidP="00BD7206">
            <w:pPr>
              <w:rPr>
                <w:lang w:val="fr-CA"/>
              </w:rPr>
            </w:pPr>
            <w:r w:rsidRPr="00815CC1">
              <w:rPr>
                <w:lang w:val="fr-CA"/>
              </w:rPr>
              <w:t>1.VQ.58 - Procurement</w:t>
            </w:r>
          </w:p>
          <w:p w14:paraId="66CA0776" w14:textId="77777777" w:rsidR="00815CC1" w:rsidRPr="00815CC1" w:rsidRDefault="00815CC1" w:rsidP="00BD7206">
            <w:pPr>
              <w:rPr>
                <w:lang w:val="fr-CA"/>
              </w:rPr>
            </w:pPr>
            <w:r w:rsidRPr="00815CC1">
              <w:rPr>
                <w:lang w:val="fr-CA"/>
              </w:rPr>
              <w:t>1.VQ.73 - Reduction</w:t>
            </w:r>
          </w:p>
          <w:p w14:paraId="6F8D3605" w14:textId="77777777" w:rsidR="00815CC1" w:rsidRPr="00815CC1" w:rsidRDefault="00815CC1" w:rsidP="00BD7206">
            <w:pPr>
              <w:rPr>
                <w:lang w:val="fr-CA"/>
              </w:rPr>
            </w:pPr>
            <w:r w:rsidRPr="00815CC1">
              <w:rPr>
                <w:lang w:val="fr-CA"/>
              </w:rPr>
              <w:t>1.VQ.74 - Fixation</w:t>
            </w:r>
          </w:p>
          <w:p w14:paraId="175E5D33" w14:textId="77777777" w:rsidR="00815CC1" w:rsidRPr="00DB03E9" w:rsidRDefault="00815CC1" w:rsidP="00BD7206">
            <w:r w:rsidRPr="00DB03E9">
              <w:t>1.VQ.82 - Reattachment</w:t>
            </w:r>
          </w:p>
          <w:p w14:paraId="1A2A18EA" w14:textId="77777777" w:rsidR="00815CC1" w:rsidRPr="00DB03E9" w:rsidRDefault="00815CC1" w:rsidP="00BD7206">
            <w:r w:rsidRPr="00DB03E9">
              <w:t>1.VQ.83 - Transfer</w:t>
            </w:r>
          </w:p>
          <w:p w14:paraId="5C0A8300" w14:textId="77777777" w:rsidR="00815CC1" w:rsidRPr="00DB03E9" w:rsidRDefault="00815CC1" w:rsidP="00BD7206">
            <w:r w:rsidRPr="00DB03E9">
              <w:t>1.VQ.87 - Excision partial</w:t>
            </w:r>
          </w:p>
          <w:p w14:paraId="1A508778" w14:textId="77777777" w:rsidR="00815CC1" w:rsidRPr="00DB03E9" w:rsidRDefault="00815CC1" w:rsidP="00BD7206">
            <w:r w:rsidRPr="00DB03E9">
              <w:t>1.VQ.91 - Excision radical</w:t>
            </w:r>
          </w:p>
          <w:p w14:paraId="1E69D2B9" w14:textId="77777777" w:rsidR="00815CC1" w:rsidRPr="00DB03E9" w:rsidRDefault="00815CC1" w:rsidP="00BD7206">
            <w:r w:rsidRPr="00DB03E9">
              <w:t>1.VQ.93 - Amputation</w:t>
            </w:r>
          </w:p>
        </w:tc>
        <w:tc>
          <w:tcPr>
            <w:tcW w:w="3402" w:type="dxa"/>
          </w:tcPr>
          <w:p w14:paraId="5CC5CBA9" w14:textId="77777777" w:rsidR="00815CC1" w:rsidRPr="00DB03E9" w:rsidRDefault="00815CC1" w:rsidP="00BD7206">
            <w:r w:rsidRPr="00DB03E9">
              <w:t>1.VQ.55 - Removal of device</w:t>
            </w:r>
          </w:p>
          <w:p w14:paraId="2B230509" w14:textId="77777777" w:rsidR="00815CC1" w:rsidRPr="00DB03E9" w:rsidRDefault="00815CC1" w:rsidP="00BD7206">
            <w:r w:rsidRPr="00DB03E9">
              <w:t>1.VQ.79 - Repair by increasing size</w:t>
            </w:r>
          </w:p>
          <w:p w14:paraId="798500A9" w14:textId="77777777" w:rsidR="00815CC1" w:rsidRPr="00DB03E9" w:rsidRDefault="00815CC1" w:rsidP="00BD7206">
            <w:r w:rsidRPr="00DB03E9">
              <w:t>1.VQ.80 - Repair</w:t>
            </w:r>
          </w:p>
        </w:tc>
      </w:tr>
      <w:tr w:rsidR="00815CC1" w:rsidRPr="00DB03E9" w14:paraId="2C2AC54C" w14:textId="77777777" w:rsidTr="00BD7206">
        <w:tc>
          <w:tcPr>
            <w:tcW w:w="1980" w:type="dxa"/>
          </w:tcPr>
          <w:p w14:paraId="3F8A6BE3" w14:textId="77777777" w:rsidR="00815CC1" w:rsidRPr="00DB03E9" w:rsidRDefault="00815CC1" w:rsidP="00BD7206">
            <w:r w:rsidRPr="00DB03E9">
              <w:t>Ankle joint (1.WA.)</w:t>
            </w:r>
          </w:p>
        </w:tc>
        <w:tc>
          <w:tcPr>
            <w:tcW w:w="3685" w:type="dxa"/>
          </w:tcPr>
          <w:p w14:paraId="3C59C6E5" w14:textId="77777777" w:rsidR="00815CC1" w:rsidRPr="00DB03E9" w:rsidRDefault="00815CC1" w:rsidP="00BD7206">
            <w:r w:rsidRPr="00DB03E9">
              <w:t>1.WA.53 - Implantation of internal device</w:t>
            </w:r>
          </w:p>
          <w:p w14:paraId="5B301A74" w14:textId="77777777" w:rsidR="00815CC1" w:rsidRPr="00DB03E9" w:rsidRDefault="00815CC1" w:rsidP="00BD7206">
            <w:r w:rsidRPr="00DB03E9">
              <w:t>1.WA.58 - Procurement</w:t>
            </w:r>
          </w:p>
          <w:p w14:paraId="5F73B71F" w14:textId="77777777" w:rsidR="00815CC1" w:rsidRPr="00DB03E9" w:rsidRDefault="00815CC1" w:rsidP="00BD7206">
            <w:r w:rsidRPr="00DB03E9">
              <w:t>1.WA.72 - Release</w:t>
            </w:r>
          </w:p>
          <w:p w14:paraId="7544F813" w14:textId="77777777" w:rsidR="00815CC1" w:rsidRPr="00DB03E9" w:rsidRDefault="00815CC1" w:rsidP="00BD7206">
            <w:r w:rsidRPr="00DB03E9">
              <w:t>1.WA.73 - Reduction</w:t>
            </w:r>
          </w:p>
          <w:p w14:paraId="71EDEC9B" w14:textId="77777777" w:rsidR="00815CC1" w:rsidRPr="00DB03E9" w:rsidRDefault="00815CC1" w:rsidP="00BD7206">
            <w:r w:rsidRPr="00DB03E9">
              <w:t>1.WA.74 - Fixation</w:t>
            </w:r>
          </w:p>
          <w:p w14:paraId="4F9AF250" w14:textId="77777777" w:rsidR="00815CC1" w:rsidRPr="00DB03E9" w:rsidRDefault="00815CC1" w:rsidP="00BD7206">
            <w:r w:rsidRPr="00DB03E9">
              <w:t>1.WA.75 - Fusion</w:t>
            </w:r>
          </w:p>
          <w:p w14:paraId="064ED895" w14:textId="77777777" w:rsidR="00815CC1" w:rsidRPr="00DB03E9" w:rsidRDefault="00815CC1" w:rsidP="00BD7206">
            <w:r w:rsidRPr="00DB03E9">
              <w:t>1.WA.83 - Transfer</w:t>
            </w:r>
          </w:p>
          <w:p w14:paraId="19D786BA" w14:textId="77777777" w:rsidR="00815CC1" w:rsidRPr="00DB03E9" w:rsidRDefault="00815CC1" w:rsidP="00BD7206">
            <w:r w:rsidRPr="00DB03E9">
              <w:t>1.WA.87 - Excision partial</w:t>
            </w:r>
          </w:p>
          <w:p w14:paraId="7C5842B1" w14:textId="77777777" w:rsidR="00815CC1" w:rsidRPr="00DB03E9" w:rsidRDefault="00815CC1" w:rsidP="00BD7206">
            <w:r w:rsidRPr="00DB03E9">
              <w:t>1.WA.93 - Amputation</w:t>
            </w:r>
          </w:p>
        </w:tc>
        <w:tc>
          <w:tcPr>
            <w:tcW w:w="3402" w:type="dxa"/>
          </w:tcPr>
          <w:p w14:paraId="6103782F" w14:textId="77777777" w:rsidR="00815CC1" w:rsidRPr="00DB03E9" w:rsidRDefault="00815CC1" w:rsidP="00BD7206">
            <w:r w:rsidRPr="00DB03E9">
              <w:t>1.WA.55 - Removal of device</w:t>
            </w:r>
          </w:p>
          <w:p w14:paraId="5D2694E4" w14:textId="77777777" w:rsidR="00815CC1" w:rsidRPr="00DB03E9" w:rsidRDefault="00815CC1" w:rsidP="00BD7206">
            <w:r w:rsidRPr="00DB03E9">
              <w:t>1.WA.80 - Repair</w:t>
            </w:r>
          </w:p>
        </w:tc>
      </w:tr>
    </w:tbl>
    <w:p w14:paraId="7FDFBF9C" w14:textId="77777777" w:rsidR="00815CC1" w:rsidRDefault="00815CC1" w:rsidP="00815CC1"/>
    <w:p w14:paraId="45C6BD0E" w14:textId="77777777" w:rsidR="00815CC1" w:rsidRDefault="00815CC1">
      <w:r>
        <w:br w:type="page"/>
      </w:r>
    </w:p>
    <w:p w14:paraId="744FA5D0" w14:textId="77777777" w:rsidR="00815CC1" w:rsidRPr="00815CC1" w:rsidRDefault="00815CC1" w:rsidP="00815CC1"/>
    <w:p w14:paraId="2E9913B3" w14:textId="77777777" w:rsidR="00450BC6" w:rsidRPr="00D7656E" w:rsidRDefault="00450BC6" w:rsidP="00450BC6">
      <w:pPr>
        <w:rPr>
          <w:sz w:val="14"/>
          <w:highlight w:val="cyan"/>
        </w:rPr>
      </w:pPr>
    </w:p>
    <w:p w14:paraId="41958CAC" w14:textId="77777777" w:rsidR="00077A31" w:rsidRPr="006C72FB" w:rsidRDefault="00077A31" w:rsidP="006C72FB">
      <w:pPr>
        <w:pStyle w:val="Heading2"/>
        <w:jc w:val="left"/>
      </w:pPr>
      <w:r>
        <w:t>Appendix 5: Diagnosis codes for fragility fracture related complications</w:t>
      </w:r>
    </w:p>
    <w:p w14:paraId="214289BD" w14:textId="77777777" w:rsidR="00F21601" w:rsidRPr="00BF6B31" w:rsidRDefault="00F21601" w:rsidP="00F21601"/>
    <w:tbl>
      <w:tblPr>
        <w:tblStyle w:val="TableGrid"/>
        <w:tblW w:w="0" w:type="auto"/>
        <w:tblLook w:val="04A0" w:firstRow="1" w:lastRow="0" w:firstColumn="1" w:lastColumn="0" w:noHBand="0" w:noVBand="1"/>
      </w:tblPr>
      <w:tblGrid>
        <w:gridCol w:w="2056"/>
        <w:gridCol w:w="5736"/>
        <w:gridCol w:w="2278"/>
      </w:tblGrid>
      <w:tr w:rsidR="007371BE" w:rsidRPr="00BF6B31" w14:paraId="25F7CA83" w14:textId="77777777" w:rsidTr="007371BE">
        <w:trPr>
          <w:trHeight w:val="240"/>
        </w:trPr>
        <w:tc>
          <w:tcPr>
            <w:tcW w:w="2056" w:type="dxa"/>
          </w:tcPr>
          <w:p w14:paraId="10AAD6AE" w14:textId="77777777" w:rsidR="007371BE" w:rsidRPr="00BF6B31" w:rsidRDefault="007371BE" w:rsidP="00A36660">
            <w:r>
              <w:t>Complication</w:t>
            </w:r>
          </w:p>
        </w:tc>
        <w:tc>
          <w:tcPr>
            <w:tcW w:w="5736" w:type="dxa"/>
          </w:tcPr>
          <w:p w14:paraId="04FA7B79" w14:textId="77777777" w:rsidR="007371BE" w:rsidRPr="00BF6B31" w:rsidRDefault="007371BE" w:rsidP="00A36660">
            <w:r>
              <w:t>ICD-10 codes</w:t>
            </w:r>
            <w:r w:rsidR="00C374E4">
              <w:t xml:space="preserve"> (DADSDS, NACRS)</w:t>
            </w:r>
          </w:p>
        </w:tc>
        <w:tc>
          <w:tcPr>
            <w:tcW w:w="2278" w:type="dxa"/>
          </w:tcPr>
          <w:p w14:paraId="185F9585" w14:textId="02B5EA30" w:rsidR="007371BE" w:rsidRPr="00BF6B31" w:rsidDel="008332B8" w:rsidRDefault="00FF453B" w:rsidP="00A36660">
            <w:r>
              <w:t>DXCODE</w:t>
            </w:r>
            <w:r w:rsidR="007371BE">
              <w:t xml:space="preserve"> code</w:t>
            </w:r>
            <w:r w:rsidR="00C374E4">
              <w:t xml:space="preserve"> (OHIP)</w:t>
            </w:r>
          </w:p>
        </w:tc>
      </w:tr>
      <w:tr w:rsidR="007371BE" w:rsidRPr="00BF6B31" w14:paraId="6B293EC3" w14:textId="77777777" w:rsidTr="007371BE">
        <w:trPr>
          <w:trHeight w:val="2225"/>
        </w:trPr>
        <w:tc>
          <w:tcPr>
            <w:tcW w:w="2056" w:type="dxa"/>
          </w:tcPr>
          <w:p w14:paraId="2E20CA19" w14:textId="77777777" w:rsidR="007371BE" w:rsidRPr="00BF6B31" w:rsidRDefault="007371BE" w:rsidP="00A36660">
            <w:r w:rsidRPr="00BF6B31">
              <w:t>Infections related to surgery</w:t>
            </w:r>
          </w:p>
        </w:tc>
        <w:tc>
          <w:tcPr>
            <w:tcW w:w="5736" w:type="dxa"/>
          </w:tcPr>
          <w:p w14:paraId="3AF5F800" w14:textId="77777777" w:rsidR="007371BE" w:rsidRPr="00BF6B31" w:rsidRDefault="007371BE" w:rsidP="00A36660">
            <w:r w:rsidRPr="00BF6B31">
              <w:t>T81.4 - Infection following a procedure, not elsewhere classified</w:t>
            </w:r>
          </w:p>
          <w:p w14:paraId="0937E674" w14:textId="29344187" w:rsidR="007371BE" w:rsidRPr="00BF6B31" w:rsidRDefault="007371BE" w:rsidP="00A36660">
            <w:r w:rsidRPr="00BF6B31">
              <w:t>T84.5 - Infection and inflammatory reaction due to internal joint prosthesis</w:t>
            </w:r>
            <w:r w:rsidR="00F42F49">
              <w:t xml:space="preserve"> </w:t>
            </w:r>
          </w:p>
          <w:p w14:paraId="4090AA6F" w14:textId="77777777" w:rsidR="007371BE" w:rsidRPr="00BF6B31" w:rsidRDefault="007371BE" w:rsidP="00A36660">
            <w:r w:rsidRPr="00BF6B31">
              <w:t>T84.6 - Infection and inflammatory reaction due to internal fixation device [any site]</w:t>
            </w:r>
          </w:p>
          <w:p w14:paraId="08E74A4E" w14:textId="77777777" w:rsidR="007371BE" w:rsidRPr="00BF6B31" w:rsidRDefault="007371BE" w:rsidP="00A36660">
            <w:r w:rsidRPr="00BF6B31">
              <w:t xml:space="preserve">T84.7 - Infection and inflammatory reaction due to other internal </w:t>
            </w:r>
            <w:proofErr w:type="spellStart"/>
            <w:r w:rsidRPr="00BF6B31">
              <w:t>orthopaedic</w:t>
            </w:r>
            <w:proofErr w:type="spellEnd"/>
            <w:r w:rsidRPr="00BF6B31">
              <w:t xml:space="preserve"> prosthetic devices, implants and grafts</w:t>
            </w:r>
          </w:p>
          <w:p w14:paraId="2C1A4DFB" w14:textId="77777777" w:rsidR="007371BE" w:rsidRPr="00BF6B31" w:rsidRDefault="007371BE" w:rsidP="00A36660">
            <w:r w:rsidRPr="00BF6B31">
              <w:t>T85.7 - Infection and inflammatory reaction due to other internal prosthetic devices, implants and grafts</w:t>
            </w:r>
          </w:p>
        </w:tc>
        <w:tc>
          <w:tcPr>
            <w:tcW w:w="2278" w:type="dxa"/>
          </w:tcPr>
          <w:p w14:paraId="762B0344" w14:textId="0FC24F84" w:rsidR="007371BE" w:rsidRPr="00BF6B31" w:rsidRDefault="007371BE" w:rsidP="00FF453B">
            <w:r w:rsidRPr="00E54A5D">
              <w:rPr>
                <w:lang w:eastAsia="en-CA"/>
              </w:rPr>
              <w:t>998</w:t>
            </w:r>
            <w:r w:rsidR="00FF453B">
              <w:rPr>
                <w:lang w:eastAsia="en-CA"/>
              </w:rPr>
              <w:t xml:space="preserve"> – of surgical and medical care (e.g. wound infection, wound disruption, other iatrogenic disease)</w:t>
            </w:r>
          </w:p>
        </w:tc>
      </w:tr>
      <w:tr w:rsidR="007371BE" w:rsidRPr="00BF6B31" w14:paraId="34432BC6" w14:textId="77777777" w:rsidTr="007371BE">
        <w:trPr>
          <w:trHeight w:val="698"/>
        </w:trPr>
        <w:tc>
          <w:tcPr>
            <w:tcW w:w="2056" w:type="dxa"/>
          </w:tcPr>
          <w:p w14:paraId="2859B0CF" w14:textId="77777777" w:rsidR="007371BE" w:rsidRPr="00BF6B31" w:rsidRDefault="007371BE" w:rsidP="00A36660">
            <w:r>
              <w:t>Complications related to prosthetic devices</w:t>
            </w:r>
          </w:p>
        </w:tc>
        <w:tc>
          <w:tcPr>
            <w:tcW w:w="5736" w:type="dxa"/>
          </w:tcPr>
          <w:p w14:paraId="13E0B351" w14:textId="77777777" w:rsidR="007371BE" w:rsidRPr="00BC3DEA" w:rsidRDefault="007371BE" w:rsidP="00A36660">
            <w:r w:rsidRPr="00BC3DEA">
              <w:t xml:space="preserve">T84 - Complications of internal </w:t>
            </w:r>
            <w:proofErr w:type="spellStart"/>
            <w:r w:rsidRPr="00BC3DEA">
              <w:t>orthopaedic</w:t>
            </w:r>
            <w:proofErr w:type="spellEnd"/>
            <w:r w:rsidRPr="00BC3DEA">
              <w:t xml:space="preserve"> prosthetic devices, implants and grafts</w:t>
            </w:r>
          </w:p>
          <w:p w14:paraId="2E4BF428" w14:textId="77777777" w:rsidR="007371BE" w:rsidRPr="00BF6B31" w:rsidRDefault="007371BE" w:rsidP="00A36660"/>
        </w:tc>
        <w:tc>
          <w:tcPr>
            <w:tcW w:w="2278" w:type="dxa"/>
          </w:tcPr>
          <w:p w14:paraId="32E2722E" w14:textId="77777777" w:rsidR="007371BE" w:rsidRPr="00BC3DEA" w:rsidRDefault="00E54A5D" w:rsidP="00A36660">
            <w:r>
              <w:t>None.</w:t>
            </w:r>
          </w:p>
        </w:tc>
      </w:tr>
      <w:tr w:rsidR="007371BE" w:rsidRPr="00BF6B31" w14:paraId="2BC6F22F" w14:textId="77777777" w:rsidTr="007371BE">
        <w:trPr>
          <w:trHeight w:val="1955"/>
        </w:trPr>
        <w:tc>
          <w:tcPr>
            <w:tcW w:w="2056" w:type="dxa"/>
          </w:tcPr>
          <w:p w14:paraId="0FF31556" w14:textId="77777777" w:rsidR="007371BE" w:rsidRPr="00BF6B31" w:rsidRDefault="007371BE" w:rsidP="00A36660">
            <w:r>
              <w:t>VTE (includes DVT and PE)</w:t>
            </w:r>
          </w:p>
        </w:tc>
        <w:tc>
          <w:tcPr>
            <w:tcW w:w="5736" w:type="dxa"/>
          </w:tcPr>
          <w:p w14:paraId="7B8645E0" w14:textId="77777777" w:rsidR="007371BE" w:rsidRPr="00BF6B31" w:rsidRDefault="007371BE" w:rsidP="00A36660">
            <w:r w:rsidRPr="00BF6B31">
              <w:t>I26 - Pulmonary embolism</w:t>
            </w:r>
          </w:p>
          <w:p w14:paraId="6933A712" w14:textId="77777777" w:rsidR="007371BE" w:rsidRPr="00BF6B31" w:rsidRDefault="007371BE" w:rsidP="00A36660">
            <w:r w:rsidRPr="00BF6B31">
              <w:t>I80 - Phlebitis and thrombophlebitis</w:t>
            </w:r>
          </w:p>
          <w:p w14:paraId="7D9D51C0" w14:textId="77777777" w:rsidR="007371BE" w:rsidRPr="00BF6B31" w:rsidRDefault="007371BE" w:rsidP="00A36660">
            <w:r w:rsidRPr="00BF6B31">
              <w:t>I81 - Portal Vein Thrombosis</w:t>
            </w:r>
          </w:p>
          <w:p w14:paraId="17562864" w14:textId="77777777" w:rsidR="007371BE" w:rsidRDefault="007371BE" w:rsidP="00A36660">
            <w:r w:rsidRPr="00BF6B31">
              <w:t>I82 - Other venous embolism and thrombosis</w:t>
            </w:r>
          </w:p>
          <w:p w14:paraId="5F583EB2" w14:textId="77777777" w:rsidR="007371BE" w:rsidRDefault="007371BE" w:rsidP="00A36660"/>
          <w:p w14:paraId="576A1F9C" w14:textId="77777777" w:rsidR="007371BE" w:rsidRPr="00BF6B31" w:rsidRDefault="007371BE" w:rsidP="00A36660">
            <w:r w:rsidRPr="00BF6B31">
              <w:t xml:space="preserve">I63.6 - Cerebral infarction due to cerebral venous thrombosis, </w:t>
            </w:r>
            <w:proofErr w:type="spellStart"/>
            <w:r w:rsidRPr="00BF6B31">
              <w:t>nonpyogenic</w:t>
            </w:r>
            <w:proofErr w:type="spellEnd"/>
          </w:p>
          <w:p w14:paraId="1D4B818F" w14:textId="77777777" w:rsidR="007371BE" w:rsidRPr="00BF6B31" w:rsidRDefault="007371BE" w:rsidP="00A36660">
            <w:r w:rsidRPr="00BF6B31">
              <w:t xml:space="preserve">I67.6 - </w:t>
            </w:r>
            <w:proofErr w:type="spellStart"/>
            <w:r w:rsidRPr="00BF6B31">
              <w:t>Nonpyogenic</w:t>
            </w:r>
            <w:proofErr w:type="spellEnd"/>
            <w:r w:rsidRPr="00BF6B31">
              <w:t xml:space="preserve"> thrombosis of intracranial venous system</w:t>
            </w:r>
          </w:p>
          <w:p w14:paraId="74B61546" w14:textId="77777777" w:rsidR="007371BE" w:rsidRPr="00BF6B31" w:rsidRDefault="007371BE" w:rsidP="00A36660"/>
        </w:tc>
        <w:tc>
          <w:tcPr>
            <w:tcW w:w="2278" w:type="dxa"/>
          </w:tcPr>
          <w:p w14:paraId="085B25D4" w14:textId="77777777" w:rsidR="007371BE" w:rsidRPr="00BF6B31" w:rsidRDefault="00E54A5D" w:rsidP="00A36660">
            <w:r>
              <w:t>None.</w:t>
            </w:r>
          </w:p>
        </w:tc>
      </w:tr>
      <w:tr w:rsidR="007371BE" w:rsidRPr="00BF6B31" w14:paraId="6A541EE7" w14:textId="77777777" w:rsidTr="007371BE">
        <w:trPr>
          <w:trHeight w:val="1951"/>
        </w:trPr>
        <w:tc>
          <w:tcPr>
            <w:tcW w:w="2056" w:type="dxa"/>
          </w:tcPr>
          <w:p w14:paraId="0A45C972" w14:textId="77777777" w:rsidR="007371BE" w:rsidRPr="00BF6B31" w:rsidRDefault="007371BE" w:rsidP="00A36660">
            <w:r w:rsidRPr="00BF6B31">
              <w:t>Pneumonia</w:t>
            </w:r>
          </w:p>
        </w:tc>
        <w:tc>
          <w:tcPr>
            <w:tcW w:w="5736" w:type="dxa"/>
          </w:tcPr>
          <w:p w14:paraId="324DE21F" w14:textId="77777777" w:rsidR="007371BE" w:rsidRPr="00BF6B31" w:rsidRDefault="007371BE" w:rsidP="00A36660">
            <w:r w:rsidRPr="00BF6B31">
              <w:t>J12 - Viral pneumonia, not elsewhere classified</w:t>
            </w:r>
          </w:p>
          <w:p w14:paraId="70E89294" w14:textId="77777777" w:rsidR="007371BE" w:rsidRPr="00BF6B31" w:rsidRDefault="007371BE" w:rsidP="00A36660">
            <w:r w:rsidRPr="00BF6B31">
              <w:t>J13 - Pneumonia due to Streptococcus pneumoniae</w:t>
            </w:r>
          </w:p>
          <w:p w14:paraId="254C375F" w14:textId="77777777" w:rsidR="007371BE" w:rsidRPr="00BF6B31" w:rsidRDefault="007371BE" w:rsidP="00A36660">
            <w:r w:rsidRPr="00BF6B31">
              <w:t xml:space="preserve">J14 - Pneumonia due to </w:t>
            </w:r>
            <w:proofErr w:type="spellStart"/>
            <w:r w:rsidRPr="00BF6B31">
              <w:t>Haemophilus</w:t>
            </w:r>
            <w:proofErr w:type="spellEnd"/>
            <w:r w:rsidRPr="00BF6B31">
              <w:t xml:space="preserve"> influenzae</w:t>
            </w:r>
          </w:p>
          <w:p w14:paraId="77F4F7DF" w14:textId="77777777" w:rsidR="007371BE" w:rsidRPr="00BF6B31" w:rsidRDefault="007371BE" w:rsidP="00A36660">
            <w:r w:rsidRPr="00BF6B31">
              <w:t>J15 - Bacterial pneumonia, not elsewhere classified</w:t>
            </w:r>
          </w:p>
          <w:p w14:paraId="0BD62757" w14:textId="77777777" w:rsidR="007371BE" w:rsidRPr="00BF6B31" w:rsidRDefault="007371BE" w:rsidP="00A36660">
            <w:r w:rsidRPr="00BF6B31">
              <w:t>J16 - Pneumonia due to other infectious organisms, not elsewhere classified</w:t>
            </w:r>
          </w:p>
          <w:p w14:paraId="31AFFBDD" w14:textId="77777777" w:rsidR="007371BE" w:rsidRPr="00BF6B31" w:rsidRDefault="007371BE" w:rsidP="00A36660">
            <w:r w:rsidRPr="00BF6B31">
              <w:t>J17 - Pneumonia in diseases classified elsewhere</w:t>
            </w:r>
          </w:p>
          <w:p w14:paraId="475E1D29" w14:textId="77777777" w:rsidR="007371BE" w:rsidRDefault="007371BE" w:rsidP="00A36660">
            <w:r w:rsidRPr="00BF6B31">
              <w:t>J18 - Pneumonia, organism unspecified</w:t>
            </w:r>
          </w:p>
          <w:p w14:paraId="00917980" w14:textId="77777777" w:rsidR="007371BE" w:rsidRDefault="007371BE" w:rsidP="00A36660">
            <w:r w:rsidRPr="00BF6B31">
              <w:t>J22 - Unspecified acute lower respiratory infection</w:t>
            </w:r>
          </w:p>
          <w:p w14:paraId="67EEE18A" w14:textId="77777777" w:rsidR="007371BE" w:rsidRPr="00BF6B31" w:rsidRDefault="007371BE" w:rsidP="00A36660">
            <w:r w:rsidRPr="00BF6B31">
              <w:t>J95 - Postprocedural respiratory disorders, not elsewhere classified</w:t>
            </w:r>
          </w:p>
          <w:p w14:paraId="524F5442" w14:textId="77777777" w:rsidR="007371BE" w:rsidRPr="00BF6B31" w:rsidRDefault="007371BE" w:rsidP="00A36660"/>
        </w:tc>
        <w:tc>
          <w:tcPr>
            <w:tcW w:w="2278" w:type="dxa"/>
          </w:tcPr>
          <w:p w14:paraId="4E2130A6" w14:textId="514E6D33" w:rsidR="007371BE" w:rsidRPr="00BF6B31" w:rsidRDefault="007371BE" w:rsidP="00FF453B">
            <w:r w:rsidRPr="00E54A5D">
              <w:rPr>
                <w:lang w:eastAsia="en-CA"/>
              </w:rPr>
              <w:t xml:space="preserve">486 - Pneumonia, </w:t>
            </w:r>
            <w:r w:rsidR="00FF453B">
              <w:rPr>
                <w:lang w:eastAsia="en-CA"/>
              </w:rPr>
              <w:t>all types</w:t>
            </w:r>
          </w:p>
        </w:tc>
      </w:tr>
      <w:tr w:rsidR="007371BE" w:rsidRPr="00BF6B31" w14:paraId="36CC16FD" w14:textId="77777777" w:rsidTr="007371BE">
        <w:trPr>
          <w:trHeight w:val="960"/>
        </w:trPr>
        <w:tc>
          <w:tcPr>
            <w:tcW w:w="2056" w:type="dxa"/>
          </w:tcPr>
          <w:p w14:paraId="38327283" w14:textId="77777777" w:rsidR="007371BE" w:rsidRPr="00BF6B31" w:rsidRDefault="007371BE" w:rsidP="00A36660">
            <w:r w:rsidRPr="00BF6B31">
              <w:t>Myocardial Infarction</w:t>
            </w:r>
          </w:p>
        </w:tc>
        <w:tc>
          <w:tcPr>
            <w:tcW w:w="5736" w:type="dxa"/>
          </w:tcPr>
          <w:p w14:paraId="025FE954" w14:textId="77777777" w:rsidR="007371BE" w:rsidRPr="00BF6B31" w:rsidRDefault="007371BE" w:rsidP="00A36660">
            <w:r w:rsidRPr="00BF6B31">
              <w:t>I21 - Acute Myocardial Infarction</w:t>
            </w:r>
          </w:p>
          <w:p w14:paraId="3486F7E9" w14:textId="77777777" w:rsidR="007371BE" w:rsidRPr="00BF6B31" w:rsidRDefault="007371BE" w:rsidP="00A36660">
            <w:r w:rsidRPr="00BF6B31">
              <w:t>I22 - Subsequent Myocardial Infarction</w:t>
            </w:r>
          </w:p>
          <w:p w14:paraId="38E1688F" w14:textId="77777777" w:rsidR="007371BE" w:rsidRPr="00BF6B31" w:rsidRDefault="007371BE" w:rsidP="00A36660"/>
        </w:tc>
        <w:tc>
          <w:tcPr>
            <w:tcW w:w="2278" w:type="dxa"/>
          </w:tcPr>
          <w:p w14:paraId="3A75084C" w14:textId="77777777" w:rsidR="007371BE" w:rsidRPr="00BF6B31" w:rsidRDefault="00E54A5D" w:rsidP="00A36660">
            <w:r>
              <w:t>None.</w:t>
            </w:r>
          </w:p>
        </w:tc>
      </w:tr>
      <w:tr w:rsidR="007371BE" w:rsidRPr="00BF6B31" w14:paraId="30ADC85F" w14:textId="77777777" w:rsidTr="007371BE">
        <w:trPr>
          <w:trHeight w:val="960"/>
        </w:trPr>
        <w:tc>
          <w:tcPr>
            <w:tcW w:w="2056" w:type="dxa"/>
          </w:tcPr>
          <w:p w14:paraId="4E9AB769" w14:textId="77777777" w:rsidR="007371BE" w:rsidRPr="00BF6B31" w:rsidRDefault="007371BE" w:rsidP="00AA5CBF">
            <w:r w:rsidRPr="00DB03E9">
              <w:t>Fracture resulting from surgery/periprosthetic fracture</w:t>
            </w:r>
          </w:p>
        </w:tc>
        <w:tc>
          <w:tcPr>
            <w:tcW w:w="5736" w:type="dxa"/>
          </w:tcPr>
          <w:p w14:paraId="207B0645" w14:textId="77777777" w:rsidR="007371BE" w:rsidRPr="00BF6B31" w:rsidRDefault="007371BE" w:rsidP="00AA5CBF">
            <w:r w:rsidRPr="00DB03E9">
              <w:t xml:space="preserve">M96.6 - Fracture of bone following insertion of </w:t>
            </w:r>
            <w:proofErr w:type="spellStart"/>
            <w:r w:rsidRPr="00DB03E9">
              <w:t>orthopaedic</w:t>
            </w:r>
            <w:proofErr w:type="spellEnd"/>
            <w:r w:rsidRPr="00DB03E9">
              <w:t xml:space="preserve"> implant, joint prosthesis, or bone plate</w:t>
            </w:r>
          </w:p>
        </w:tc>
        <w:tc>
          <w:tcPr>
            <w:tcW w:w="2278" w:type="dxa"/>
          </w:tcPr>
          <w:p w14:paraId="2AAC57B7" w14:textId="77777777" w:rsidR="007371BE" w:rsidRPr="00DB03E9" w:rsidRDefault="00E54A5D" w:rsidP="00AA5CBF">
            <w:r>
              <w:t>None.</w:t>
            </w:r>
          </w:p>
        </w:tc>
      </w:tr>
    </w:tbl>
    <w:p w14:paraId="15ECA388" w14:textId="77777777" w:rsidR="005C4C1B" w:rsidRDefault="005C4C1B">
      <w:pPr>
        <w:rPr>
          <w:sz w:val="14"/>
        </w:rPr>
      </w:pPr>
      <w:r>
        <w:rPr>
          <w:sz w:val="14"/>
        </w:rPr>
        <w:br w:type="page"/>
      </w:r>
    </w:p>
    <w:p w14:paraId="324A42AB" w14:textId="0D9A49BB" w:rsidR="000C1943" w:rsidRPr="00603E33" w:rsidRDefault="000C1943" w:rsidP="006C72FB">
      <w:pPr>
        <w:pStyle w:val="Heading2"/>
        <w:jc w:val="left"/>
      </w:pPr>
    </w:p>
    <w:tbl>
      <w:tblPr>
        <w:tblStyle w:val="TableGrid"/>
        <w:tblW w:w="0" w:type="auto"/>
        <w:tblLook w:val="04A0" w:firstRow="1" w:lastRow="0" w:firstColumn="1" w:lastColumn="0" w:noHBand="0" w:noVBand="1"/>
      </w:tblPr>
      <w:tblGrid>
        <w:gridCol w:w="2196"/>
        <w:gridCol w:w="4093"/>
        <w:gridCol w:w="3781"/>
      </w:tblGrid>
      <w:tr w:rsidR="001F1FFD" w:rsidRPr="00BF6B31" w14:paraId="1523C723" w14:textId="77777777" w:rsidTr="00D7658C">
        <w:tc>
          <w:tcPr>
            <w:tcW w:w="12950" w:type="dxa"/>
            <w:gridSpan w:val="3"/>
          </w:tcPr>
          <w:p w14:paraId="3C333FCF" w14:textId="45A49E8B" w:rsidR="001F1FFD" w:rsidRPr="0042311B" w:rsidRDefault="003C4C0F" w:rsidP="00D7658C">
            <w:pPr>
              <w:rPr>
                <w:b/>
                <w:u w:val="single"/>
              </w:rPr>
            </w:pPr>
            <w:r>
              <w:rPr>
                <w:b/>
                <w:u w:val="single"/>
              </w:rPr>
              <w:t xml:space="preserve">Revised - </w:t>
            </w:r>
            <w:r w:rsidR="001F1FFD" w:rsidRPr="0042311B">
              <w:rPr>
                <w:b/>
                <w:u w:val="single"/>
              </w:rPr>
              <w:t>Appendix 6: Diagnosis codes for comorbidities</w:t>
            </w:r>
          </w:p>
        </w:tc>
      </w:tr>
      <w:tr w:rsidR="001F1FFD" w:rsidRPr="00BF6B31" w14:paraId="3E90F3F4" w14:textId="77777777" w:rsidTr="00D7658C">
        <w:tc>
          <w:tcPr>
            <w:tcW w:w="2267" w:type="dxa"/>
          </w:tcPr>
          <w:p w14:paraId="189B4283" w14:textId="77777777" w:rsidR="001F1FFD" w:rsidRPr="006C35CF" w:rsidRDefault="001F1FFD" w:rsidP="00D7658C">
            <w:pPr>
              <w:rPr>
                <w:b/>
              </w:rPr>
            </w:pPr>
            <w:r w:rsidRPr="006C35CF">
              <w:rPr>
                <w:b/>
              </w:rPr>
              <w:t>Comorbidity</w:t>
            </w:r>
          </w:p>
        </w:tc>
        <w:tc>
          <w:tcPr>
            <w:tcW w:w="5521" w:type="dxa"/>
          </w:tcPr>
          <w:p w14:paraId="1753694B" w14:textId="77777777" w:rsidR="001F1FFD" w:rsidRPr="006C35CF" w:rsidRDefault="001F1FFD" w:rsidP="00D7658C">
            <w:pPr>
              <w:rPr>
                <w:b/>
              </w:rPr>
            </w:pPr>
            <w:r w:rsidRPr="006C35CF">
              <w:rPr>
                <w:b/>
              </w:rPr>
              <w:t>ICD-9</w:t>
            </w:r>
          </w:p>
        </w:tc>
        <w:tc>
          <w:tcPr>
            <w:tcW w:w="5162" w:type="dxa"/>
          </w:tcPr>
          <w:p w14:paraId="75FB2395" w14:textId="77777777" w:rsidR="001F1FFD" w:rsidRPr="006C35CF" w:rsidRDefault="001F1FFD" w:rsidP="00D7658C">
            <w:pPr>
              <w:rPr>
                <w:b/>
              </w:rPr>
            </w:pPr>
            <w:r w:rsidRPr="006C35CF">
              <w:rPr>
                <w:b/>
              </w:rPr>
              <w:t>ICD-10</w:t>
            </w:r>
          </w:p>
        </w:tc>
      </w:tr>
      <w:tr w:rsidR="001F1FFD" w:rsidRPr="007754D9" w14:paraId="60BB2B41" w14:textId="77777777" w:rsidTr="00D7658C">
        <w:tc>
          <w:tcPr>
            <w:tcW w:w="2267" w:type="dxa"/>
          </w:tcPr>
          <w:p w14:paraId="59EBB5F9" w14:textId="77777777" w:rsidR="001F1FFD" w:rsidRPr="00BF6B31" w:rsidRDefault="001F1FFD" w:rsidP="00D7658C">
            <w:r>
              <w:t>Osteoarthritis</w:t>
            </w:r>
          </w:p>
        </w:tc>
        <w:tc>
          <w:tcPr>
            <w:tcW w:w="5521" w:type="dxa"/>
          </w:tcPr>
          <w:p w14:paraId="42B10599" w14:textId="77777777" w:rsidR="001F1FFD" w:rsidRDefault="001F1FFD" w:rsidP="00D7658C">
            <w:pPr>
              <w:pStyle w:val="CommentText"/>
            </w:pPr>
            <w:r>
              <w:t>ICD-9: 715</w:t>
            </w:r>
          </w:p>
          <w:p w14:paraId="1C3086E4" w14:textId="77777777" w:rsidR="001F1FFD" w:rsidRPr="00BF6B31" w:rsidRDefault="001F1FFD" w:rsidP="00D7658C"/>
        </w:tc>
        <w:tc>
          <w:tcPr>
            <w:tcW w:w="5162" w:type="dxa"/>
          </w:tcPr>
          <w:p w14:paraId="0CB3972C" w14:textId="77777777" w:rsidR="001F1FFD" w:rsidRPr="000A458C" w:rsidRDefault="001F1FFD" w:rsidP="00D7658C">
            <w:pPr>
              <w:rPr>
                <w:lang w:val="fr-CA"/>
              </w:rPr>
            </w:pPr>
            <w:r>
              <w:t>ICD-10: M15-M19</w:t>
            </w:r>
          </w:p>
        </w:tc>
      </w:tr>
      <w:tr w:rsidR="001F1FFD" w:rsidRPr="00FA03C2" w14:paraId="4B7F01F5" w14:textId="77777777" w:rsidTr="00D7658C">
        <w:tc>
          <w:tcPr>
            <w:tcW w:w="2267" w:type="dxa"/>
          </w:tcPr>
          <w:p w14:paraId="07774644" w14:textId="77777777" w:rsidR="001F1FFD" w:rsidRPr="00BF6B31" w:rsidRDefault="001F1FFD" w:rsidP="00D7658C">
            <w:r w:rsidRPr="00BF6B31">
              <w:t>Asthma</w:t>
            </w:r>
          </w:p>
        </w:tc>
        <w:tc>
          <w:tcPr>
            <w:tcW w:w="5521" w:type="dxa"/>
          </w:tcPr>
          <w:p w14:paraId="05CF5687" w14:textId="77777777" w:rsidR="001F1FFD" w:rsidRDefault="001F1FFD" w:rsidP="00D7658C">
            <w:r w:rsidRPr="00BF6B31">
              <w:t>493- asthma</w:t>
            </w:r>
          </w:p>
          <w:p w14:paraId="7E3738E1" w14:textId="77777777" w:rsidR="001F1FFD" w:rsidRDefault="001F1FFD" w:rsidP="00D7658C"/>
          <w:p w14:paraId="278E06A7" w14:textId="77777777" w:rsidR="001F1FFD" w:rsidRPr="00BF6B31" w:rsidRDefault="001F1FFD" w:rsidP="00D7658C"/>
        </w:tc>
        <w:tc>
          <w:tcPr>
            <w:tcW w:w="5162" w:type="dxa"/>
          </w:tcPr>
          <w:p w14:paraId="0EA1F256" w14:textId="77777777" w:rsidR="001F1FFD" w:rsidRPr="000A458C" w:rsidRDefault="001F1FFD" w:rsidP="00D7658C">
            <w:pPr>
              <w:rPr>
                <w:lang w:val="fr-CA"/>
              </w:rPr>
            </w:pPr>
            <w:r w:rsidRPr="000A458C">
              <w:rPr>
                <w:lang w:val="fr-CA"/>
              </w:rPr>
              <w:t xml:space="preserve">J45 - </w:t>
            </w:r>
            <w:proofErr w:type="spellStart"/>
            <w:r w:rsidRPr="000A458C">
              <w:rPr>
                <w:lang w:val="fr-CA"/>
              </w:rPr>
              <w:t>Asthma</w:t>
            </w:r>
            <w:proofErr w:type="spellEnd"/>
          </w:p>
          <w:p w14:paraId="75DA9386" w14:textId="77777777" w:rsidR="001F1FFD" w:rsidRPr="000A458C" w:rsidRDefault="001F1FFD" w:rsidP="00D7658C">
            <w:pPr>
              <w:rPr>
                <w:lang w:val="fr-CA"/>
              </w:rPr>
            </w:pPr>
            <w:r w:rsidRPr="000A458C">
              <w:rPr>
                <w:lang w:val="fr-CA"/>
              </w:rPr>
              <w:t xml:space="preserve">J46 - </w:t>
            </w:r>
            <w:proofErr w:type="spellStart"/>
            <w:r w:rsidRPr="000A458C">
              <w:rPr>
                <w:lang w:val="fr-CA"/>
              </w:rPr>
              <w:t>Status</w:t>
            </w:r>
            <w:proofErr w:type="spellEnd"/>
            <w:r w:rsidRPr="000A458C">
              <w:rPr>
                <w:lang w:val="fr-CA"/>
              </w:rPr>
              <w:t xml:space="preserve"> </w:t>
            </w:r>
            <w:proofErr w:type="spellStart"/>
            <w:r w:rsidRPr="000A458C">
              <w:rPr>
                <w:lang w:val="fr-CA"/>
              </w:rPr>
              <w:t>asthmaticus</w:t>
            </w:r>
            <w:proofErr w:type="spellEnd"/>
          </w:p>
          <w:p w14:paraId="5D5A640E" w14:textId="77777777" w:rsidR="001F1FFD" w:rsidRPr="000A458C" w:rsidRDefault="001F1FFD" w:rsidP="00D7658C">
            <w:pPr>
              <w:rPr>
                <w:lang w:val="fr-CA"/>
              </w:rPr>
            </w:pPr>
          </w:p>
          <w:p w14:paraId="6FBD47F9" w14:textId="77777777" w:rsidR="001F1FFD" w:rsidRPr="000A458C" w:rsidRDefault="001F1FFD" w:rsidP="00D7658C">
            <w:pPr>
              <w:rPr>
                <w:lang w:val="fr-CA"/>
              </w:rPr>
            </w:pPr>
            <w:r w:rsidRPr="000A458C">
              <w:rPr>
                <w:lang w:val="fr-CA"/>
              </w:rPr>
              <w:t>J45-J46</w:t>
            </w:r>
            <w:r w:rsidRPr="000A458C">
              <w:rPr>
                <w:vertAlign w:val="superscript"/>
                <w:lang w:val="fr-CA"/>
              </w:rPr>
              <w:t>27</w:t>
            </w:r>
          </w:p>
        </w:tc>
      </w:tr>
      <w:tr w:rsidR="001F1FFD" w:rsidRPr="00BF6B31" w14:paraId="1ED936F0" w14:textId="77777777" w:rsidTr="00D7658C">
        <w:tc>
          <w:tcPr>
            <w:tcW w:w="2267" w:type="dxa"/>
          </w:tcPr>
          <w:p w14:paraId="627B006C" w14:textId="77777777" w:rsidR="001F1FFD" w:rsidRPr="00BF6B31" w:rsidRDefault="001F1FFD" w:rsidP="00D7658C">
            <w:r w:rsidRPr="00BF6B31">
              <w:t>COPD</w:t>
            </w:r>
          </w:p>
        </w:tc>
        <w:tc>
          <w:tcPr>
            <w:tcW w:w="5521" w:type="dxa"/>
          </w:tcPr>
          <w:p w14:paraId="23CC2912" w14:textId="77777777" w:rsidR="001F1FFD" w:rsidRDefault="001F1FFD" w:rsidP="00D7658C">
            <w:r>
              <w:t>491,492,496</w:t>
            </w:r>
          </w:p>
          <w:p w14:paraId="6A50585A" w14:textId="77777777" w:rsidR="001F1FFD" w:rsidRDefault="001F1FFD" w:rsidP="00D7658C"/>
          <w:p w14:paraId="275A531B" w14:textId="77777777" w:rsidR="001F1FFD" w:rsidRPr="00C72881" w:rsidRDefault="001F1FFD" w:rsidP="00D7658C"/>
        </w:tc>
        <w:tc>
          <w:tcPr>
            <w:tcW w:w="5162" w:type="dxa"/>
          </w:tcPr>
          <w:p w14:paraId="4F33078D" w14:textId="77777777" w:rsidR="001F1FFD" w:rsidRDefault="001F1FFD" w:rsidP="00D7658C">
            <w:r>
              <w:t>J41-J44</w:t>
            </w:r>
          </w:p>
          <w:p w14:paraId="73B596C5" w14:textId="77777777" w:rsidR="001F1FFD" w:rsidRDefault="001F1FFD" w:rsidP="00D7658C"/>
          <w:p w14:paraId="1865E8A6" w14:textId="77777777" w:rsidR="001F1FFD" w:rsidRDefault="001F1FFD" w:rsidP="00D7658C">
            <w:pPr>
              <w:rPr>
                <w:vertAlign w:val="superscript"/>
              </w:rPr>
            </w:pPr>
            <w:r>
              <w:t>J40-J47</w:t>
            </w:r>
            <w:r>
              <w:rPr>
                <w:vertAlign w:val="superscript"/>
              </w:rPr>
              <w:t>21</w:t>
            </w:r>
          </w:p>
          <w:p w14:paraId="189ADD22" w14:textId="77777777" w:rsidR="001F1FFD" w:rsidRDefault="001F1FFD" w:rsidP="00D7658C">
            <w:pPr>
              <w:rPr>
                <w:vertAlign w:val="superscript"/>
              </w:rPr>
            </w:pPr>
            <w:r>
              <w:t>J41-J44</w:t>
            </w:r>
            <w:r>
              <w:rPr>
                <w:vertAlign w:val="superscript"/>
              </w:rPr>
              <w:t>24</w:t>
            </w:r>
          </w:p>
          <w:p w14:paraId="08221701" w14:textId="77777777" w:rsidR="001F1FFD" w:rsidRPr="00C72881" w:rsidRDefault="001F1FFD" w:rsidP="00D7658C">
            <w:pPr>
              <w:rPr>
                <w:vertAlign w:val="superscript"/>
              </w:rPr>
            </w:pPr>
            <w:r>
              <w:t>J41-J44</w:t>
            </w:r>
            <w:r>
              <w:rPr>
                <w:vertAlign w:val="superscript"/>
              </w:rPr>
              <w:t>26</w:t>
            </w:r>
          </w:p>
        </w:tc>
      </w:tr>
      <w:tr w:rsidR="001F1FFD" w:rsidRPr="00BF6B31" w14:paraId="5B91156D" w14:textId="77777777" w:rsidTr="00D7658C">
        <w:tc>
          <w:tcPr>
            <w:tcW w:w="2267" w:type="dxa"/>
          </w:tcPr>
          <w:p w14:paraId="0E1D6A29" w14:textId="77777777" w:rsidR="001F1FFD" w:rsidRPr="00BF6B31" w:rsidRDefault="001F1FFD" w:rsidP="00D7658C">
            <w:r w:rsidRPr="00BF6B31">
              <w:t>RA</w:t>
            </w:r>
          </w:p>
        </w:tc>
        <w:tc>
          <w:tcPr>
            <w:tcW w:w="5521" w:type="dxa"/>
          </w:tcPr>
          <w:p w14:paraId="197E59A0" w14:textId="77777777" w:rsidR="001F1FFD" w:rsidRPr="00BF6B31" w:rsidRDefault="001F1FFD" w:rsidP="00D7658C">
            <w:r w:rsidRPr="00BF6B31">
              <w:t>714 - Rheumatoid arthritis and other inflammatory polyarthropathies</w:t>
            </w:r>
            <w:r w:rsidRPr="00BF6B31">
              <w:rPr>
                <w:vertAlign w:val="superscript"/>
              </w:rPr>
              <w:t>21</w:t>
            </w:r>
          </w:p>
        </w:tc>
        <w:tc>
          <w:tcPr>
            <w:tcW w:w="5162" w:type="dxa"/>
          </w:tcPr>
          <w:p w14:paraId="1F41017B" w14:textId="77777777" w:rsidR="001F1FFD" w:rsidRPr="00BF6B31" w:rsidRDefault="001F1FFD" w:rsidP="00D7658C">
            <w:r w:rsidRPr="00BF6B31">
              <w:t>M05 - Seropositive rheumatoid arthritis</w:t>
            </w:r>
            <w:r w:rsidRPr="00BF6B31">
              <w:rPr>
                <w:vertAlign w:val="superscript"/>
              </w:rPr>
              <w:t>21</w:t>
            </w:r>
          </w:p>
          <w:p w14:paraId="1BE2818F" w14:textId="77777777" w:rsidR="001F1FFD" w:rsidRPr="00BF6B31" w:rsidRDefault="001F1FFD" w:rsidP="00D7658C">
            <w:r w:rsidRPr="00BF6B31">
              <w:t>M06 - Other rheumatoid arthritis</w:t>
            </w:r>
            <w:r w:rsidRPr="00BF6B31">
              <w:rPr>
                <w:vertAlign w:val="superscript"/>
              </w:rPr>
              <w:t>21</w:t>
            </w:r>
          </w:p>
        </w:tc>
      </w:tr>
      <w:tr w:rsidR="001F1FFD" w:rsidRPr="00BF6B31" w14:paraId="6714270A" w14:textId="77777777" w:rsidTr="00D7658C">
        <w:tc>
          <w:tcPr>
            <w:tcW w:w="2267" w:type="dxa"/>
          </w:tcPr>
          <w:p w14:paraId="67EFE590" w14:textId="77777777" w:rsidR="001F1FFD" w:rsidRPr="00BF6B31" w:rsidRDefault="001F1FFD" w:rsidP="00D7658C">
            <w:r w:rsidRPr="00BF6B31">
              <w:t>Psoriasis</w:t>
            </w:r>
          </w:p>
        </w:tc>
        <w:tc>
          <w:tcPr>
            <w:tcW w:w="5521" w:type="dxa"/>
          </w:tcPr>
          <w:p w14:paraId="7946C5E3" w14:textId="77777777" w:rsidR="001F1FFD" w:rsidRPr="00BF6B31" w:rsidRDefault="001F1FFD" w:rsidP="00D7658C">
            <w:r w:rsidRPr="00BF6B31">
              <w:t>696 - Psoriasis and similar disorders</w:t>
            </w:r>
          </w:p>
        </w:tc>
        <w:tc>
          <w:tcPr>
            <w:tcW w:w="5162" w:type="dxa"/>
          </w:tcPr>
          <w:p w14:paraId="2B2289FB" w14:textId="77777777" w:rsidR="001F1FFD" w:rsidRPr="00BF6B31" w:rsidRDefault="001F1FFD" w:rsidP="00D7658C">
            <w:r w:rsidRPr="00BF6B31">
              <w:t>L40</w:t>
            </w:r>
            <w:r>
              <w:rPr>
                <w:vertAlign w:val="superscript"/>
              </w:rPr>
              <w:t>21</w:t>
            </w:r>
            <w:r w:rsidRPr="00BF6B31">
              <w:t xml:space="preserve"> - Psoriasis</w:t>
            </w:r>
          </w:p>
        </w:tc>
      </w:tr>
      <w:tr w:rsidR="001F1FFD" w:rsidRPr="00BF6B31" w14:paraId="4966C0C1" w14:textId="77777777" w:rsidTr="00D7658C">
        <w:tc>
          <w:tcPr>
            <w:tcW w:w="2267" w:type="dxa"/>
          </w:tcPr>
          <w:p w14:paraId="0B2AA811" w14:textId="77777777" w:rsidR="001F1FFD" w:rsidRPr="00BF6B31" w:rsidRDefault="001F1FFD" w:rsidP="00D7658C">
            <w:r w:rsidRPr="00BF6B31">
              <w:t>Spondyloarthropathies</w:t>
            </w:r>
          </w:p>
        </w:tc>
        <w:tc>
          <w:tcPr>
            <w:tcW w:w="5521" w:type="dxa"/>
          </w:tcPr>
          <w:p w14:paraId="7E7E4A32" w14:textId="77777777" w:rsidR="001F1FFD" w:rsidRPr="00BF6B31" w:rsidRDefault="001F1FFD" w:rsidP="00D7658C">
            <w:pPr>
              <w:rPr>
                <w:vertAlign w:val="superscript"/>
              </w:rPr>
            </w:pPr>
            <w:r w:rsidRPr="00BF6B31">
              <w:t xml:space="preserve">720. </w:t>
            </w:r>
            <w:r>
              <w:t xml:space="preserve">- Ankylosing spondylitis </w:t>
            </w:r>
            <w:r w:rsidRPr="00A70FA8">
              <w:t>and other inflammatory spondylopathies</w:t>
            </w:r>
          </w:p>
          <w:p w14:paraId="4DF15EF1" w14:textId="77777777" w:rsidR="001F1FFD" w:rsidRPr="00BF6B31" w:rsidRDefault="001F1FFD" w:rsidP="00D7658C"/>
        </w:tc>
        <w:tc>
          <w:tcPr>
            <w:tcW w:w="5162" w:type="dxa"/>
          </w:tcPr>
          <w:p w14:paraId="3FD42A47" w14:textId="77777777" w:rsidR="001F1FFD" w:rsidRPr="00BF6B31" w:rsidRDefault="001F1FFD" w:rsidP="00D7658C">
            <w:r>
              <w:t xml:space="preserve">M45-M49 - </w:t>
            </w:r>
            <w:r w:rsidRPr="00B115EF">
              <w:t>Spondylopathies</w:t>
            </w:r>
          </w:p>
        </w:tc>
      </w:tr>
      <w:tr w:rsidR="001F1FFD" w:rsidRPr="00BF6B31" w14:paraId="66532172" w14:textId="77777777" w:rsidTr="00D7658C">
        <w:tc>
          <w:tcPr>
            <w:tcW w:w="2267" w:type="dxa"/>
          </w:tcPr>
          <w:p w14:paraId="05FD9996" w14:textId="77777777" w:rsidR="001F1FFD" w:rsidRPr="00BF6B31" w:rsidRDefault="001F1FFD" w:rsidP="00D7658C">
            <w:r w:rsidRPr="00BF6B31">
              <w:t>Cancer</w:t>
            </w:r>
          </w:p>
        </w:tc>
        <w:tc>
          <w:tcPr>
            <w:tcW w:w="5521" w:type="dxa"/>
          </w:tcPr>
          <w:p w14:paraId="6CF9D16D" w14:textId="77777777" w:rsidR="001F1FFD" w:rsidRDefault="001F1FFD" w:rsidP="00D7658C"/>
          <w:p w14:paraId="46E43CCE" w14:textId="77777777" w:rsidR="001F1FFD" w:rsidRPr="00AA2FBB" w:rsidRDefault="001F1FFD" w:rsidP="00D7658C">
            <w:r>
              <w:t>140-208, 230–234</w:t>
            </w:r>
          </w:p>
        </w:tc>
        <w:tc>
          <w:tcPr>
            <w:tcW w:w="5162" w:type="dxa"/>
          </w:tcPr>
          <w:p w14:paraId="3CFD8E91" w14:textId="77777777" w:rsidR="001F1FFD" w:rsidRPr="00BF6B31" w:rsidRDefault="001F1FFD" w:rsidP="00D7658C">
            <w:r>
              <w:t>C00-C97 - malignant neoplasms</w:t>
            </w:r>
          </w:p>
        </w:tc>
      </w:tr>
      <w:tr w:rsidR="001F1FFD" w:rsidRPr="00BF6B31" w14:paraId="56485C43" w14:textId="77777777" w:rsidTr="00D7658C">
        <w:tc>
          <w:tcPr>
            <w:tcW w:w="2267" w:type="dxa"/>
          </w:tcPr>
          <w:p w14:paraId="1E370B47" w14:textId="77777777" w:rsidR="001F1FFD" w:rsidRPr="00BF6B31" w:rsidRDefault="001F1FFD" w:rsidP="00D7658C">
            <w:r w:rsidRPr="00BF6B31">
              <w:t>CKD</w:t>
            </w:r>
          </w:p>
        </w:tc>
        <w:tc>
          <w:tcPr>
            <w:tcW w:w="5521" w:type="dxa"/>
          </w:tcPr>
          <w:p w14:paraId="40B855BF" w14:textId="77777777" w:rsidR="001F1FFD" w:rsidRDefault="001F1FFD" w:rsidP="00D7658C">
            <w:r>
              <w:t>585 – Chronic Kidney Disease</w:t>
            </w:r>
          </w:p>
          <w:p w14:paraId="7ABE47A4" w14:textId="77777777" w:rsidR="001F1FFD" w:rsidRDefault="001F1FFD" w:rsidP="00D7658C"/>
          <w:p w14:paraId="70CF54D0" w14:textId="77777777" w:rsidR="001F1FFD" w:rsidRPr="00AA2FBB" w:rsidRDefault="001F1FFD" w:rsidP="00D7658C"/>
        </w:tc>
        <w:tc>
          <w:tcPr>
            <w:tcW w:w="5162" w:type="dxa"/>
          </w:tcPr>
          <w:p w14:paraId="5CF5A1AD" w14:textId="77777777" w:rsidR="001F1FFD" w:rsidRPr="00BF6B31" w:rsidRDefault="001F1FFD" w:rsidP="00D7658C">
            <w:r>
              <w:t>N18 - chronic kidney disease</w:t>
            </w:r>
          </w:p>
        </w:tc>
      </w:tr>
      <w:tr w:rsidR="001F1FFD" w:rsidRPr="00FA03C2" w14:paraId="449D9841" w14:textId="77777777" w:rsidTr="00D7658C">
        <w:tc>
          <w:tcPr>
            <w:tcW w:w="2267" w:type="dxa"/>
          </w:tcPr>
          <w:p w14:paraId="31085E31" w14:textId="77777777" w:rsidR="001F1FFD" w:rsidRPr="00BF6B31" w:rsidRDefault="001F1FFD" w:rsidP="00D7658C">
            <w:r w:rsidRPr="00BF6B31">
              <w:t>Diabetes (type 1 and 2)</w:t>
            </w:r>
          </w:p>
        </w:tc>
        <w:tc>
          <w:tcPr>
            <w:tcW w:w="5521" w:type="dxa"/>
          </w:tcPr>
          <w:p w14:paraId="29124E33" w14:textId="77777777" w:rsidR="001F1FFD" w:rsidRPr="007B7C90" w:rsidRDefault="001F1FFD" w:rsidP="00D7658C">
            <w:r>
              <w:t>250</w:t>
            </w:r>
          </w:p>
        </w:tc>
        <w:tc>
          <w:tcPr>
            <w:tcW w:w="5162" w:type="dxa"/>
          </w:tcPr>
          <w:p w14:paraId="3E4ED08C" w14:textId="77777777" w:rsidR="001F1FFD" w:rsidRPr="000A458C" w:rsidRDefault="001F1FFD" w:rsidP="00D7658C">
            <w:pPr>
              <w:rPr>
                <w:lang w:val="fr-CA"/>
              </w:rPr>
            </w:pPr>
            <w:r w:rsidRPr="000A458C">
              <w:rPr>
                <w:lang w:val="fr-CA"/>
              </w:rPr>
              <w:t>E10</w:t>
            </w:r>
            <w:r w:rsidRPr="000A458C">
              <w:rPr>
                <w:vertAlign w:val="superscript"/>
                <w:lang w:val="fr-CA"/>
              </w:rPr>
              <w:t>21</w:t>
            </w:r>
            <w:r w:rsidRPr="000A458C">
              <w:rPr>
                <w:lang w:val="fr-CA"/>
              </w:rPr>
              <w:t xml:space="preserve"> - type 1 </w:t>
            </w:r>
            <w:proofErr w:type="spellStart"/>
            <w:r w:rsidRPr="000A458C">
              <w:rPr>
                <w:lang w:val="fr-CA"/>
              </w:rPr>
              <w:t>diabetes</w:t>
            </w:r>
            <w:proofErr w:type="spellEnd"/>
            <w:r w:rsidRPr="000A458C">
              <w:rPr>
                <w:lang w:val="fr-CA"/>
              </w:rPr>
              <w:t xml:space="preserve"> </w:t>
            </w:r>
            <w:proofErr w:type="spellStart"/>
            <w:r w:rsidRPr="000A458C">
              <w:rPr>
                <w:lang w:val="fr-CA"/>
              </w:rPr>
              <w:t>mellitus</w:t>
            </w:r>
            <w:proofErr w:type="spellEnd"/>
          </w:p>
          <w:p w14:paraId="70A3526A" w14:textId="77777777" w:rsidR="001F1FFD" w:rsidRPr="000A458C" w:rsidRDefault="001F1FFD" w:rsidP="00D7658C">
            <w:pPr>
              <w:rPr>
                <w:lang w:val="fr-CA"/>
              </w:rPr>
            </w:pPr>
            <w:r w:rsidRPr="000A458C">
              <w:rPr>
                <w:lang w:val="fr-CA"/>
              </w:rPr>
              <w:t xml:space="preserve">E11 - type 2 </w:t>
            </w:r>
            <w:proofErr w:type="spellStart"/>
            <w:r w:rsidRPr="000A458C">
              <w:rPr>
                <w:lang w:val="fr-CA"/>
              </w:rPr>
              <w:t>diabetes</w:t>
            </w:r>
            <w:proofErr w:type="spellEnd"/>
            <w:r w:rsidRPr="000A458C">
              <w:rPr>
                <w:lang w:val="fr-CA"/>
              </w:rPr>
              <w:t xml:space="preserve"> </w:t>
            </w:r>
            <w:proofErr w:type="spellStart"/>
            <w:r w:rsidRPr="000A458C">
              <w:rPr>
                <w:lang w:val="fr-CA"/>
              </w:rPr>
              <w:t>mellitus</w:t>
            </w:r>
            <w:proofErr w:type="spellEnd"/>
          </w:p>
        </w:tc>
      </w:tr>
      <w:tr w:rsidR="001F1FFD" w:rsidRPr="00BF6B31" w14:paraId="0C643DC6" w14:textId="77777777" w:rsidTr="00D7658C">
        <w:tc>
          <w:tcPr>
            <w:tcW w:w="2267" w:type="dxa"/>
          </w:tcPr>
          <w:p w14:paraId="6CE6D73E" w14:textId="77777777" w:rsidR="001F1FFD" w:rsidRPr="00BF6B31" w:rsidRDefault="001F1FFD" w:rsidP="00D7658C">
            <w:r w:rsidRPr="00BF6B31">
              <w:t>Cerebrovascular Events (MI, stroke)</w:t>
            </w:r>
          </w:p>
        </w:tc>
        <w:tc>
          <w:tcPr>
            <w:tcW w:w="5521" w:type="dxa"/>
          </w:tcPr>
          <w:p w14:paraId="6EDC595C" w14:textId="77777777" w:rsidR="001F1FFD" w:rsidRPr="00C72881" w:rsidRDefault="001F1FFD" w:rsidP="00D7658C">
            <w:r>
              <w:t>430-438</w:t>
            </w:r>
          </w:p>
        </w:tc>
        <w:tc>
          <w:tcPr>
            <w:tcW w:w="5162" w:type="dxa"/>
          </w:tcPr>
          <w:p w14:paraId="165D17BC" w14:textId="77777777" w:rsidR="001F1FFD" w:rsidRPr="00C72881" w:rsidRDefault="001F1FFD" w:rsidP="00D7658C">
            <w:r>
              <w:t>I60-I69</w:t>
            </w:r>
            <w:r>
              <w:rPr>
                <w:vertAlign w:val="superscript"/>
              </w:rPr>
              <w:t xml:space="preserve">21 </w:t>
            </w:r>
            <w:r w:rsidRPr="001467BD">
              <w:t>-</w:t>
            </w:r>
            <w:r>
              <w:t xml:space="preserve"> </w:t>
            </w:r>
            <w:r w:rsidRPr="001467BD">
              <w:t>Cerebrovascular diseases</w:t>
            </w:r>
          </w:p>
        </w:tc>
      </w:tr>
      <w:tr w:rsidR="001F1FFD" w:rsidRPr="00BF6B31" w14:paraId="736D598D" w14:textId="77777777" w:rsidTr="00D7658C">
        <w:tc>
          <w:tcPr>
            <w:tcW w:w="2267" w:type="dxa"/>
          </w:tcPr>
          <w:p w14:paraId="7CA28A6D" w14:textId="77777777" w:rsidR="001F1FFD" w:rsidRPr="00BF6B31" w:rsidRDefault="001F1FFD" w:rsidP="00D7658C">
            <w:r w:rsidRPr="00BF6B31">
              <w:t>Dementia</w:t>
            </w:r>
          </w:p>
        </w:tc>
        <w:tc>
          <w:tcPr>
            <w:tcW w:w="5521" w:type="dxa"/>
          </w:tcPr>
          <w:p w14:paraId="02A56BF7" w14:textId="77777777" w:rsidR="001F1FFD" w:rsidRDefault="001F1FFD" w:rsidP="00D7658C">
            <w:r>
              <w:t>290.x</w:t>
            </w:r>
          </w:p>
          <w:p w14:paraId="1F2B99A8" w14:textId="77777777" w:rsidR="001F1FFD" w:rsidRDefault="001F1FFD" w:rsidP="00D7658C">
            <w:r>
              <w:t>331.0-331.2</w:t>
            </w:r>
          </w:p>
          <w:p w14:paraId="66B27AFA" w14:textId="77777777" w:rsidR="001F1FFD" w:rsidRDefault="001F1FFD" w:rsidP="00D7658C"/>
          <w:p w14:paraId="6824BB75" w14:textId="77777777" w:rsidR="001F1FFD" w:rsidRDefault="001F1FFD" w:rsidP="00D7658C">
            <w:pPr>
              <w:rPr>
                <w:vertAlign w:val="superscript"/>
              </w:rPr>
            </w:pPr>
            <w:r>
              <w:t>290.X, 294.1, 331.2</w:t>
            </w:r>
            <w:r>
              <w:rPr>
                <w:vertAlign w:val="superscript"/>
              </w:rPr>
              <w:t>36</w:t>
            </w:r>
          </w:p>
          <w:p w14:paraId="64387442" w14:textId="77777777" w:rsidR="001F1FFD" w:rsidRPr="00B115EF" w:rsidRDefault="001F1FFD" w:rsidP="00D7658C">
            <w:pPr>
              <w:rPr>
                <w:vertAlign w:val="superscript"/>
              </w:rPr>
            </w:pPr>
            <w:r>
              <w:t>290.X, 331.0-331.2</w:t>
            </w:r>
            <w:r>
              <w:rPr>
                <w:vertAlign w:val="superscript"/>
              </w:rPr>
              <w:t>37</w:t>
            </w:r>
          </w:p>
        </w:tc>
        <w:tc>
          <w:tcPr>
            <w:tcW w:w="5162" w:type="dxa"/>
          </w:tcPr>
          <w:p w14:paraId="64D0F25F" w14:textId="77777777" w:rsidR="001F1FFD" w:rsidRDefault="001F1FFD" w:rsidP="00D7658C">
            <w:r>
              <w:t xml:space="preserve">F00 - </w:t>
            </w:r>
            <w:r w:rsidRPr="001467BD">
              <w:t>Dementia in Alzheimer disease</w:t>
            </w:r>
          </w:p>
          <w:p w14:paraId="3EEF2404" w14:textId="77777777" w:rsidR="001F1FFD" w:rsidRDefault="001F1FFD" w:rsidP="00D7658C">
            <w:r>
              <w:t>F01 - Vascular Dementia</w:t>
            </w:r>
          </w:p>
          <w:p w14:paraId="774590CE" w14:textId="77777777" w:rsidR="001F1FFD" w:rsidRDefault="001F1FFD" w:rsidP="00D7658C">
            <w:r>
              <w:t>F02 - Dementia in other diseases classified elsewhere</w:t>
            </w:r>
          </w:p>
          <w:p w14:paraId="42D1297E" w14:textId="77777777" w:rsidR="001F1FFD" w:rsidRDefault="001F1FFD" w:rsidP="00D7658C">
            <w:r>
              <w:t>F03 - Unspecified dementia</w:t>
            </w:r>
          </w:p>
          <w:p w14:paraId="6D31ADF2" w14:textId="77777777" w:rsidR="001F1FFD" w:rsidRDefault="001F1FFD" w:rsidP="00D7658C">
            <w:r>
              <w:t>G30 - Alzheimer’s disease</w:t>
            </w:r>
          </w:p>
          <w:p w14:paraId="25EB21B0" w14:textId="77777777" w:rsidR="001F1FFD" w:rsidRDefault="001F1FFD" w:rsidP="00D7658C"/>
          <w:p w14:paraId="487831AE" w14:textId="77777777" w:rsidR="001F1FFD" w:rsidRDefault="001F1FFD" w:rsidP="00D7658C">
            <w:pPr>
              <w:rPr>
                <w:vertAlign w:val="superscript"/>
              </w:rPr>
            </w:pPr>
            <w:r>
              <w:t>F00.x–F03.x, F05.1, G30.x, G31.1</w:t>
            </w:r>
            <w:r>
              <w:rPr>
                <w:vertAlign w:val="superscript"/>
              </w:rPr>
              <w:t>36</w:t>
            </w:r>
          </w:p>
          <w:p w14:paraId="4616CAC2" w14:textId="77777777" w:rsidR="001F1FFD" w:rsidRPr="001467BD" w:rsidRDefault="001F1FFD" w:rsidP="00D7658C">
            <w:pPr>
              <w:rPr>
                <w:vertAlign w:val="superscript"/>
              </w:rPr>
            </w:pPr>
            <w:r>
              <w:t>F01, F03, G30</w:t>
            </w:r>
            <w:r>
              <w:rPr>
                <w:vertAlign w:val="superscript"/>
              </w:rPr>
              <w:t>38</w:t>
            </w:r>
          </w:p>
        </w:tc>
      </w:tr>
    </w:tbl>
    <w:p w14:paraId="091A54EE" w14:textId="77777777" w:rsidR="000C1943" w:rsidRDefault="000C1943" w:rsidP="000C1943">
      <w:pPr>
        <w:autoSpaceDE w:val="0"/>
        <w:autoSpaceDN w:val="0"/>
        <w:adjustRightInd w:val="0"/>
        <w:rPr>
          <w:color w:val="7030A0"/>
        </w:rPr>
      </w:pPr>
    </w:p>
    <w:p w14:paraId="5238E1A3" w14:textId="77777777" w:rsidR="002E3129" w:rsidRDefault="002E3129">
      <w:r>
        <w:br w:type="page"/>
      </w:r>
    </w:p>
    <w:p w14:paraId="6B350660" w14:textId="77777777" w:rsidR="000C1943" w:rsidRDefault="000C1943">
      <w:pPr>
        <w:rPr>
          <w:b/>
          <w:sz w:val="24"/>
          <w:szCs w:val="28"/>
        </w:rPr>
      </w:pPr>
    </w:p>
    <w:p w14:paraId="6C427ABF" w14:textId="77777777" w:rsidR="0055218D" w:rsidRDefault="002E3129" w:rsidP="002E3129">
      <w:pPr>
        <w:pStyle w:val="Heading2"/>
        <w:jc w:val="left"/>
      </w:pPr>
      <w:r>
        <w:t>Appendix 7: DIN list for other medications</w:t>
      </w:r>
    </w:p>
    <w:p w14:paraId="4D6BE48D" w14:textId="77777777" w:rsidR="0055218D" w:rsidRDefault="0055218D" w:rsidP="002E3129">
      <w:pPr>
        <w:pStyle w:val="Heading2"/>
        <w:jc w:val="left"/>
      </w:pPr>
    </w:p>
    <w:p w14:paraId="3F2BD61B" w14:textId="77777777" w:rsidR="0055218D" w:rsidRPr="00041F89" w:rsidRDefault="0055218D" w:rsidP="002E3129">
      <w:pPr>
        <w:pStyle w:val="Heading2"/>
        <w:jc w:val="left"/>
        <w:rPr>
          <w:b w:val="0"/>
          <w:sz w:val="20"/>
          <w:szCs w:val="20"/>
        </w:rPr>
      </w:pPr>
      <w:r w:rsidRPr="00041F89">
        <w:rPr>
          <w:b w:val="0"/>
          <w:sz w:val="20"/>
          <w:szCs w:val="20"/>
        </w:rPr>
        <w:t>DINS are provided in excel files</w:t>
      </w:r>
    </w:p>
    <w:p w14:paraId="0FC19E55" w14:textId="77777777" w:rsidR="0055218D" w:rsidRPr="00041F89" w:rsidRDefault="0055218D" w:rsidP="003A64E2">
      <w:pPr>
        <w:pStyle w:val="Heading2"/>
        <w:numPr>
          <w:ilvl w:val="0"/>
          <w:numId w:val="12"/>
        </w:numPr>
        <w:jc w:val="left"/>
        <w:rPr>
          <w:b w:val="0"/>
          <w:sz w:val="20"/>
          <w:szCs w:val="20"/>
        </w:rPr>
      </w:pPr>
      <w:r w:rsidRPr="00041F89">
        <w:rPr>
          <w:b w:val="0"/>
          <w:sz w:val="20"/>
          <w:szCs w:val="20"/>
        </w:rPr>
        <w:t>Steroids</w:t>
      </w:r>
    </w:p>
    <w:p w14:paraId="11E3D229" w14:textId="77777777" w:rsidR="0055218D" w:rsidRPr="00041F89" w:rsidRDefault="0055218D" w:rsidP="003A64E2">
      <w:pPr>
        <w:pStyle w:val="Heading2"/>
        <w:numPr>
          <w:ilvl w:val="1"/>
          <w:numId w:val="12"/>
        </w:numPr>
        <w:jc w:val="left"/>
        <w:rPr>
          <w:b w:val="0"/>
          <w:sz w:val="20"/>
          <w:szCs w:val="20"/>
        </w:rPr>
      </w:pPr>
      <w:r w:rsidRPr="00041F89">
        <w:rPr>
          <w:b w:val="0"/>
          <w:sz w:val="20"/>
          <w:szCs w:val="20"/>
        </w:rPr>
        <w:t>File: Appendix 7 – Steroids</w:t>
      </w:r>
    </w:p>
    <w:p w14:paraId="6C0239F8" w14:textId="77777777" w:rsidR="0055218D" w:rsidRPr="00041F89" w:rsidRDefault="0055218D" w:rsidP="003A64E2">
      <w:pPr>
        <w:pStyle w:val="Heading2"/>
        <w:numPr>
          <w:ilvl w:val="0"/>
          <w:numId w:val="12"/>
        </w:numPr>
        <w:jc w:val="left"/>
        <w:rPr>
          <w:b w:val="0"/>
          <w:sz w:val="20"/>
          <w:szCs w:val="20"/>
        </w:rPr>
      </w:pPr>
      <w:r w:rsidRPr="00041F89">
        <w:rPr>
          <w:b w:val="0"/>
          <w:sz w:val="20"/>
          <w:szCs w:val="20"/>
        </w:rPr>
        <w:t>Opioids</w:t>
      </w:r>
    </w:p>
    <w:p w14:paraId="2C76DF73" w14:textId="77777777" w:rsidR="0055218D" w:rsidRPr="00041F89" w:rsidRDefault="0055218D" w:rsidP="003A64E2">
      <w:pPr>
        <w:pStyle w:val="Heading2"/>
        <w:numPr>
          <w:ilvl w:val="1"/>
          <w:numId w:val="12"/>
        </w:numPr>
        <w:jc w:val="left"/>
        <w:rPr>
          <w:b w:val="0"/>
          <w:sz w:val="20"/>
          <w:szCs w:val="20"/>
        </w:rPr>
      </w:pPr>
      <w:r w:rsidRPr="00041F89">
        <w:rPr>
          <w:b w:val="0"/>
          <w:sz w:val="20"/>
          <w:szCs w:val="20"/>
        </w:rPr>
        <w:t xml:space="preserve">File: Appendix </w:t>
      </w:r>
      <w:proofErr w:type="gramStart"/>
      <w:r w:rsidRPr="00041F89">
        <w:rPr>
          <w:b w:val="0"/>
          <w:sz w:val="20"/>
          <w:szCs w:val="20"/>
        </w:rPr>
        <w:t>7  -</w:t>
      </w:r>
      <w:proofErr w:type="gramEnd"/>
      <w:r w:rsidRPr="00041F89">
        <w:rPr>
          <w:b w:val="0"/>
          <w:sz w:val="20"/>
          <w:szCs w:val="20"/>
        </w:rPr>
        <w:t xml:space="preserve"> Steroids</w:t>
      </w:r>
    </w:p>
    <w:p w14:paraId="6766F818" w14:textId="52265A5F" w:rsidR="0036635C" w:rsidRDefault="0055218D" w:rsidP="003A64E2">
      <w:pPr>
        <w:pStyle w:val="Heading2"/>
        <w:numPr>
          <w:ilvl w:val="1"/>
          <w:numId w:val="12"/>
        </w:numPr>
        <w:jc w:val="left"/>
        <w:rPr>
          <w:sz w:val="20"/>
          <w:szCs w:val="20"/>
        </w:rPr>
      </w:pPr>
      <w:r w:rsidRPr="00041F89">
        <w:rPr>
          <w:b w:val="0"/>
          <w:sz w:val="20"/>
          <w:szCs w:val="20"/>
        </w:rPr>
        <w:t>Directory: T:\DAS\P0970 103 (Amgen) Cost of Osteoporosis Fractures\DCP</w:t>
      </w:r>
    </w:p>
    <w:p w14:paraId="379341D5" w14:textId="77777777" w:rsidR="0036635C" w:rsidRPr="0036635C" w:rsidRDefault="0036635C" w:rsidP="0036635C"/>
    <w:p w14:paraId="757FEF0D" w14:textId="77777777" w:rsidR="0036635C" w:rsidRPr="0036635C" w:rsidRDefault="0036635C" w:rsidP="0036635C"/>
    <w:p w14:paraId="2C1CB61B" w14:textId="77777777" w:rsidR="0036635C" w:rsidRDefault="0036635C" w:rsidP="0036635C"/>
    <w:p w14:paraId="721BFB2E" w14:textId="77777777" w:rsidR="0036635C" w:rsidRDefault="0036635C" w:rsidP="0036635C"/>
    <w:p w14:paraId="3680199C" w14:textId="77777777" w:rsidR="0036635C" w:rsidRDefault="0036635C" w:rsidP="0036635C"/>
    <w:p w14:paraId="6B633FEC" w14:textId="77777777" w:rsidR="0036635C" w:rsidRDefault="0036635C" w:rsidP="0036635C"/>
    <w:p w14:paraId="59984129" w14:textId="77777777" w:rsidR="0036635C" w:rsidRDefault="0036635C" w:rsidP="0036635C"/>
    <w:p w14:paraId="4108A89F" w14:textId="77777777" w:rsidR="0036635C" w:rsidRDefault="0036635C" w:rsidP="0036635C"/>
    <w:p w14:paraId="0439B6BB" w14:textId="77777777" w:rsidR="0036635C" w:rsidRDefault="0036635C" w:rsidP="0036635C"/>
    <w:p w14:paraId="3523C4AE" w14:textId="77777777" w:rsidR="0036635C" w:rsidRDefault="0036635C" w:rsidP="0036635C"/>
    <w:p w14:paraId="383D0926" w14:textId="77777777" w:rsidR="0036635C" w:rsidRDefault="0036635C" w:rsidP="0036635C"/>
    <w:p w14:paraId="1894CAA7" w14:textId="77777777" w:rsidR="0036635C" w:rsidRDefault="0036635C" w:rsidP="0036635C"/>
    <w:p w14:paraId="1F2F25F6" w14:textId="77777777" w:rsidR="0036635C" w:rsidRDefault="0036635C" w:rsidP="0036635C"/>
    <w:p w14:paraId="6ED0182B" w14:textId="77777777" w:rsidR="0036635C" w:rsidRDefault="0036635C" w:rsidP="0036635C"/>
    <w:p w14:paraId="403C269A" w14:textId="77777777" w:rsidR="0036635C" w:rsidRDefault="0036635C" w:rsidP="0036635C"/>
    <w:p w14:paraId="5EA1BAE2" w14:textId="77777777" w:rsidR="0036635C" w:rsidRDefault="0036635C" w:rsidP="0036635C"/>
    <w:p w14:paraId="7D8B613D" w14:textId="77777777" w:rsidR="0036635C" w:rsidRDefault="0036635C" w:rsidP="0036635C"/>
    <w:p w14:paraId="671E6C00" w14:textId="77777777" w:rsidR="0036635C" w:rsidRDefault="0036635C" w:rsidP="0036635C"/>
    <w:p w14:paraId="15222C2C" w14:textId="77777777" w:rsidR="0036635C" w:rsidRDefault="0036635C" w:rsidP="0036635C"/>
    <w:p w14:paraId="5B05443D" w14:textId="77777777" w:rsidR="0036635C" w:rsidRDefault="0036635C" w:rsidP="0036635C"/>
    <w:p w14:paraId="7417B119" w14:textId="77777777" w:rsidR="0036635C" w:rsidRDefault="0036635C" w:rsidP="0036635C"/>
    <w:p w14:paraId="4BF1FD39" w14:textId="77777777" w:rsidR="0036635C" w:rsidRDefault="0036635C" w:rsidP="0036635C"/>
    <w:p w14:paraId="1D8C5857" w14:textId="77777777" w:rsidR="0036635C" w:rsidRDefault="0036635C" w:rsidP="0036635C"/>
    <w:p w14:paraId="2C25B2E9" w14:textId="77777777" w:rsidR="0036635C" w:rsidRDefault="0036635C" w:rsidP="0036635C"/>
    <w:p w14:paraId="3D4D5C0D" w14:textId="77777777" w:rsidR="0036635C" w:rsidRDefault="0036635C" w:rsidP="0036635C"/>
    <w:p w14:paraId="5BD13C88" w14:textId="77777777" w:rsidR="0036635C" w:rsidRDefault="0036635C" w:rsidP="0036635C"/>
    <w:p w14:paraId="050C1722" w14:textId="77777777" w:rsidR="0036635C" w:rsidRDefault="0036635C" w:rsidP="0036635C"/>
    <w:p w14:paraId="3BE03224" w14:textId="77777777" w:rsidR="0036635C" w:rsidRDefault="0036635C" w:rsidP="0036635C"/>
    <w:p w14:paraId="22F07129" w14:textId="77777777" w:rsidR="0036635C" w:rsidRDefault="0036635C" w:rsidP="0036635C"/>
    <w:p w14:paraId="7D3202D0" w14:textId="77777777" w:rsidR="0036635C" w:rsidRDefault="0036635C" w:rsidP="0036635C"/>
    <w:p w14:paraId="02A2EC5D" w14:textId="77777777" w:rsidR="0036635C" w:rsidRDefault="0036635C" w:rsidP="0036635C"/>
    <w:p w14:paraId="3F525692" w14:textId="77777777" w:rsidR="0036635C" w:rsidRDefault="0036635C" w:rsidP="0036635C"/>
    <w:p w14:paraId="54CFEE04" w14:textId="77777777" w:rsidR="0036635C" w:rsidRDefault="0036635C" w:rsidP="0036635C"/>
    <w:p w14:paraId="47EAEB2A" w14:textId="77777777" w:rsidR="0036635C" w:rsidRDefault="0036635C" w:rsidP="0036635C"/>
    <w:p w14:paraId="4EF67D11" w14:textId="77777777" w:rsidR="0036635C" w:rsidRDefault="0036635C" w:rsidP="0036635C"/>
    <w:p w14:paraId="6128DD06" w14:textId="77777777" w:rsidR="0036635C" w:rsidRDefault="0036635C" w:rsidP="0036635C"/>
    <w:p w14:paraId="77B425F0" w14:textId="77777777" w:rsidR="0036635C" w:rsidRDefault="0036635C" w:rsidP="0036635C"/>
    <w:p w14:paraId="55206491" w14:textId="77777777" w:rsidR="0036635C" w:rsidRDefault="0036635C" w:rsidP="0036635C"/>
    <w:p w14:paraId="56BEFC98" w14:textId="77777777" w:rsidR="0036635C" w:rsidRDefault="0036635C" w:rsidP="0036635C"/>
    <w:p w14:paraId="77ED3EF6" w14:textId="77777777" w:rsidR="0036635C" w:rsidRDefault="0036635C" w:rsidP="0036635C"/>
    <w:p w14:paraId="1A4C90B0" w14:textId="77777777" w:rsidR="0036635C" w:rsidRDefault="0036635C" w:rsidP="0036635C"/>
    <w:p w14:paraId="06576F08" w14:textId="77777777" w:rsidR="0036635C" w:rsidRDefault="0036635C" w:rsidP="0036635C"/>
    <w:p w14:paraId="504FE5DC" w14:textId="77777777" w:rsidR="00651D94" w:rsidRDefault="00651D94" w:rsidP="0036635C">
      <w:pPr>
        <w:sectPr w:rsidR="00651D94" w:rsidSect="00651D94">
          <w:pgSz w:w="12240" w:h="15840" w:code="1"/>
          <w:pgMar w:top="1872" w:right="1080" w:bottom="720" w:left="1080" w:header="720" w:footer="720" w:gutter="0"/>
          <w:cols w:space="720"/>
          <w:docGrid w:linePitch="360"/>
        </w:sectPr>
      </w:pPr>
    </w:p>
    <w:p w14:paraId="48BBE2B8" w14:textId="77777777" w:rsidR="00651D94" w:rsidRDefault="00651D94" w:rsidP="0036635C"/>
    <w:p w14:paraId="6AF59764" w14:textId="77777777" w:rsidR="00651D94" w:rsidRDefault="00651D94" w:rsidP="0036635C"/>
    <w:p w14:paraId="6ABDBC67" w14:textId="77777777" w:rsidR="00651D94" w:rsidRDefault="00651D94" w:rsidP="0036635C"/>
    <w:p w14:paraId="0BF1BCF9" w14:textId="77777777" w:rsidR="00651D94" w:rsidRPr="00651D94" w:rsidRDefault="00651D94" w:rsidP="0036635C">
      <w:pPr>
        <w:rPr>
          <w:b/>
          <w:sz w:val="22"/>
          <w:szCs w:val="22"/>
        </w:rPr>
      </w:pPr>
    </w:p>
    <w:p w14:paraId="2974DF27" w14:textId="397B754D" w:rsidR="0036635C" w:rsidRPr="00651D94" w:rsidRDefault="00651D94" w:rsidP="0036635C">
      <w:pPr>
        <w:rPr>
          <w:b/>
          <w:sz w:val="22"/>
          <w:szCs w:val="22"/>
        </w:rPr>
      </w:pPr>
      <w:r w:rsidRPr="00651D94">
        <w:rPr>
          <w:b/>
          <w:sz w:val="22"/>
          <w:szCs w:val="22"/>
        </w:rPr>
        <w:t>Appendix 8: ICD10 codes for Multiple fractures with corresponding fracture types to be excluded</w:t>
      </w:r>
    </w:p>
    <w:p w14:paraId="1C8C44D4" w14:textId="77777777" w:rsidR="0036635C" w:rsidRDefault="0036635C" w:rsidP="0036635C"/>
    <w:tbl>
      <w:tblPr>
        <w:tblW w:w="13646" w:type="dxa"/>
        <w:tblInd w:w="93" w:type="dxa"/>
        <w:tblLook w:val="04A0" w:firstRow="1" w:lastRow="0" w:firstColumn="1" w:lastColumn="0" w:noHBand="0" w:noVBand="1"/>
      </w:tblPr>
      <w:tblGrid>
        <w:gridCol w:w="940"/>
        <w:gridCol w:w="1430"/>
        <w:gridCol w:w="1903"/>
        <w:gridCol w:w="1555"/>
        <w:gridCol w:w="1555"/>
        <w:gridCol w:w="1903"/>
        <w:gridCol w:w="1555"/>
        <w:gridCol w:w="1555"/>
        <w:gridCol w:w="1555"/>
        <w:gridCol w:w="1555"/>
      </w:tblGrid>
      <w:tr w:rsidR="0036635C" w:rsidRPr="0036635C" w14:paraId="26DF4818" w14:textId="77777777" w:rsidTr="0036635C">
        <w:trPr>
          <w:trHeight w:val="582"/>
        </w:trPr>
        <w:tc>
          <w:tcPr>
            <w:tcW w:w="754" w:type="dxa"/>
            <w:tcBorders>
              <w:top w:val="single" w:sz="4" w:space="0" w:color="auto"/>
              <w:left w:val="single" w:sz="4" w:space="0" w:color="auto"/>
              <w:bottom w:val="single" w:sz="4" w:space="0" w:color="auto"/>
              <w:right w:val="single" w:sz="4" w:space="0" w:color="auto"/>
            </w:tcBorders>
            <w:shd w:val="clear" w:color="auto" w:fill="auto"/>
            <w:hideMark/>
          </w:tcPr>
          <w:p w14:paraId="6B9042A4" w14:textId="77777777" w:rsidR="0036635C" w:rsidRPr="0036635C" w:rsidRDefault="0036635C" w:rsidP="0036635C">
            <w:pPr>
              <w:rPr>
                <w:rFonts w:ascii="Calibri" w:hAnsi="Calibri" w:cs="Times New Roman"/>
                <w:b/>
                <w:bCs/>
                <w:color w:val="000000"/>
                <w:sz w:val="22"/>
                <w:szCs w:val="22"/>
              </w:rPr>
            </w:pPr>
            <w:proofErr w:type="spellStart"/>
            <w:r w:rsidRPr="0036635C">
              <w:rPr>
                <w:rFonts w:ascii="Calibri" w:hAnsi="Calibri" w:cs="Times New Roman"/>
                <w:b/>
                <w:bCs/>
                <w:color w:val="000000"/>
                <w:sz w:val="22"/>
                <w:szCs w:val="22"/>
              </w:rPr>
              <w:t>Mutiple</w:t>
            </w:r>
            <w:proofErr w:type="spellEnd"/>
            <w:r w:rsidRPr="0036635C">
              <w:rPr>
                <w:rFonts w:ascii="Calibri" w:hAnsi="Calibri" w:cs="Times New Roman"/>
                <w:b/>
                <w:bCs/>
                <w:color w:val="000000"/>
                <w:sz w:val="22"/>
                <w:szCs w:val="22"/>
              </w:rPr>
              <w:t xml:space="preserve"> - ICD10</w:t>
            </w:r>
          </w:p>
        </w:tc>
        <w:tc>
          <w:tcPr>
            <w:tcW w:w="1244" w:type="dxa"/>
            <w:tcBorders>
              <w:top w:val="single" w:sz="4" w:space="0" w:color="auto"/>
              <w:left w:val="nil"/>
              <w:bottom w:val="single" w:sz="4" w:space="0" w:color="auto"/>
              <w:right w:val="single" w:sz="4" w:space="0" w:color="auto"/>
            </w:tcBorders>
            <w:shd w:val="clear" w:color="auto" w:fill="auto"/>
            <w:hideMark/>
          </w:tcPr>
          <w:p w14:paraId="18597A9A" w14:textId="77777777" w:rsidR="0036635C" w:rsidRPr="0036635C" w:rsidRDefault="0036635C" w:rsidP="0036635C">
            <w:pPr>
              <w:rPr>
                <w:rFonts w:ascii="Calibri" w:hAnsi="Calibri" w:cs="Times New Roman"/>
                <w:b/>
                <w:bCs/>
                <w:color w:val="000000"/>
                <w:sz w:val="22"/>
                <w:szCs w:val="22"/>
              </w:rPr>
            </w:pPr>
            <w:r w:rsidRPr="0036635C">
              <w:rPr>
                <w:rFonts w:ascii="Calibri" w:hAnsi="Calibri" w:cs="Times New Roman"/>
                <w:b/>
                <w:bCs/>
                <w:color w:val="000000"/>
                <w:sz w:val="22"/>
                <w:szCs w:val="22"/>
              </w:rPr>
              <w:t>Description</w:t>
            </w:r>
          </w:p>
        </w:tc>
        <w:tc>
          <w:tcPr>
            <w:tcW w:w="1717" w:type="dxa"/>
            <w:tcBorders>
              <w:top w:val="single" w:sz="4" w:space="0" w:color="auto"/>
              <w:left w:val="nil"/>
              <w:bottom w:val="single" w:sz="4" w:space="0" w:color="auto"/>
              <w:right w:val="single" w:sz="4" w:space="0" w:color="auto"/>
            </w:tcBorders>
            <w:shd w:val="clear" w:color="auto" w:fill="auto"/>
            <w:hideMark/>
          </w:tcPr>
          <w:p w14:paraId="3BC12483"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1</w:t>
            </w:r>
          </w:p>
        </w:tc>
        <w:tc>
          <w:tcPr>
            <w:tcW w:w="1369" w:type="dxa"/>
            <w:tcBorders>
              <w:top w:val="single" w:sz="4" w:space="0" w:color="auto"/>
              <w:left w:val="nil"/>
              <w:bottom w:val="single" w:sz="4" w:space="0" w:color="auto"/>
              <w:right w:val="single" w:sz="4" w:space="0" w:color="auto"/>
            </w:tcBorders>
            <w:shd w:val="clear" w:color="auto" w:fill="auto"/>
            <w:hideMark/>
          </w:tcPr>
          <w:p w14:paraId="7BA282C3"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2</w:t>
            </w:r>
          </w:p>
        </w:tc>
        <w:tc>
          <w:tcPr>
            <w:tcW w:w="1369" w:type="dxa"/>
            <w:tcBorders>
              <w:top w:val="single" w:sz="4" w:space="0" w:color="auto"/>
              <w:left w:val="nil"/>
              <w:bottom w:val="single" w:sz="4" w:space="0" w:color="auto"/>
              <w:right w:val="single" w:sz="4" w:space="0" w:color="auto"/>
            </w:tcBorders>
            <w:shd w:val="clear" w:color="auto" w:fill="auto"/>
            <w:hideMark/>
          </w:tcPr>
          <w:p w14:paraId="247F767E"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3</w:t>
            </w:r>
          </w:p>
        </w:tc>
        <w:tc>
          <w:tcPr>
            <w:tcW w:w="1717" w:type="dxa"/>
            <w:tcBorders>
              <w:top w:val="single" w:sz="4" w:space="0" w:color="auto"/>
              <w:left w:val="nil"/>
              <w:bottom w:val="single" w:sz="4" w:space="0" w:color="auto"/>
              <w:right w:val="single" w:sz="4" w:space="0" w:color="auto"/>
            </w:tcBorders>
            <w:shd w:val="clear" w:color="auto" w:fill="auto"/>
            <w:hideMark/>
          </w:tcPr>
          <w:p w14:paraId="48F178CB"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4</w:t>
            </w:r>
          </w:p>
        </w:tc>
        <w:tc>
          <w:tcPr>
            <w:tcW w:w="1369" w:type="dxa"/>
            <w:tcBorders>
              <w:top w:val="single" w:sz="4" w:space="0" w:color="auto"/>
              <w:left w:val="nil"/>
              <w:bottom w:val="single" w:sz="4" w:space="0" w:color="auto"/>
              <w:right w:val="single" w:sz="4" w:space="0" w:color="auto"/>
            </w:tcBorders>
            <w:shd w:val="clear" w:color="auto" w:fill="auto"/>
            <w:hideMark/>
          </w:tcPr>
          <w:p w14:paraId="72B3E659"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5</w:t>
            </w:r>
          </w:p>
        </w:tc>
        <w:tc>
          <w:tcPr>
            <w:tcW w:w="1369" w:type="dxa"/>
            <w:tcBorders>
              <w:top w:val="single" w:sz="4" w:space="0" w:color="auto"/>
              <w:left w:val="nil"/>
              <w:bottom w:val="single" w:sz="4" w:space="0" w:color="auto"/>
              <w:right w:val="single" w:sz="4" w:space="0" w:color="auto"/>
            </w:tcBorders>
            <w:shd w:val="clear" w:color="auto" w:fill="auto"/>
            <w:hideMark/>
          </w:tcPr>
          <w:p w14:paraId="7A98E608"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6</w:t>
            </w:r>
          </w:p>
        </w:tc>
        <w:tc>
          <w:tcPr>
            <w:tcW w:w="1369" w:type="dxa"/>
            <w:tcBorders>
              <w:top w:val="single" w:sz="4" w:space="0" w:color="auto"/>
              <w:left w:val="nil"/>
              <w:bottom w:val="single" w:sz="4" w:space="0" w:color="auto"/>
              <w:right w:val="single" w:sz="4" w:space="0" w:color="auto"/>
            </w:tcBorders>
            <w:shd w:val="clear" w:color="auto" w:fill="auto"/>
            <w:hideMark/>
          </w:tcPr>
          <w:p w14:paraId="56BDAAEE"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7</w:t>
            </w:r>
          </w:p>
        </w:tc>
        <w:tc>
          <w:tcPr>
            <w:tcW w:w="1369" w:type="dxa"/>
            <w:tcBorders>
              <w:top w:val="single" w:sz="4" w:space="0" w:color="auto"/>
              <w:left w:val="nil"/>
              <w:bottom w:val="single" w:sz="4" w:space="0" w:color="auto"/>
              <w:right w:val="single" w:sz="4" w:space="0" w:color="auto"/>
            </w:tcBorders>
            <w:shd w:val="clear" w:color="auto" w:fill="auto"/>
            <w:hideMark/>
          </w:tcPr>
          <w:p w14:paraId="45534733" w14:textId="77777777" w:rsidR="0036635C" w:rsidRPr="0036635C" w:rsidRDefault="0036635C" w:rsidP="0036635C">
            <w:pPr>
              <w:jc w:val="center"/>
              <w:rPr>
                <w:rFonts w:ascii="Calibri" w:hAnsi="Calibri" w:cs="Times New Roman"/>
                <w:b/>
                <w:bCs/>
                <w:color w:val="000000"/>
                <w:sz w:val="22"/>
                <w:szCs w:val="22"/>
              </w:rPr>
            </w:pPr>
            <w:r w:rsidRPr="0036635C">
              <w:rPr>
                <w:rFonts w:ascii="Calibri" w:hAnsi="Calibri" w:cs="Times New Roman"/>
                <w:b/>
                <w:bCs/>
                <w:color w:val="000000"/>
                <w:sz w:val="22"/>
                <w:szCs w:val="22"/>
              </w:rPr>
              <w:t>Corresponding Fracture type 8</w:t>
            </w:r>
          </w:p>
        </w:tc>
      </w:tr>
      <w:tr w:rsidR="0036635C" w:rsidRPr="0036635C" w14:paraId="641E1447" w14:textId="77777777" w:rsidTr="0036635C">
        <w:trPr>
          <w:trHeight w:val="1159"/>
        </w:trPr>
        <w:tc>
          <w:tcPr>
            <w:tcW w:w="754" w:type="dxa"/>
            <w:tcBorders>
              <w:top w:val="nil"/>
              <w:left w:val="single" w:sz="4" w:space="0" w:color="auto"/>
              <w:bottom w:val="single" w:sz="4" w:space="0" w:color="auto"/>
              <w:right w:val="single" w:sz="4" w:space="0" w:color="auto"/>
            </w:tcBorders>
            <w:shd w:val="clear" w:color="auto" w:fill="auto"/>
            <w:noWrap/>
            <w:hideMark/>
          </w:tcPr>
          <w:p w14:paraId="5EDD8F0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S42.7 </w:t>
            </w:r>
          </w:p>
        </w:tc>
        <w:tc>
          <w:tcPr>
            <w:tcW w:w="1244" w:type="dxa"/>
            <w:tcBorders>
              <w:top w:val="nil"/>
              <w:left w:val="nil"/>
              <w:bottom w:val="single" w:sz="4" w:space="0" w:color="auto"/>
              <w:right w:val="single" w:sz="4" w:space="0" w:color="auto"/>
            </w:tcBorders>
            <w:shd w:val="clear" w:color="auto" w:fill="auto"/>
            <w:hideMark/>
          </w:tcPr>
          <w:p w14:paraId="74C4858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Multiple fractures of clavicle, scapula and </w:t>
            </w:r>
            <w:proofErr w:type="spellStart"/>
            <w:r w:rsidRPr="0036635C">
              <w:rPr>
                <w:rFonts w:ascii="Calibri" w:hAnsi="Calibri" w:cs="Times New Roman"/>
                <w:color w:val="000000"/>
                <w:sz w:val="22"/>
                <w:szCs w:val="22"/>
              </w:rPr>
              <w:t>humerus</w:t>
            </w:r>
            <w:proofErr w:type="spellEnd"/>
          </w:p>
        </w:tc>
        <w:tc>
          <w:tcPr>
            <w:tcW w:w="1717" w:type="dxa"/>
            <w:tcBorders>
              <w:top w:val="nil"/>
              <w:left w:val="nil"/>
              <w:bottom w:val="single" w:sz="4" w:space="0" w:color="auto"/>
              <w:right w:val="single" w:sz="4" w:space="0" w:color="auto"/>
            </w:tcBorders>
            <w:shd w:val="clear" w:color="auto" w:fill="auto"/>
            <w:hideMark/>
          </w:tcPr>
          <w:p w14:paraId="3243C6FD" w14:textId="77777777" w:rsidR="0036635C" w:rsidRPr="0036635C" w:rsidRDefault="0036635C" w:rsidP="0036635C">
            <w:pPr>
              <w:rPr>
                <w:rFonts w:ascii="Calibri" w:hAnsi="Calibri" w:cs="Times New Roman"/>
                <w:color w:val="000000"/>
                <w:sz w:val="22"/>
                <w:szCs w:val="22"/>
              </w:rPr>
            </w:pPr>
            <w:proofErr w:type="spellStart"/>
            <w:r w:rsidRPr="0036635C">
              <w:rPr>
                <w:rFonts w:ascii="Calibri" w:hAnsi="Calibri" w:cs="Times New Roman"/>
                <w:color w:val="000000"/>
                <w:sz w:val="22"/>
                <w:szCs w:val="22"/>
              </w:rPr>
              <w:t>Humerus</w:t>
            </w:r>
            <w:proofErr w:type="spellEnd"/>
            <w:r w:rsidRPr="0036635C">
              <w:rPr>
                <w:rFonts w:ascii="Calibri" w:hAnsi="Calibri" w:cs="Times New Roman"/>
                <w:color w:val="000000"/>
                <w:sz w:val="22"/>
                <w:szCs w:val="22"/>
              </w:rPr>
              <w:t>/shoulder</w:t>
            </w:r>
          </w:p>
        </w:tc>
        <w:tc>
          <w:tcPr>
            <w:tcW w:w="1369" w:type="dxa"/>
            <w:tcBorders>
              <w:top w:val="nil"/>
              <w:left w:val="nil"/>
              <w:bottom w:val="single" w:sz="4" w:space="0" w:color="auto"/>
              <w:right w:val="single" w:sz="4" w:space="0" w:color="auto"/>
            </w:tcBorders>
            <w:shd w:val="clear" w:color="auto" w:fill="auto"/>
            <w:hideMark/>
          </w:tcPr>
          <w:p w14:paraId="6D35B93D" w14:textId="77777777" w:rsidR="0036635C" w:rsidRPr="0036635C" w:rsidRDefault="0036635C" w:rsidP="0036635C">
            <w:pPr>
              <w:rPr>
                <w:rFonts w:ascii="Calibri" w:hAnsi="Calibri" w:cs="Times New Roman"/>
                <w:sz w:val="22"/>
                <w:szCs w:val="22"/>
              </w:rPr>
            </w:pPr>
            <w:r w:rsidRPr="0036635C">
              <w:rPr>
                <w:rFonts w:ascii="Calibri" w:hAnsi="Calibri" w:cs="Times New Roman"/>
                <w:sz w:val="22"/>
                <w:szCs w:val="22"/>
              </w:rPr>
              <w:t>S42.0 Fracture of clavicle;</w:t>
            </w:r>
            <w:r w:rsidRPr="0036635C">
              <w:rPr>
                <w:rFonts w:ascii="Calibri" w:hAnsi="Calibri" w:cs="Times New Roman"/>
                <w:sz w:val="22"/>
                <w:szCs w:val="22"/>
              </w:rPr>
              <w:br/>
              <w:t>S42.1 Fracture of scapula</w:t>
            </w:r>
          </w:p>
        </w:tc>
        <w:tc>
          <w:tcPr>
            <w:tcW w:w="1369" w:type="dxa"/>
            <w:tcBorders>
              <w:top w:val="nil"/>
              <w:left w:val="nil"/>
              <w:bottom w:val="single" w:sz="4" w:space="0" w:color="auto"/>
              <w:right w:val="single" w:sz="4" w:space="0" w:color="auto"/>
            </w:tcBorders>
            <w:shd w:val="clear" w:color="auto" w:fill="auto"/>
            <w:hideMark/>
          </w:tcPr>
          <w:p w14:paraId="4110577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717" w:type="dxa"/>
            <w:tcBorders>
              <w:top w:val="nil"/>
              <w:left w:val="nil"/>
              <w:bottom w:val="single" w:sz="4" w:space="0" w:color="auto"/>
              <w:right w:val="single" w:sz="4" w:space="0" w:color="auto"/>
            </w:tcBorders>
            <w:shd w:val="clear" w:color="auto" w:fill="auto"/>
            <w:noWrap/>
            <w:hideMark/>
          </w:tcPr>
          <w:p w14:paraId="2AF939D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362CC85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6F0FA12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45A546C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09A222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6765A19F" w14:textId="77777777" w:rsidTr="0036635C">
        <w:trPr>
          <w:trHeight w:val="582"/>
        </w:trPr>
        <w:tc>
          <w:tcPr>
            <w:tcW w:w="754" w:type="dxa"/>
            <w:tcBorders>
              <w:top w:val="nil"/>
              <w:left w:val="single" w:sz="4" w:space="0" w:color="auto"/>
              <w:bottom w:val="single" w:sz="4" w:space="0" w:color="auto"/>
              <w:right w:val="single" w:sz="4" w:space="0" w:color="auto"/>
            </w:tcBorders>
            <w:shd w:val="clear" w:color="auto" w:fill="auto"/>
            <w:noWrap/>
            <w:hideMark/>
          </w:tcPr>
          <w:p w14:paraId="70FCD26A"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T02.1 </w:t>
            </w:r>
          </w:p>
        </w:tc>
        <w:tc>
          <w:tcPr>
            <w:tcW w:w="1244" w:type="dxa"/>
            <w:tcBorders>
              <w:top w:val="nil"/>
              <w:left w:val="nil"/>
              <w:bottom w:val="single" w:sz="4" w:space="0" w:color="auto"/>
              <w:right w:val="single" w:sz="4" w:space="0" w:color="auto"/>
            </w:tcBorders>
            <w:shd w:val="clear" w:color="auto" w:fill="auto"/>
            <w:hideMark/>
          </w:tcPr>
          <w:p w14:paraId="2E21188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thorax with lower back and pelvis</w:t>
            </w:r>
          </w:p>
        </w:tc>
        <w:tc>
          <w:tcPr>
            <w:tcW w:w="1717" w:type="dxa"/>
            <w:tcBorders>
              <w:top w:val="nil"/>
              <w:left w:val="nil"/>
              <w:bottom w:val="single" w:sz="4" w:space="0" w:color="auto"/>
              <w:right w:val="single" w:sz="4" w:space="0" w:color="auto"/>
            </w:tcBorders>
            <w:shd w:val="clear" w:color="auto" w:fill="auto"/>
            <w:hideMark/>
          </w:tcPr>
          <w:p w14:paraId="46B7D6BA"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Sternum, clavicle &amp; ribs</w:t>
            </w:r>
          </w:p>
        </w:tc>
        <w:tc>
          <w:tcPr>
            <w:tcW w:w="1369" w:type="dxa"/>
            <w:tcBorders>
              <w:top w:val="nil"/>
              <w:left w:val="nil"/>
              <w:bottom w:val="single" w:sz="4" w:space="0" w:color="auto"/>
              <w:right w:val="single" w:sz="4" w:space="0" w:color="auto"/>
            </w:tcBorders>
            <w:shd w:val="clear" w:color="auto" w:fill="auto"/>
            <w:hideMark/>
          </w:tcPr>
          <w:p w14:paraId="15B580E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Vertebral</w:t>
            </w:r>
          </w:p>
        </w:tc>
        <w:tc>
          <w:tcPr>
            <w:tcW w:w="1369" w:type="dxa"/>
            <w:tcBorders>
              <w:top w:val="nil"/>
              <w:left w:val="nil"/>
              <w:bottom w:val="single" w:sz="4" w:space="0" w:color="auto"/>
              <w:right w:val="single" w:sz="4" w:space="0" w:color="auto"/>
            </w:tcBorders>
            <w:shd w:val="clear" w:color="auto" w:fill="auto"/>
            <w:hideMark/>
          </w:tcPr>
          <w:p w14:paraId="6F1FD86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Pelvis</w:t>
            </w:r>
          </w:p>
        </w:tc>
        <w:tc>
          <w:tcPr>
            <w:tcW w:w="1717" w:type="dxa"/>
            <w:tcBorders>
              <w:top w:val="nil"/>
              <w:left w:val="nil"/>
              <w:bottom w:val="single" w:sz="4" w:space="0" w:color="auto"/>
              <w:right w:val="single" w:sz="4" w:space="0" w:color="auto"/>
            </w:tcBorders>
            <w:shd w:val="clear" w:color="auto" w:fill="auto"/>
            <w:noWrap/>
            <w:hideMark/>
          </w:tcPr>
          <w:p w14:paraId="33BD5B6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0269626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1FF0E24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725CE5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00696C1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250E4742" w14:textId="77777777" w:rsidTr="0036635C">
        <w:trPr>
          <w:trHeight w:val="582"/>
        </w:trPr>
        <w:tc>
          <w:tcPr>
            <w:tcW w:w="754" w:type="dxa"/>
            <w:tcBorders>
              <w:top w:val="nil"/>
              <w:left w:val="single" w:sz="4" w:space="0" w:color="auto"/>
              <w:bottom w:val="single" w:sz="4" w:space="0" w:color="auto"/>
              <w:right w:val="single" w:sz="4" w:space="0" w:color="auto"/>
            </w:tcBorders>
            <w:shd w:val="clear" w:color="auto" w:fill="auto"/>
            <w:noWrap/>
            <w:hideMark/>
          </w:tcPr>
          <w:p w14:paraId="40F6521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T02.2 </w:t>
            </w:r>
          </w:p>
        </w:tc>
        <w:tc>
          <w:tcPr>
            <w:tcW w:w="1244" w:type="dxa"/>
            <w:tcBorders>
              <w:top w:val="nil"/>
              <w:left w:val="nil"/>
              <w:bottom w:val="single" w:sz="4" w:space="0" w:color="auto"/>
              <w:right w:val="single" w:sz="4" w:space="0" w:color="auto"/>
            </w:tcBorders>
            <w:shd w:val="clear" w:color="auto" w:fill="auto"/>
            <w:hideMark/>
          </w:tcPr>
          <w:p w14:paraId="44B811D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multiple regions of one upper limb</w:t>
            </w:r>
          </w:p>
        </w:tc>
        <w:tc>
          <w:tcPr>
            <w:tcW w:w="1717" w:type="dxa"/>
            <w:tcBorders>
              <w:top w:val="nil"/>
              <w:left w:val="nil"/>
              <w:bottom w:val="single" w:sz="4" w:space="0" w:color="auto"/>
              <w:right w:val="single" w:sz="4" w:space="0" w:color="auto"/>
            </w:tcBorders>
            <w:shd w:val="clear" w:color="auto" w:fill="auto"/>
            <w:hideMark/>
          </w:tcPr>
          <w:p w14:paraId="64919556" w14:textId="77777777" w:rsidR="0036635C" w:rsidRPr="0036635C" w:rsidRDefault="0036635C" w:rsidP="0036635C">
            <w:pPr>
              <w:rPr>
                <w:rFonts w:ascii="Calibri" w:hAnsi="Calibri" w:cs="Times New Roman"/>
                <w:color w:val="000000"/>
                <w:sz w:val="22"/>
                <w:szCs w:val="22"/>
              </w:rPr>
            </w:pPr>
            <w:proofErr w:type="spellStart"/>
            <w:r w:rsidRPr="0036635C">
              <w:rPr>
                <w:rFonts w:ascii="Calibri" w:hAnsi="Calibri" w:cs="Times New Roman"/>
                <w:color w:val="000000"/>
                <w:sz w:val="22"/>
                <w:szCs w:val="22"/>
              </w:rPr>
              <w:t>Humerus</w:t>
            </w:r>
            <w:proofErr w:type="spellEnd"/>
            <w:r w:rsidRPr="0036635C">
              <w:rPr>
                <w:rFonts w:ascii="Calibri" w:hAnsi="Calibri" w:cs="Times New Roman"/>
                <w:color w:val="000000"/>
                <w:sz w:val="22"/>
                <w:szCs w:val="22"/>
              </w:rPr>
              <w:t>/shoulder</w:t>
            </w:r>
          </w:p>
        </w:tc>
        <w:tc>
          <w:tcPr>
            <w:tcW w:w="1369" w:type="dxa"/>
            <w:tcBorders>
              <w:top w:val="nil"/>
              <w:left w:val="nil"/>
              <w:bottom w:val="single" w:sz="4" w:space="0" w:color="auto"/>
              <w:right w:val="single" w:sz="4" w:space="0" w:color="auto"/>
            </w:tcBorders>
            <w:shd w:val="clear" w:color="auto" w:fill="auto"/>
            <w:hideMark/>
          </w:tcPr>
          <w:p w14:paraId="401AE67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Radius &amp; ulna</w:t>
            </w:r>
          </w:p>
        </w:tc>
        <w:tc>
          <w:tcPr>
            <w:tcW w:w="1369" w:type="dxa"/>
            <w:tcBorders>
              <w:top w:val="nil"/>
              <w:left w:val="nil"/>
              <w:bottom w:val="single" w:sz="4" w:space="0" w:color="auto"/>
              <w:right w:val="single" w:sz="4" w:space="0" w:color="auto"/>
            </w:tcBorders>
            <w:shd w:val="clear" w:color="auto" w:fill="auto"/>
            <w:hideMark/>
          </w:tcPr>
          <w:p w14:paraId="63088ED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Wrist</w:t>
            </w:r>
          </w:p>
        </w:tc>
        <w:tc>
          <w:tcPr>
            <w:tcW w:w="1717" w:type="dxa"/>
            <w:tcBorders>
              <w:top w:val="nil"/>
              <w:left w:val="nil"/>
              <w:bottom w:val="single" w:sz="4" w:space="0" w:color="auto"/>
              <w:right w:val="single" w:sz="4" w:space="0" w:color="auto"/>
            </w:tcBorders>
            <w:shd w:val="clear" w:color="auto" w:fill="auto"/>
            <w:noWrap/>
            <w:hideMark/>
          </w:tcPr>
          <w:p w14:paraId="5A5BC01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0CE610B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11C4A2B"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65563FF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38E0D9B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02A31C32" w14:textId="77777777" w:rsidTr="0036635C">
        <w:trPr>
          <w:trHeight w:val="582"/>
        </w:trPr>
        <w:tc>
          <w:tcPr>
            <w:tcW w:w="754" w:type="dxa"/>
            <w:tcBorders>
              <w:top w:val="nil"/>
              <w:left w:val="single" w:sz="4" w:space="0" w:color="auto"/>
              <w:bottom w:val="single" w:sz="4" w:space="0" w:color="auto"/>
              <w:right w:val="single" w:sz="4" w:space="0" w:color="auto"/>
            </w:tcBorders>
            <w:shd w:val="clear" w:color="auto" w:fill="auto"/>
            <w:noWrap/>
            <w:hideMark/>
          </w:tcPr>
          <w:p w14:paraId="2FD084C5"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T02.3 </w:t>
            </w:r>
          </w:p>
        </w:tc>
        <w:tc>
          <w:tcPr>
            <w:tcW w:w="1244" w:type="dxa"/>
            <w:tcBorders>
              <w:top w:val="nil"/>
              <w:left w:val="nil"/>
              <w:bottom w:val="single" w:sz="4" w:space="0" w:color="auto"/>
              <w:right w:val="single" w:sz="4" w:space="0" w:color="auto"/>
            </w:tcBorders>
            <w:shd w:val="clear" w:color="auto" w:fill="auto"/>
            <w:hideMark/>
          </w:tcPr>
          <w:p w14:paraId="6D82529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multiple regions of one lower limb</w:t>
            </w:r>
          </w:p>
        </w:tc>
        <w:tc>
          <w:tcPr>
            <w:tcW w:w="1717" w:type="dxa"/>
            <w:tcBorders>
              <w:top w:val="nil"/>
              <w:left w:val="nil"/>
              <w:bottom w:val="single" w:sz="4" w:space="0" w:color="auto"/>
              <w:right w:val="single" w:sz="4" w:space="0" w:color="auto"/>
            </w:tcBorders>
            <w:shd w:val="clear" w:color="auto" w:fill="auto"/>
            <w:hideMark/>
          </w:tcPr>
          <w:p w14:paraId="3BA6EFE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Femur</w:t>
            </w:r>
          </w:p>
        </w:tc>
        <w:tc>
          <w:tcPr>
            <w:tcW w:w="1369" w:type="dxa"/>
            <w:tcBorders>
              <w:top w:val="nil"/>
              <w:left w:val="nil"/>
              <w:bottom w:val="single" w:sz="4" w:space="0" w:color="auto"/>
              <w:right w:val="single" w:sz="4" w:space="0" w:color="auto"/>
            </w:tcBorders>
            <w:shd w:val="clear" w:color="auto" w:fill="auto"/>
            <w:hideMark/>
          </w:tcPr>
          <w:p w14:paraId="0E4D44D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Other (tibia, fibula, knee)</w:t>
            </w:r>
          </w:p>
        </w:tc>
        <w:tc>
          <w:tcPr>
            <w:tcW w:w="1369" w:type="dxa"/>
            <w:tcBorders>
              <w:top w:val="nil"/>
              <w:left w:val="nil"/>
              <w:bottom w:val="single" w:sz="4" w:space="0" w:color="auto"/>
              <w:right w:val="single" w:sz="4" w:space="0" w:color="auto"/>
            </w:tcBorders>
            <w:shd w:val="clear" w:color="auto" w:fill="auto"/>
            <w:hideMark/>
          </w:tcPr>
          <w:p w14:paraId="45558A4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717" w:type="dxa"/>
            <w:tcBorders>
              <w:top w:val="nil"/>
              <w:left w:val="nil"/>
              <w:bottom w:val="single" w:sz="4" w:space="0" w:color="auto"/>
              <w:right w:val="single" w:sz="4" w:space="0" w:color="auto"/>
            </w:tcBorders>
            <w:shd w:val="clear" w:color="auto" w:fill="auto"/>
            <w:noWrap/>
            <w:hideMark/>
          </w:tcPr>
          <w:p w14:paraId="7DA6676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3DAFC8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33164313"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817F1C3"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49A2B91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451A79D5" w14:textId="77777777" w:rsidTr="0036635C">
        <w:trPr>
          <w:trHeight w:val="582"/>
        </w:trPr>
        <w:tc>
          <w:tcPr>
            <w:tcW w:w="754" w:type="dxa"/>
            <w:tcBorders>
              <w:top w:val="nil"/>
              <w:left w:val="single" w:sz="4" w:space="0" w:color="auto"/>
              <w:bottom w:val="single" w:sz="4" w:space="0" w:color="auto"/>
              <w:right w:val="single" w:sz="4" w:space="0" w:color="auto"/>
            </w:tcBorders>
            <w:shd w:val="clear" w:color="auto" w:fill="auto"/>
            <w:noWrap/>
            <w:hideMark/>
          </w:tcPr>
          <w:p w14:paraId="467D5B2B"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T02.4 </w:t>
            </w:r>
          </w:p>
        </w:tc>
        <w:tc>
          <w:tcPr>
            <w:tcW w:w="1244" w:type="dxa"/>
            <w:tcBorders>
              <w:top w:val="nil"/>
              <w:left w:val="nil"/>
              <w:bottom w:val="single" w:sz="4" w:space="0" w:color="auto"/>
              <w:right w:val="single" w:sz="4" w:space="0" w:color="auto"/>
            </w:tcBorders>
            <w:shd w:val="clear" w:color="auto" w:fill="auto"/>
            <w:hideMark/>
          </w:tcPr>
          <w:p w14:paraId="521F5285"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multiple regions of both upper limbs</w:t>
            </w:r>
          </w:p>
        </w:tc>
        <w:tc>
          <w:tcPr>
            <w:tcW w:w="1717" w:type="dxa"/>
            <w:tcBorders>
              <w:top w:val="nil"/>
              <w:left w:val="nil"/>
              <w:bottom w:val="single" w:sz="4" w:space="0" w:color="auto"/>
              <w:right w:val="single" w:sz="4" w:space="0" w:color="auto"/>
            </w:tcBorders>
            <w:shd w:val="clear" w:color="auto" w:fill="auto"/>
            <w:hideMark/>
          </w:tcPr>
          <w:p w14:paraId="16AD9741" w14:textId="77777777" w:rsidR="0036635C" w:rsidRPr="0036635C" w:rsidRDefault="0036635C" w:rsidP="0036635C">
            <w:pPr>
              <w:rPr>
                <w:rFonts w:ascii="Calibri" w:hAnsi="Calibri" w:cs="Times New Roman"/>
                <w:color w:val="000000"/>
                <w:sz w:val="22"/>
                <w:szCs w:val="22"/>
              </w:rPr>
            </w:pPr>
            <w:proofErr w:type="spellStart"/>
            <w:r w:rsidRPr="0036635C">
              <w:rPr>
                <w:rFonts w:ascii="Calibri" w:hAnsi="Calibri" w:cs="Times New Roman"/>
                <w:color w:val="000000"/>
                <w:sz w:val="22"/>
                <w:szCs w:val="22"/>
              </w:rPr>
              <w:t>Humerus</w:t>
            </w:r>
            <w:proofErr w:type="spellEnd"/>
            <w:r w:rsidRPr="0036635C">
              <w:rPr>
                <w:rFonts w:ascii="Calibri" w:hAnsi="Calibri" w:cs="Times New Roman"/>
                <w:color w:val="000000"/>
                <w:sz w:val="22"/>
                <w:szCs w:val="22"/>
              </w:rPr>
              <w:t>/shoulder</w:t>
            </w:r>
          </w:p>
        </w:tc>
        <w:tc>
          <w:tcPr>
            <w:tcW w:w="1369" w:type="dxa"/>
            <w:tcBorders>
              <w:top w:val="nil"/>
              <w:left w:val="nil"/>
              <w:bottom w:val="single" w:sz="4" w:space="0" w:color="auto"/>
              <w:right w:val="single" w:sz="4" w:space="0" w:color="auto"/>
            </w:tcBorders>
            <w:shd w:val="clear" w:color="auto" w:fill="auto"/>
            <w:hideMark/>
          </w:tcPr>
          <w:p w14:paraId="1C90516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Radius &amp; ulna</w:t>
            </w:r>
          </w:p>
        </w:tc>
        <w:tc>
          <w:tcPr>
            <w:tcW w:w="1369" w:type="dxa"/>
            <w:tcBorders>
              <w:top w:val="nil"/>
              <w:left w:val="nil"/>
              <w:bottom w:val="single" w:sz="4" w:space="0" w:color="auto"/>
              <w:right w:val="single" w:sz="4" w:space="0" w:color="auto"/>
            </w:tcBorders>
            <w:shd w:val="clear" w:color="auto" w:fill="auto"/>
            <w:hideMark/>
          </w:tcPr>
          <w:p w14:paraId="678FF6D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Wrist</w:t>
            </w:r>
          </w:p>
        </w:tc>
        <w:tc>
          <w:tcPr>
            <w:tcW w:w="1717" w:type="dxa"/>
            <w:tcBorders>
              <w:top w:val="nil"/>
              <w:left w:val="nil"/>
              <w:bottom w:val="single" w:sz="4" w:space="0" w:color="auto"/>
              <w:right w:val="single" w:sz="4" w:space="0" w:color="auto"/>
            </w:tcBorders>
            <w:shd w:val="clear" w:color="auto" w:fill="auto"/>
            <w:noWrap/>
            <w:hideMark/>
          </w:tcPr>
          <w:p w14:paraId="18FDA42C"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558FEE72"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0DBB69A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69D1D8A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3271717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7E3CD560" w14:textId="77777777" w:rsidTr="0036635C">
        <w:trPr>
          <w:trHeight w:val="582"/>
        </w:trPr>
        <w:tc>
          <w:tcPr>
            <w:tcW w:w="754" w:type="dxa"/>
            <w:tcBorders>
              <w:top w:val="nil"/>
              <w:left w:val="single" w:sz="4" w:space="0" w:color="auto"/>
              <w:bottom w:val="single" w:sz="4" w:space="0" w:color="auto"/>
              <w:right w:val="single" w:sz="4" w:space="0" w:color="auto"/>
            </w:tcBorders>
            <w:shd w:val="clear" w:color="auto" w:fill="auto"/>
            <w:noWrap/>
            <w:hideMark/>
          </w:tcPr>
          <w:p w14:paraId="23C0C28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lastRenderedPageBreak/>
              <w:t xml:space="preserve">T02.5 </w:t>
            </w:r>
          </w:p>
        </w:tc>
        <w:tc>
          <w:tcPr>
            <w:tcW w:w="1244" w:type="dxa"/>
            <w:tcBorders>
              <w:top w:val="nil"/>
              <w:left w:val="nil"/>
              <w:bottom w:val="single" w:sz="4" w:space="0" w:color="auto"/>
              <w:right w:val="single" w:sz="4" w:space="0" w:color="auto"/>
            </w:tcBorders>
            <w:shd w:val="clear" w:color="auto" w:fill="auto"/>
            <w:hideMark/>
          </w:tcPr>
          <w:p w14:paraId="34F3D9A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multiple regions of both lower limbs</w:t>
            </w:r>
          </w:p>
        </w:tc>
        <w:tc>
          <w:tcPr>
            <w:tcW w:w="1717" w:type="dxa"/>
            <w:tcBorders>
              <w:top w:val="nil"/>
              <w:left w:val="nil"/>
              <w:bottom w:val="single" w:sz="4" w:space="0" w:color="auto"/>
              <w:right w:val="single" w:sz="4" w:space="0" w:color="auto"/>
            </w:tcBorders>
            <w:shd w:val="clear" w:color="auto" w:fill="auto"/>
            <w:hideMark/>
          </w:tcPr>
          <w:p w14:paraId="09F204B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Femur</w:t>
            </w:r>
          </w:p>
        </w:tc>
        <w:tc>
          <w:tcPr>
            <w:tcW w:w="1369" w:type="dxa"/>
            <w:tcBorders>
              <w:top w:val="nil"/>
              <w:left w:val="nil"/>
              <w:bottom w:val="single" w:sz="4" w:space="0" w:color="auto"/>
              <w:right w:val="single" w:sz="4" w:space="0" w:color="auto"/>
            </w:tcBorders>
            <w:shd w:val="clear" w:color="auto" w:fill="auto"/>
            <w:hideMark/>
          </w:tcPr>
          <w:p w14:paraId="24AB653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Other (tibia, fibula, knee)</w:t>
            </w:r>
          </w:p>
        </w:tc>
        <w:tc>
          <w:tcPr>
            <w:tcW w:w="1369" w:type="dxa"/>
            <w:tcBorders>
              <w:top w:val="nil"/>
              <w:left w:val="nil"/>
              <w:bottom w:val="single" w:sz="4" w:space="0" w:color="auto"/>
              <w:right w:val="single" w:sz="4" w:space="0" w:color="auto"/>
            </w:tcBorders>
            <w:shd w:val="clear" w:color="auto" w:fill="auto"/>
            <w:hideMark/>
          </w:tcPr>
          <w:p w14:paraId="5E56406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717" w:type="dxa"/>
            <w:tcBorders>
              <w:top w:val="nil"/>
              <w:left w:val="nil"/>
              <w:bottom w:val="single" w:sz="4" w:space="0" w:color="auto"/>
              <w:right w:val="single" w:sz="4" w:space="0" w:color="auto"/>
            </w:tcBorders>
            <w:shd w:val="clear" w:color="auto" w:fill="auto"/>
            <w:noWrap/>
            <w:hideMark/>
          </w:tcPr>
          <w:p w14:paraId="2DF07D7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E0A08DB"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6202B67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1D1EC54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40830AA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5A4A9CD2" w14:textId="77777777" w:rsidTr="0036635C">
        <w:trPr>
          <w:trHeight w:val="1200"/>
        </w:trPr>
        <w:tc>
          <w:tcPr>
            <w:tcW w:w="754" w:type="dxa"/>
            <w:tcBorders>
              <w:top w:val="nil"/>
              <w:left w:val="single" w:sz="4" w:space="0" w:color="auto"/>
              <w:bottom w:val="single" w:sz="4" w:space="0" w:color="auto"/>
              <w:right w:val="single" w:sz="4" w:space="0" w:color="auto"/>
            </w:tcBorders>
            <w:shd w:val="clear" w:color="auto" w:fill="auto"/>
            <w:noWrap/>
            <w:hideMark/>
          </w:tcPr>
          <w:p w14:paraId="7ED2B7DC"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T02.6 </w:t>
            </w:r>
          </w:p>
        </w:tc>
        <w:tc>
          <w:tcPr>
            <w:tcW w:w="1244" w:type="dxa"/>
            <w:tcBorders>
              <w:top w:val="nil"/>
              <w:left w:val="nil"/>
              <w:bottom w:val="single" w:sz="4" w:space="0" w:color="auto"/>
              <w:right w:val="single" w:sz="4" w:space="0" w:color="auto"/>
            </w:tcBorders>
            <w:shd w:val="clear" w:color="auto" w:fill="auto"/>
            <w:hideMark/>
          </w:tcPr>
          <w:p w14:paraId="74E47A0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multiple regions of upper limb(s) with lower limb(s)</w:t>
            </w:r>
          </w:p>
        </w:tc>
        <w:tc>
          <w:tcPr>
            <w:tcW w:w="1717" w:type="dxa"/>
            <w:tcBorders>
              <w:top w:val="nil"/>
              <w:left w:val="nil"/>
              <w:bottom w:val="single" w:sz="4" w:space="0" w:color="auto"/>
              <w:right w:val="single" w:sz="4" w:space="0" w:color="auto"/>
            </w:tcBorders>
            <w:shd w:val="clear" w:color="auto" w:fill="auto"/>
            <w:hideMark/>
          </w:tcPr>
          <w:p w14:paraId="7C29D878" w14:textId="77777777" w:rsidR="0036635C" w:rsidRPr="0036635C" w:rsidRDefault="0036635C" w:rsidP="0036635C">
            <w:pPr>
              <w:rPr>
                <w:rFonts w:ascii="Calibri" w:hAnsi="Calibri" w:cs="Times New Roman"/>
                <w:color w:val="000000"/>
                <w:sz w:val="22"/>
                <w:szCs w:val="22"/>
              </w:rPr>
            </w:pPr>
            <w:proofErr w:type="spellStart"/>
            <w:r w:rsidRPr="0036635C">
              <w:rPr>
                <w:rFonts w:ascii="Calibri" w:hAnsi="Calibri" w:cs="Times New Roman"/>
                <w:color w:val="000000"/>
                <w:sz w:val="22"/>
                <w:szCs w:val="22"/>
              </w:rPr>
              <w:t>Humerus</w:t>
            </w:r>
            <w:proofErr w:type="spellEnd"/>
            <w:r w:rsidRPr="0036635C">
              <w:rPr>
                <w:rFonts w:ascii="Calibri" w:hAnsi="Calibri" w:cs="Times New Roman"/>
                <w:color w:val="000000"/>
                <w:sz w:val="22"/>
                <w:szCs w:val="22"/>
              </w:rPr>
              <w:t>/shoulder</w:t>
            </w:r>
          </w:p>
        </w:tc>
        <w:tc>
          <w:tcPr>
            <w:tcW w:w="1369" w:type="dxa"/>
            <w:tcBorders>
              <w:top w:val="nil"/>
              <w:left w:val="nil"/>
              <w:bottom w:val="single" w:sz="4" w:space="0" w:color="auto"/>
              <w:right w:val="single" w:sz="4" w:space="0" w:color="auto"/>
            </w:tcBorders>
            <w:shd w:val="clear" w:color="auto" w:fill="auto"/>
            <w:hideMark/>
          </w:tcPr>
          <w:p w14:paraId="6C627EE2"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Radius &amp; ulna</w:t>
            </w:r>
          </w:p>
        </w:tc>
        <w:tc>
          <w:tcPr>
            <w:tcW w:w="1369" w:type="dxa"/>
            <w:tcBorders>
              <w:top w:val="nil"/>
              <w:left w:val="nil"/>
              <w:bottom w:val="single" w:sz="4" w:space="0" w:color="auto"/>
              <w:right w:val="single" w:sz="4" w:space="0" w:color="auto"/>
            </w:tcBorders>
            <w:shd w:val="clear" w:color="auto" w:fill="auto"/>
            <w:hideMark/>
          </w:tcPr>
          <w:p w14:paraId="19AA97B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Wrist</w:t>
            </w:r>
          </w:p>
        </w:tc>
        <w:tc>
          <w:tcPr>
            <w:tcW w:w="1717" w:type="dxa"/>
            <w:tcBorders>
              <w:top w:val="nil"/>
              <w:left w:val="nil"/>
              <w:bottom w:val="single" w:sz="4" w:space="0" w:color="auto"/>
              <w:right w:val="single" w:sz="4" w:space="0" w:color="auto"/>
            </w:tcBorders>
            <w:shd w:val="clear" w:color="auto" w:fill="auto"/>
            <w:hideMark/>
          </w:tcPr>
          <w:p w14:paraId="408B2BC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Femur</w:t>
            </w:r>
          </w:p>
        </w:tc>
        <w:tc>
          <w:tcPr>
            <w:tcW w:w="1369" w:type="dxa"/>
            <w:tcBorders>
              <w:top w:val="nil"/>
              <w:left w:val="nil"/>
              <w:bottom w:val="single" w:sz="4" w:space="0" w:color="auto"/>
              <w:right w:val="single" w:sz="4" w:space="0" w:color="auto"/>
            </w:tcBorders>
            <w:shd w:val="clear" w:color="auto" w:fill="auto"/>
            <w:hideMark/>
          </w:tcPr>
          <w:p w14:paraId="361C865B"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Other (tibia, fibula, foot)</w:t>
            </w:r>
          </w:p>
        </w:tc>
        <w:tc>
          <w:tcPr>
            <w:tcW w:w="1369" w:type="dxa"/>
            <w:tcBorders>
              <w:top w:val="nil"/>
              <w:left w:val="nil"/>
              <w:bottom w:val="single" w:sz="4" w:space="0" w:color="auto"/>
              <w:right w:val="single" w:sz="4" w:space="0" w:color="auto"/>
            </w:tcBorders>
            <w:shd w:val="clear" w:color="auto" w:fill="auto"/>
            <w:hideMark/>
          </w:tcPr>
          <w:p w14:paraId="7F5B28F2"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hideMark/>
          </w:tcPr>
          <w:p w14:paraId="673ECE9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hideMark/>
          </w:tcPr>
          <w:p w14:paraId="6F88484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252C7E0B" w14:textId="77777777" w:rsidTr="0036635C">
        <w:trPr>
          <w:trHeight w:val="1200"/>
        </w:trPr>
        <w:tc>
          <w:tcPr>
            <w:tcW w:w="754" w:type="dxa"/>
            <w:tcBorders>
              <w:top w:val="nil"/>
              <w:left w:val="single" w:sz="4" w:space="0" w:color="auto"/>
              <w:bottom w:val="single" w:sz="4" w:space="0" w:color="auto"/>
              <w:right w:val="single" w:sz="4" w:space="0" w:color="auto"/>
            </w:tcBorders>
            <w:shd w:val="clear" w:color="auto" w:fill="auto"/>
            <w:noWrap/>
            <w:hideMark/>
          </w:tcPr>
          <w:p w14:paraId="7B6EFF0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T02.7 </w:t>
            </w:r>
          </w:p>
        </w:tc>
        <w:tc>
          <w:tcPr>
            <w:tcW w:w="1244" w:type="dxa"/>
            <w:tcBorders>
              <w:top w:val="nil"/>
              <w:left w:val="nil"/>
              <w:bottom w:val="single" w:sz="4" w:space="0" w:color="auto"/>
              <w:right w:val="single" w:sz="4" w:space="0" w:color="auto"/>
            </w:tcBorders>
            <w:shd w:val="clear" w:color="auto" w:fill="auto"/>
            <w:hideMark/>
          </w:tcPr>
          <w:p w14:paraId="6C3A881B"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thorax with lower back and pelvis with limb(s)</w:t>
            </w:r>
          </w:p>
        </w:tc>
        <w:tc>
          <w:tcPr>
            <w:tcW w:w="1717" w:type="dxa"/>
            <w:tcBorders>
              <w:top w:val="nil"/>
              <w:left w:val="nil"/>
              <w:bottom w:val="single" w:sz="4" w:space="0" w:color="auto"/>
              <w:right w:val="single" w:sz="4" w:space="0" w:color="auto"/>
            </w:tcBorders>
            <w:shd w:val="clear" w:color="auto" w:fill="auto"/>
            <w:hideMark/>
          </w:tcPr>
          <w:p w14:paraId="1C8468A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Sternum, clavicle &amp; ribs</w:t>
            </w:r>
          </w:p>
        </w:tc>
        <w:tc>
          <w:tcPr>
            <w:tcW w:w="1369" w:type="dxa"/>
            <w:tcBorders>
              <w:top w:val="nil"/>
              <w:left w:val="nil"/>
              <w:bottom w:val="single" w:sz="4" w:space="0" w:color="auto"/>
              <w:right w:val="single" w:sz="4" w:space="0" w:color="auto"/>
            </w:tcBorders>
            <w:shd w:val="clear" w:color="auto" w:fill="auto"/>
            <w:hideMark/>
          </w:tcPr>
          <w:p w14:paraId="1EAE7C7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Vertebral</w:t>
            </w:r>
          </w:p>
        </w:tc>
        <w:tc>
          <w:tcPr>
            <w:tcW w:w="1369" w:type="dxa"/>
            <w:tcBorders>
              <w:top w:val="nil"/>
              <w:left w:val="nil"/>
              <w:bottom w:val="single" w:sz="4" w:space="0" w:color="auto"/>
              <w:right w:val="single" w:sz="4" w:space="0" w:color="auto"/>
            </w:tcBorders>
            <w:shd w:val="clear" w:color="auto" w:fill="auto"/>
            <w:hideMark/>
          </w:tcPr>
          <w:p w14:paraId="26EADAB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Pelvis</w:t>
            </w:r>
          </w:p>
        </w:tc>
        <w:tc>
          <w:tcPr>
            <w:tcW w:w="1717" w:type="dxa"/>
            <w:tcBorders>
              <w:top w:val="nil"/>
              <w:left w:val="nil"/>
              <w:bottom w:val="single" w:sz="4" w:space="0" w:color="auto"/>
              <w:right w:val="single" w:sz="4" w:space="0" w:color="auto"/>
            </w:tcBorders>
            <w:shd w:val="clear" w:color="auto" w:fill="auto"/>
            <w:hideMark/>
          </w:tcPr>
          <w:p w14:paraId="1AD5A2BB" w14:textId="77777777" w:rsidR="0036635C" w:rsidRPr="0036635C" w:rsidRDefault="0036635C" w:rsidP="0036635C">
            <w:pPr>
              <w:rPr>
                <w:rFonts w:ascii="Calibri" w:hAnsi="Calibri" w:cs="Times New Roman"/>
                <w:color w:val="000000"/>
                <w:sz w:val="22"/>
                <w:szCs w:val="22"/>
              </w:rPr>
            </w:pPr>
            <w:proofErr w:type="spellStart"/>
            <w:r w:rsidRPr="0036635C">
              <w:rPr>
                <w:rFonts w:ascii="Calibri" w:hAnsi="Calibri" w:cs="Times New Roman"/>
                <w:color w:val="000000"/>
                <w:sz w:val="22"/>
                <w:szCs w:val="22"/>
              </w:rPr>
              <w:t>Humerus</w:t>
            </w:r>
            <w:proofErr w:type="spellEnd"/>
            <w:r w:rsidRPr="0036635C">
              <w:rPr>
                <w:rFonts w:ascii="Calibri" w:hAnsi="Calibri" w:cs="Times New Roman"/>
                <w:color w:val="000000"/>
                <w:sz w:val="22"/>
                <w:szCs w:val="22"/>
              </w:rPr>
              <w:t>/shoulder</w:t>
            </w:r>
          </w:p>
        </w:tc>
        <w:tc>
          <w:tcPr>
            <w:tcW w:w="1369" w:type="dxa"/>
            <w:tcBorders>
              <w:top w:val="nil"/>
              <w:left w:val="nil"/>
              <w:bottom w:val="single" w:sz="4" w:space="0" w:color="auto"/>
              <w:right w:val="single" w:sz="4" w:space="0" w:color="auto"/>
            </w:tcBorders>
            <w:shd w:val="clear" w:color="auto" w:fill="auto"/>
            <w:hideMark/>
          </w:tcPr>
          <w:p w14:paraId="10D0AA4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Radius &amp; Ulna</w:t>
            </w:r>
          </w:p>
        </w:tc>
        <w:tc>
          <w:tcPr>
            <w:tcW w:w="1369" w:type="dxa"/>
            <w:tcBorders>
              <w:top w:val="nil"/>
              <w:left w:val="nil"/>
              <w:bottom w:val="single" w:sz="4" w:space="0" w:color="auto"/>
              <w:right w:val="single" w:sz="4" w:space="0" w:color="auto"/>
            </w:tcBorders>
            <w:shd w:val="clear" w:color="auto" w:fill="auto"/>
            <w:hideMark/>
          </w:tcPr>
          <w:p w14:paraId="3020AD6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Wrist</w:t>
            </w:r>
          </w:p>
        </w:tc>
        <w:tc>
          <w:tcPr>
            <w:tcW w:w="1369" w:type="dxa"/>
            <w:tcBorders>
              <w:top w:val="nil"/>
              <w:left w:val="nil"/>
              <w:bottom w:val="single" w:sz="4" w:space="0" w:color="auto"/>
              <w:right w:val="single" w:sz="4" w:space="0" w:color="auto"/>
            </w:tcBorders>
            <w:shd w:val="clear" w:color="auto" w:fill="auto"/>
            <w:hideMark/>
          </w:tcPr>
          <w:p w14:paraId="70A7F7F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Femur</w:t>
            </w:r>
          </w:p>
        </w:tc>
        <w:tc>
          <w:tcPr>
            <w:tcW w:w="1369" w:type="dxa"/>
            <w:tcBorders>
              <w:top w:val="nil"/>
              <w:left w:val="nil"/>
              <w:bottom w:val="single" w:sz="4" w:space="0" w:color="auto"/>
              <w:right w:val="single" w:sz="4" w:space="0" w:color="auto"/>
            </w:tcBorders>
            <w:shd w:val="clear" w:color="auto" w:fill="auto"/>
            <w:hideMark/>
          </w:tcPr>
          <w:p w14:paraId="76E0B27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Other (tibia, fibula, foot)</w:t>
            </w:r>
          </w:p>
        </w:tc>
      </w:tr>
      <w:tr w:rsidR="0036635C" w:rsidRPr="0036635C" w14:paraId="78C720A7" w14:textId="77777777" w:rsidTr="0036635C">
        <w:trPr>
          <w:trHeight w:val="870"/>
        </w:trPr>
        <w:tc>
          <w:tcPr>
            <w:tcW w:w="754" w:type="dxa"/>
            <w:tcBorders>
              <w:top w:val="nil"/>
              <w:left w:val="single" w:sz="4" w:space="0" w:color="auto"/>
              <w:bottom w:val="single" w:sz="4" w:space="0" w:color="auto"/>
              <w:right w:val="single" w:sz="4" w:space="0" w:color="auto"/>
            </w:tcBorders>
            <w:shd w:val="clear" w:color="auto" w:fill="auto"/>
            <w:noWrap/>
            <w:hideMark/>
          </w:tcPr>
          <w:p w14:paraId="36EC1F9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T02.8 </w:t>
            </w:r>
          </w:p>
        </w:tc>
        <w:tc>
          <w:tcPr>
            <w:tcW w:w="1244" w:type="dxa"/>
            <w:tcBorders>
              <w:top w:val="nil"/>
              <w:left w:val="nil"/>
              <w:bottom w:val="single" w:sz="4" w:space="0" w:color="auto"/>
              <w:right w:val="single" w:sz="4" w:space="0" w:color="auto"/>
            </w:tcBorders>
            <w:shd w:val="clear" w:color="auto" w:fill="auto"/>
            <w:hideMark/>
          </w:tcPr>
          <w:p w14:paraId="1B85F65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Fractures involving other combinations of body regions</w:t>
            </w:r>
          </w:p>
        </w:tc>
        <w:tc>
          <w:tcPr>
            <w:tcW w:w="1717" w:type="dxa"/>
            <w:tcBorders>
              <w:top w:val="nil"/>
              <w:left w:val="nil"/>
              <w:bottom w:val="single" w:sz="4" w:space="0" w:color="auto"/>
              <w:right w:val="single" w:sz="4" w:space="0" w:color="auto"/>
            </w:tcBorders>
            <w:shd w:val="clear" w:color="auto" w:fill="auto"/>
            <w:hideMark/>
          </w:tcPr>
          <w:p w14:paraId="7D496BA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369" w:type="dxa"/>
            <w:tcBorders>
              <w:top w:val="nil"/>
              <w:left w:val="nil"/>
              <w:bottom w:val="single" w:sz="4" w:space="0" w:color="auto"/>
              <w:right w:val="single" w:sz="4" w:space="0" w:color="auto"/>
            </w:tcBorders>
            <w:shd w:val="clear" w:color="auto" w:fill="auto"/>
            <w:hideMark/>
          </w:tcPr>
          <w:p w14:paraId="04B4015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369" w:type="dxa"/>
            <w:tcBorders>
              <w:top w:val="nil"/>
              <w:left w:val="nil"/>
              <w:bottom w:val="single" w:sz="4" w:space="0" w:color="auto"/>
              <w:right w:val="single" w:sz="4" w:space="0" w:color="auto"/>
            </w:tcBorders>
            <w:shd w:val="clear" w:color="auto" w:fill="auto"/>
            <w:hideMark/>
          </w:tcPr>
          <w:p w14:paraId="08A55E60"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717" w:type="dxa"/>
            <w:tcBorders>
              <w:top w:val="nil"/>
              <w:left w:val="nil"/>
              <w:bottom w:val="single" w:sz="4" w:space="0" w:color="auto"/>
              <w:right w:val="single" w:sz="4" w:space="0" w:color="auto"/>
            </w:tcBorders>
            <w:shd w:val="clear" w:color="auto" w:fill="auto"/>
            <w:noWrap/>
            <w:hideMark/>
          </w:tcPr>
          <w:p w14:paraId="4B223994"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B07BF26"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33D1395"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092521DC"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090A998"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r w:rsidR="0036635C" w:rsidRPr="0036635C" w14:paraId="21884C88" w14:textId="77777777" w:rsidTr="0036635C">
        <w:trPr>
          <w:trHeight w:val="900"/>
        </w:trPr>
        <w:tc>
          <w:tcPr>
            <w:tcW w:w="754" w:type="dxa"/>
            <w:tcBorders>
              <w:top w:val="nil"/>
              <w:left w:val="single" w:sz="4" w:space="0" w:color="auto"/>
              <w:bottom w:val="single" w:sz="4" w:space="0" w:color="auto"/>
              <w:right w:val="single" w:sz="4" w:space="0" w:color="auto"/>
            </w:tcBorders>
            <w:shd w:val="clear" w:color="auto" w:fill="auto"/>
            <w:noWrap/>
            <w:hideMark/>
          </w:tcPr>
          <w:p w14:paraId="0A3CB15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T02.9</w:t>
            </w:r>
          </w:p>
        </w:tc>
        <w:tc>
          <w:tcPr>
            <w:tcW w:w="1244" w:type="dxa"/>
            <w:tcBorders>
              <w:top w:val="nil"/>
              <w:left w:val="nil"/>
              <w:bottom w:val="single" w:sz="4" w:space="0" w:color="auto"/>
              <w:right w:val="single" w:sz="4" w:space="0" w:color="auto"/>
            </w:tcBorders>
            <w:shd w:val="clear" w:color="auto" w:fill="auto"/>
            <w:hideMark/>
          </w:tcPr>
          <w:p w14:paraId="556CF8A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xml:space="preserve"> Multiple fractures, unspecified</w:t>
            </w:r>
          </w:p>
        </w:tc>
        <w:tc>
          <w:tcPr>
            <w:tcW w:w="1717" w:type="dxa"/>
            <w:tcBorders>
              <w:top w:val="nil"/>
              <w:left w:val="nil"/>
              <w:bottom w:val="single" w:sz="4" w:space="0" w:color="auto"/>
              <w:right w:val="single" w:sz="4" w:space="0" w:color="auto"/>
            </w:tcBorders>
            <w:shd w:val="clear" w:color="auto" w:fill="auto"/>
            <w:hideMark/>
          </w:tcPr>
          <w:p w14:paraId="508BFD8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369" w:type="dxa"/>
            <w:tcBorders>
              <w:top w:val="nil"/>
              <w:left w:val="nil"/>
              <w:bottom w:val="single" w:sz="4" w:space="0" w:color="auto"/>
              <w:right w:val="single" w:sz="4" w:space="0" w:color="auto"/>
            </w:tcBorders>
            <w:shd w:val="clear" w:color="auto" w:fill="auto"/>
            <w:hideMark/>
          </w:tcPr>
          <w:p w14:paraId="2589FC3C"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369" w:type="dxa"/>
            <w:tcBorders>
              <w:top w:val="nil"/>
              <w:left w:val="nil"/>
              <w:bottom w:val="single" w:sz="4" w:space="0" w:color="auto"/>
              <w:right w:val="single" w:sz="4" w:space="0" w:color="auto"/>
            </w:tcBorders>
            <w:shd w:val="clear" w:color="auto" w:fill="auto"/>
            <w:hideMark/>
          </w:tcPr>
          <w:p w14:paraId="399E5B9F"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Any of the diagnostic codes for fragility fracture</w:t>
            </w:r>
          </w:p>
        </w:tc>
        <w:tc>
          <w:tcPr>
            <w:tcW w:w="1717" w:type="dxa"/>
            <w:tcBorders>
              <w:top w:val="nil"/>
              <w:left w:val="nil"/>
              <w:bottom w:val="single" w:sz="4" w:space="0" w:color="auto"/>
              <w:right w:val="single" w:sz="4" w:space="0" w:color="auto"/>
            </w:tcBorders>
            <w:shd w:val="clear" w:color="auto" w:fill="auto"/>
            <w:noWrap/>
            <w:hideMark/>
          </w:tcPr>
          <w:p w14:paraId="0B2DA3BA"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70EEDC8D"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16900017"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2D60375E"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c>
          <w:tcPr>
            <w:tcW w:w="1369" w:type="dxa"/>
            <w:tcBorders>
              <w:top w:val="nil"/>
              <w:left w:val="nil"/>
              <w:bottom w:val="single" w:sz="4" w:space="0" w:color="auto"/>
              <w:right w:val="single" w:sz="4" w:space="0" w:color="auto"/>
            </w:tcBorders>
            <w:shd w:val="clear" w:color="auto" w:fill="auto"/>
            <w:noWrap/>
            <w:hideMark/>
          </w:tcPr>
          <w:p w14:paraId="5F38CFC9" w14:textId="77777777" w:rsidR="0036635C" w:rsidRPr="0036635C" w:rsidRDefault="0036635C" w:rsidP="0036635C">
            <w:pPr>
              <w:rPr>
                <w:rFonts w:ascii="Calibri" w:hAnsi="Calibri" w:cs="Times New Roman"/>
                <w:color w:val="000000"/>
                <w:sz w:val="22"/>
                <w:szCs w:val="22"/>
              </w:rPr>
            </w:pPr>
            <w:r w:rsidRPr="0036635C">
              <w:rPr>
                <w:rFonts w:ascii="Calibri" w:hAnsi="Calibri" w:cs="Times New Roman"/>
                <w:color w:val="000000"/>
                <w:sz w:val="22"/>
                <w:szCs w:val="22"/>
              </w:rPr>
              <w:t> </w:t>
            </w:r>
          </w:p>
        </w:tc>
      </w:tr>
    </w:tbl>
    <w:p w14:paraId="4C393A94" w14:textId="77777777" w:rsidR="0036635C" w:rsidRPr="0036635C" w:rsidRDefault="0036635C" w:rsidP="0036635C"/>
    <w:sectPr w:rsidR="0036635C" w:rsidRPr="0036635C" w:rsidSect="00651D94">
      <w:pgSz w:w="15840" w:h="12240" w:orient="landscape" w:code="1"/>
      <w:pgMar w:top="1080" w:right="1872"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3DD3B" w14:textId="77777777" w:rsidR="000504DE" w:rsidRDefault="000504DE" w:rsidP="00C72622">
      <w:r>
        <w:separator/>
      </w:r>
    </w:p>
  </w:endnote>
  <w:endnote w:type="continuationSeparator" w:id="0">
    <w:p w14:paraId="07B7B768" w14:textId="77777777" w:rsidR="000504DE" w:rsidRDefault="000504DE" w:rsidP="00C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46A1" w14:textId="6A29724A" w:rsidR="000504DE" w:rsidRPr="00FB0810" w:rsidRDefault="000504DE" w:rsidP="00FB0810">
    <w:pPr>
      <w:pStyle w:val="NormalWeb"/>
      <w:rPr>
        <w:rFonts w:asciiTheme="minorHAnsi" w:hAnsiTheme="minorHAnsi"/>
        <w:sz w:val="16"/>
      </w:rPr>
    </w:pPr>
    <w:r>
      <w:rPr>
        <w:rFonts w:asciiTheme="minorHAnsi" w:hAnsiTheme="minorHAnsi"/>
        <w:sz w:val="16"/>
      </w:rPr>
      <w:t>Osteoporosis fractures in Ontario (04/24/2018)</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sdt>
      <w:sdtPr>
        <w:rPr>
          <w:rFonts w:asciiTheme="minorHAnsi" w:hAnsiTheme="minorHAnsi"/>
          <w:sz w:val="16"/>
        </w:rPr>
        <w:id w:val="871508079"/>
        <w:docPartObj>
          <w:docPartGallery w:val="Page Numbers (Bottom of Page)"/>
          <w:docPartUnique/>
        </w:docPartObj>
      </w:sdtPr>
      <w:sdtEndPr>
        <w:rPr>
          <w:noProof/>
        </w:rPr>
      </w:sdtEndPr>
      <w:sdtContent>
        <w:r>
          <w:rPr>
            <w:rFonts w:asciiTheme="minorHAnsi" w:hAnsiTheme="minorHAnsi"/>
            <w:sz w:val="16"/>
          </w:rPr>
          <w:t xml:space="preserve">Page </w:t>
        </w:r>
        <w:r w:rsidRPr="00FB0810">
          <w:rPr>
            <w:rFonts w:asciiTheme="minorHAnsi" w:hAnsiTheme="minorHAnsi"/>
            <w:sz w:val="16"/>
          </w:rPr>
          <w:fldChar w:fldCharType="begin"/>
        </w:r>
        <w:r w:rsidRPr="00FB0810">
          <w:rPr>
            <w:rFonts w:asciiTheme="minorHAnsi" w:hAnsiTheme="minorHAnsi"/>
            <w:sz w:val="16"/>
          </w:rPr>
          <w:instrText xml:space="preserve"> PAGE   \* MERGEFORMAT </w:instrText>
        </w:r>
        <w:r w:rsidRPr="00FB0810">
          <w:rPr>
            <w:rFonts w:asciiTheme="minorHAnsi" w:hAnsiTheme="minorHAnsi"/>
            <w:sz w:val="16"/>
          </w:rPr>
          <w:fldChar w:fldCharType="separate"/>
        </w:r>
        <w:r w:rsidR="00C93F5A">
          <w:rPr>
            <w:rFonts w:asciiTheme="minorHAnsi" w:hAnsiTheme="minorHAnsi"/>
            <w:noProof/>
            <w:sz w:val="16"/>
          </w:rPr>
          <w:t>14</w:t>
        </w:r>
        <w:r w:rsidRPr="00FB0810">
          <w:rPr>
            <w:rFonts w:asciiTheme="minorHAnsi" w:hAnsiTheme="min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331D5" w14:textId="77777777" w:rsidR="000504DE" w:rsidRDefault="000504DE" w:rsidP="00C72622">
      <w:r>
        <w:separator/>
      </w:r>
    </w:p>
  </w:footnote>
  <w:footnote w:type="continuationSeparator" w:id="0">
    <w:p w14:paraId="793C155E" w14:textId="77777777" w:rsidR="000504DE" w:rsidRDefault="000504DE" w:rsidP="00C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E4E8" w14:textId="77777777" w:rsidR="000504DE" w:rsidRDefault="000504DE">
    <w:pPr>
      <w:pStyle w:val="Header"/>
    </w:pPr>
    <w:r>
      <w:rPr>
        <w:noProof/>
      </w:rPr>
      <mc:AlternateContent>
        <mc:Choice Requires="wpg">
          <w:drawing>
            <wp:anchor distT="0" distB="0" distL="114300" distR="114300" simplePos="0" relativeHeight="251659264" behindDoc="0" locked="0" layoutInCell="1" allowOverlap="1" wp14:anchorId="6730E27B" wp14:editId="596D87FC">
              <wp:simplePos x="0" y="0"/>
              <wp:positionH relativeFrom="column">
                <wp:posOffset>59267</wp:posOffset>
              </wp:positionH>
              <wp:positionV relativeFrom="paragraph">
                <wp:posOffset>-16933</wp:posOffset>
              </wp:positionV>
              <wp:extent cx="6264277" cy="687689"/>
              <wp:effectExtent l="0" t="0" r="3175" b="0"/>
              <wp:wrapNone/>
              <wp:docPr id="16" name="Group 16"/>
              <wp:cNvGraphicFramePr/>
              <a:graphic xmlns:a="http://schemas.openxmlformats.org/drawingml/2006/main">
                <a:graphicData uri="http://schemas.microsoft.com/office/word/2010/wordprocessingGroup">
                  <wpg:wgp>
                    <wpg:cNvGrpSpPr/>
                    <wpg:grpSpPr>
                      <a:xfrm>
                        <a:off x="0" y="0"/>
                        <a:ext cx="6264277" cy="687689"/>
                        <a:chOff x="0" y="0"/>
                        <a:chExt cx="5977847" cy="687689"/>
                      </a:xfrm>
                    </wpg:grpSpPr>
                    <wps:wsp>
                      <wps:cNvPr id="15" name="Text Box 15"/>
                      <wps:cNvSpPr txBox="1"/>
                      <wps:spPr>
                        <a:xfrm>
                          <a:off x="3433803" y="271563"/>
                          <a:ext cx="2544044" cy="210185"/>
                        </a:xfrm>
                        <a:prstGeom prst="rect">
                          <a:avLst/>
                        </a:prstGeom>
                        <a:noFill/>
                        <a:ln w="6350">
                          <a:noFill/>
                        </a:ln>
                        <a:effectLst/>
                      </wps:spPr>
                      <wps:txbx>
                        <w:txbxContent>
                          <w:p w14:paraId="534D5D80" w14:textId="77777777" w:rsidR="000504DE" w:rsidRPr="004136BD" w:rsidRDefault="000504DE"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89" cy="687689"/>
                        </a:xfrm>
                        <a:prstGeom prst="rect">
                          <a:avLst/>
                        </a:prstGeom>
                      </pic:spPr>
                    </pic:pic>
                  </wpg:wgp>
                </a:graphicData>
              </a:graphic>
              <wp14:sizeRelH relativeFrom="margin">
                <wp14:pctWidth>0</wp14:pctWidth>
              </wp14:sizeRelH>
            </wp:anchor>
          </w:drawing>
        </mc:Choice>
        <mc:Fallback>
          <w:pict>
            <v:group w14:anchorId="6730E27B" id="Group 16" o:spid="_x0000_s1038" style="position:absolute;margin-left:4.65pt;margin-top:-1.35pt;width:493.25pt;height:54.15pt;z-index:251659264;mso-width-relative:margin" coordsize="59778,6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">
              <v:shapetype id="_x0000_t202" coordsize="21600,21600" o:spt="202" path="m,l,21600r21600,l21600,xe">
                <v:stroke joinstyle="miter"/>
                <v:path gradientshapeok="t" o:connecttype="rect"/>
              </v:shapetype>
              <v:shape id="Text Box 15" o:spid="_x0000_s1039" type="#_x0000_t202" style="position:absolute;left:34338;top:2715;width:2544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534D5D80" w14:textId="77777777" w:rsidR="000504DE" w:rsidRPr="004136BD" w:rsidRDefault="000504DE"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width:6876;height:6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5783"/>
    <w:multiLevelType w:val="hybridMultilevel"/>
    <w:tmpl w:val="1ADCD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D11"/>
    <w:multiLevelType w:val="multilevel"/>
    <w:tmpl w:val="CDE6A4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621DA7"/>
    <w:multiLevelType w:val="hybridMultilevel"/>
    <w:tmpl w:val="6ACE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3435"/>
    <w:multiLevelType w:val="multilevel"/>
    <w:tmpl w:val="417C8FC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A272B5"/>
    <w:multiLevelType w:val="hybridMultilevel"/>
    <w:tmpl w:val="6BE464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E6DF9"/>
    <w:multiLevelType w:val="hybridMultilevel"/>
    <w:tmpl w:val="4246F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269"/>
    <w:multiLevelType w:val="hybridMultilevel"/>
    <w:tmpl w:val="64E07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355EF"/>
    <w:multiLevelType w:val="hybridMultilevel"/>
    <w:tmpl w:val="14B0E2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11076E"/>
    <w:multiLevelType w:val="hybridMultilevel"/>
    <w:tmpl w:val="235C0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C932C6"/>
    <w:multiLevelType w:val="hybridMultilevel"/>
    <w:tmpl w:val="4040301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15:restartNumberingAfterBreak="0">
    <w:nsid w:val="2B3D753A"/>
    <w:multiLevelType w:val="hybridMultilevel"/>
    <w:tmpl w:val="FBA2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007C1"/>
    <w:multiLevelType w:val="hybridMultilevel"/>
    <w:tmpl w:val="3CAE5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86B59"/>
    <w:multiLevelType w:val="hybridMultilevel"/>
    <w:tmpl w:val="9122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B05F3"/>
    <w:multiLevelType w:val="hybridMultilevel"/>
    <w:tmpl w:val="1110D1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FC301A"/>
    <w:multiLevelType w:val="multilevel"/>
    <w:tmpl w:val="264EE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5B487F"/>
    <w:multiLevelType w:val="hybridMultilevel"/>
    <w:tmpl w:val="E69C8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D61F84"/>
    <w:multiLevelType w:val="hybridMultilevel"/>
    <w:tmpl w:val="8D08CCB2"/>
    <w:lvl w:ilvl="0" w:tplc="0C0A2346">
      <w:numFmt w:val="bullet"/>
      <w:pStyle w:val="ListBullet3"/>
      <w:lvlText w:val=""/>
      <w:lvlJc w:val="left"/>
      <w:pPr>
        <w:ind w:left="1080" w:hanging="360"/>
      </w:pPr>
      <w:rPr>
        <w:rFonts w:ascii="Wingdings" w:eastAsia="Calibri"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B4A0ECC"/>
    <w:multiLevelType w:val="hybridMultilevel"/>
    <w:tmpl w:val="D270BF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0633A"/>
    <w:multiLevelType w:val="hybridMultilevel"/>
    <w:tmpl w:val="CE029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503A5"/>
    <w:multiLevelType w:val="hybridMultilevel"/>
    <w:tmpl w:val="CB8A114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00917"/>
    <w:multiLevelType w:val="hybridMultilevel"/>
    <w:tmpl w:val="BC7A3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A3073A"/>
    <w:multiLevelType w:val="hybridMultilevel"/>
    <w:tmpl w:val="BEC87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278240B"/>
    <w:multiLevelType w:val="hybridMultilevel"/>
    <w:tmpl w:val="9ED24CD6"/>
    <w:lvl w:ilvl="0" w:tplc="FA38EAA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526A25"/>
    <w:multiLevelType w:val="multilevel"/>
    <w:tmpl w:val="93E0A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70678B6"/>
    <w:multiLevelType w:val="hybridMultilevel"/>
    <w:tmpl w:val="82940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5251AE"/>
    <w:multiLevelType w:val="hybridMultilevel"/>
    <w:tmpl w:val="9AB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D290A"/>
    <w:multiLevelType w:val="hybridMultilevel"/>
    <w:tmpl w:val="3DA6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A34D4"/>
    <w:multiLevelType w:val="hybridMultilevel"/>
    <w:tmpl w:val="38DE0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
  </w:num>
  <w:num w:numId="4">
    <w:abstractNumId w:val="26"/>
  </w:num>
  <w:num w:numId="5">
    <w:abstractNumId w:val="10"/>
  </w:num>
  <w:num w:numId="6">
    <w:abstractNumId w:val="2"/>
  </w:num>
  <w:num w:numId="7">
    <w:abstractNumId w:val="28"/>
  </w:num>
  <w:num w:numId="8">
    <w:abstractNumId w:val="12"/>
  </w:num>
  <w:num w:numId="9">
    <w:abstractNumId w:val="18"/>
  </w:num>
  <w:num w:numId="10">
    <w:abstractNumId w:val="5"/>
  </w:num>
  <w:num w:numId="11">
    <w:abstractNumId w:val="6"/>
  </w:num>
  <w:num w:numId="12">
    <w:abstractNumId w:val="0"/>
  </w:num>
  <w:num w:numId="13">
    <w:abstractNumId w:val="17"/>
  </w:num>
  <w:num w:numId="14">
    <w:abstractNumId w:val="4"/>
  </w:num>
  <w:num w:numId="15">
    <w:abstractNumId w:val="25"/>
  </w:num>
  <w:num w:numId="16">
    <w:abstractNumId w:val="7"/>
  </w:num>
  <w:num w:numId="17">
    <w:abstractNumId w:val="13"/>
  </w:num>
  <w:num w:numId="18">
    <w:abstractNumId w:val="22"/>
  </w:num>
  <w:num w:numId="19">
    <w:abstractNumId w:val="11"/>
  </w:num>
  <w:num w:numId="20">
    <w:abstractNumId w:val="21"/>
  </w:num>
  <w:num w:numId="21">
    <w:abstractNumId w:val="20"/>
  </w:num>
  <w:num w:numId="22">
    <w:abstractNumId w:val="15"/>
  </w:num>
  <w:num w:numId="23">
    <w:abstractNumId w:val="8"/>
  </w:num>
  <w:num w:numId="24">
    <w:abstractNumId w:val="9"/>
  </w:num>
  <w:num w:numId="25">
    <w:abstractNumId w:val="19"/>
  </w:num>
  <w:num w:numId="26">
    <w:abstractNumId w:val="23"/>
  </w:num>
  <w:num w:numId="27">
    <w:abstractNumId w:val="1"/>
  </w:num>
  <w:num w:numId="28">
    <w:abstractNumId w:val="14"/>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87"/>
  <w:drawingGridVerticalSpacing w:val="187"/>
  <w:noPunctuationKerning/>
  <w:characterSpacingControl w:val="doNotCompress"/>
  <w:hdrShapeDefaults>
    <o:shapedefaults v:ext="edit" spidmax="552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64"/>
    <w:rsid w:val="00000BF6"/>
    <w:rsid w:val="00000C1D"/>
    <w:rsid w:val="00000F05"/>
    <w:rsid w:val="00001535"/>
    <w:rsid w:val="00001762"/>
    <w:rsid w:val="00002557"/>
    <w:rsid w:val="000029D4"/>
    <w:rsid w:val="00002D90"/>
    <w:rsid w:val="000044C7"/>
    <w:rsid w:val="000045EF"/>
    <w:rsid w:val="00004D82"/>
    <w:rsid w:val="00005322"/>
    <w:rsid w:val="0000584A"/>
    <w:rsid w:val="000061DB"/>
    <w:rsid w:val="00007496"/>
    <w:rsid w:val="0000787B"/>
    <w:rsid w:val="00007B7F"/>
    <w:rsid w:val="00007C82"/>
    <w:rsid w:val="00010BBB"/>
    <w:rsid w:val="00010C38"/>
    <w:rsid w:val="00010E18"/>
    <w:rsid w:val="00011825"/>
    <w:rsid w:val="00012B77"/>
    <w:rsid w:val="00013C7E"/>
    <w:rsid w:val="00013FD2"/>
    <w:rsid w:val="00014E6F"/>
    <w:rsid w:val="0001576F"/>
    <w:rsid w:val="00015CCD"/>
    <w:rsid w:val="000162DA"/>
    <w:rsid w:val="00016D6E"/>
    <w:rsid w:val="00016E9F"/>
    <w:rsid w:val="00017797"/>
    <w:rsid w:val="000177C8"/>
    <w:rsid w:val="00017AC1"/>
    <w:rsid w:val="000203B4"/>
    <w:rsid w:val="00020877"/>
    <w:rsid w:val="00021294"/>
    <w:rsid w:val="000240B2"/>
    <w:rsid w:val="00024D60"/>
    <w:rsid w:val="000252FE"/>
    <w:rsid w:val="00025CBC"/>
    <w:rsid w:val="000260C6"/>
    <w:rsid w:val="000262D4"/>
    <w:rsid w:val="00026736"/>
    <w:rsid w:val="00026767"/>
    <w:rsid w:val="00030905"/>
    <w:rsid w:val="00030A03"/>
    <w:rsid w:val="00030A97"/>
    <w:rsid w:val="00031AD0"/>
    <w:rsid w:val="00032267"/>
    <w:rsid w:val="000323DD"/>
    <w:rsid w:val="000341DB"/>
    <w:rsid w:val="0003420C"/>
    <w:rsid w:val="000346B8"/>
    <w:rsid w:val="0003476B"/>
    <w:rsid w:val="00035568"/>
    <w:rsid w:val="00036155"/>
    <w:rsid w:val="0003660A"/>
    <w:rsid w:val="00041788"/>
    <w:rsid w:val="00041A39"/>
    <w:rsid w:val="00041E4D"/>
    <w:rsid w:val="00041F89"/>
    <w:rsid w:val="000422B3"/>
    <w:rsid w:val="000433ED"/>
    <w:rsid w:val="0004474C"/>
    <w:rsid w:val="0004721E"/>
    <w:rsid w:val="00047D32"/>
    <w:rsid w:val="00050356"/>
    <w:rsid w:val="000504DE"/>
    <w:rsid w:val="00050B85"/>
    <w:rsid w:val="00050BDD"/>
    <w:rsid w:val="00050EAB"/>
    <w:rsid w:val="0005187F"/>
    <w:rsid w:val="00054A0C"/>
    <w:rsid w:val="000553DD"/>
    <w:rsid w:val="00055A01"/>
    <w:rsid w:val="000567AA"/>
    <w:rsid w:val="00056FBE"/>
    <w:rsid w:val="00057564"/>
    <w:rsid w:val="000579D7"/>
    <w:rsid w:val="00057E70"/>
    <w:rsid w:val="00060B61"/>
    <w:rsid w:val="00061256"/>
    <w:rsid w:val="000628FD"/>
    <w:rsid w:val="00063246"/>
    <w:rsid w:val="00064FCD"/>
    <w:rsid w:val="000651D9"/>
    <w:rsid w:val="00065B95"/>
    <w:rsid w:val="00065C6A"/>
    <w:rsid w:val="00066749"/>
    <w:rsid w:val="000676C8"/>
    <w:rsid w:val="000712C8"/>
    <w:rsid w:val="0007157B"/>
    <w:rsid w:val="000716EE"/>
    <w:rsid w:val="00073AAD"/>
    <w:rsid w:val="00074357"/>
    <w:rsid w:val="0007477A"/>
    <w:rsid w:val="00074A4E"/>
    <w:rsid w:val="0007538B"/>
    <w:rsid w:val="000758FE"/>
    <w:rsid w:val="00075EE0"/>
    <w:rsid w:val="000763B8"/>
    <w:rsid w:val="00076742"/>
    <w:rsid w:val="00076DFD"/>
    <w:rsid w:val="00076F9D"/>
    <w:rsid w:val="00077A31"/>
    <w:rsid w:val="000811E9"/>
    <w:rsid w:val="00081962"/>
    <w:rsid w:val="0008198F"/>
    <w:rsid w:val="00081CC0"/>
    <w:rsid w:val="00081CD8"/>
    <w:rsid w:val="0008210E"/>
    <w:rsid w:val="00082276"/>
    <w:rsid w:val="000827D0"/>
    <w:rsid w:val="00083BFE"/>
    <w:rsid w:val="00083CB9"/>
    <w:rsid w:val="00084492"/>
    <w:rsid w:val="00084BE1"/>
    <w:rsid w:val="00085FB4"/>
    <w:rsid w:val="0008610C"/>
    <w:rsid w:val="00086DE4"/>
    <w:rsid w:val="00086EFF"/>
    <w:rsid w:val="00086F95"/>
    <w:rsid w:val="00087854"/>
    <w:rsid w:val="00087947"/>
    <w:rsid w:val="00087B34"/>
    <w:rsid w:val="00087BCD"/>
    <w:rsid w:val="000900A5"/>
    <w:rsid w:val="0009109A"/>
    <w:rsid w:val="0009313C"/>
    <w:rsid w:val="0009329F"/>
    <w:rsid w:val="0009357D"/>
    <w:rsid w:val="00094063"/>
    <w:rsid w:val="000958B2"/>
    <w:rsid w:val="00095C24"/>
    <w:rsid w:val="00095EF0"/>
    <w:rsid w:val="000961CC"/>
    <w:rsid w:val="0009670B"/>
    <w:rsid w:val="000A0653"/>
    <w:rsid w:val="000A07C6"/>
    <w:rsid w:val="000A10DB"/>
    <w:rsid w:val="000A13D6"/>
    <w:rsid w:val="000A1891"/>
    <w:rsid w:val="000A1A25"/>
    <w:rsid w:val="000A27E3"/>
    <w:rsid w:val="000A28FB"/>
    <w:rsid w:val="000A2FAA"/>
    <w:rsid w:val="000A3459"/>
    <w:rsid w:val="000A359B"/>
    <w:rsid w:val="000A50B4"/>
    <w:rsid w:val="000A558A"/>
    <w:rsid w:val="000A61C7"/>
    <w:rsid w:val="000A6C8E"/>
    <w:rsid w:val="000A7EDD"/>
    <w:rsid w:val="000B0E72"/>
    <w:rsid w:val="000B1A91"/>
    <w:rsid w:val="000B1C9D"/>
    <w:rsid w:val="000B2568"/>
    <w:rsid w:val="000B30B0"/>
    <w:rsid w:val="000B3B18"/>
    <w:rsid w:val="000B3B34"/>
    <w:rsid w:val="000B3BA1"/>
    <w:rsid w:val="000B4CCA"/>
    <w:rsid w:val="000B4E5B"/>
    <w:rsid w:val="000B51C0"/>
    <w:rsid w:val="000B56CC"/>
    <w:rsid w:val="000B5943"/>
    <w:rsid w:val="000B7680"/>
    <w:rsid w:val="000B76B7"/>
    <w:rsid w:val="000C0897"/>
    <w:rsid w:val="000C1943"/>
    <w:rsid w:val="000C265A"/>
    <w:rsid w:val="000C28DA"/>
    <w:rsid w:val="000C38A1"/>
    <w:rsid w:val="000C5181"/>
    <w:rsid w:val="000C5F27"/>
    <w:rsid w:val="000C745A"/>
    <w:rsid w:val="000C766E"/>
    <w:rsid w:val="000C7A67"/>
    <w:rsid w:val="000D0001"/>
    <w:rsid w:val="000D03C6"/>
    <w:rsid w:val="000D06ED"/>
    <w:rsid w:val="000D09C1"/>
    <w:rsid w:val="000D1AE1"/>
    <w:rsid w:val="000D312F"/>
    <w:rsid w:val="000D4930"/>
    <w:rsid w:val="000D4D3D"/>
    <w:rsid w:val="000D54D1"/>
    <w:rsid w:val="000D5A5A"/>
    <w:rsid w:val="000D6112"/>
    <w:rsid w:val="000D639C"/>
    <w:rsid w:val="000D658B"/>
    <w:rsid w:val="000D6D33"/>
    <w:rsid w:val="000D738F"/>
    <w:rsid w:val="000D7874"/>
    <w:rsid w:val="000D79C0"/>
    <w:rsid w:val="000D7F8F"/>
    <w:rsid w:val="000E07CF"/>
    <w:rsid w:val="000E12AC"/>
    <w:rsid w:val="000E1595"/>
    <w:rsid w:val="000E1721"/>
    <w:rsid w:val="000E1F49"/>
    <w:rsid w:val="000E2162"/>
    <w:rsid w:val="000E2970"/>
    <w:rsid w:val="000E29CD"/>
    <w:rsid w:val="000E59FE"/>
    <w:rsid w:val="000E651F"/>
    <w:rsid w:val="000E7046"/>
    <w:rsid w:val="000E7684"/>
    <w:rsid w:val="000F0824"/>
    <w:rsid w:val="000F084B"/>
    <w:rsid w:val="000F0A74"/>
    <w:rsid w:val="000F0E4F"/>
    <w:rsid w:val="000F2D30"/>
    <w:rsid w:val="000F3C7E"/>
    <w:rsid w:val="000F41C3"/>
    <w:rsid w:val="000F50F3"/>
    <w:rsid w:val="000F5487"/>
    <w:rsid w:val="000F6A71"/>
    <w:rsid w:val="000F743E"/>
    <w:rsid w:val="000F7609"/>
    <w:rsid w:val="000F76D1"/>
    <w:rsid w:val="000F7D1E"/>
    <w:rsid w:val="000F7EE6"/>
    <w:rsid w:val="00101A96"/>
    <w:rsid w:val="00101AF2"/>
    <w:rsid w:val="00101B11"/>
    <w:rsid w:val="0010297A"/>
    <w:rsid w:val="00102BB2"/>
    <w:rsid w:val="00102BCB"/>
    <w:rsid w:val="00102FCE"/>
    <w:rsid w:val="00102FFA"/>
    <w:rsid w:val="00103EA0"/>
    <w:rsid w:val="0010430B"/>
    <w:rsid w:val="0010574F"/>
    <w:rsid w:val="0010596A"/>
    <w:rsid w:val="00105E37"/>
    <w:rsid w:val="001103AA"/>
    <w:rsid w:val="001108E2"/>
    <w:rsid w:val="00111ADE"/>
    <w:rsid w:val="0011288A"/>
    <w:rsid w:val="00112E54"/>
    <w:rsid w:val="00114AAA"/>
    <w:rsid w:val="00114D55"/>
    <w:rsid w:val="00115E76"/>
    <w:rsid w:val="00115FC7"/>
    <w:rsid w:val="00116139"/>
    <w:rsid w:val="0011680C"/>
    <w:rsid w:val="001171E9"/>
    <w:rsid w:val="00120858"/>
    <w:rsid w:val="00120EA9"/>
    <w:rsid w:val="00120F62"/>
    <w:rsid w:val="00121A16"/>
    <w:rsid w:val="0012236C"/>
    <w:rsid w:val="0012250C"/>
    <w:rsid w:val="001241B3"/>
    <w:rsid w:val="001242E1"/>
    <w:rsid w:val="00124924"/>
    <w:rsid w:val="00125665"/>
    <w:rsid w:val="001257CA"/>
    <w:rsid w:val="00125C0B"/>
    <w:rsid w:val="0012662E"/>
    <w:rsid w:val="00127F09"/>
    <w:rsid w:val="00127F75"/>
    <w:rsid w:val="001308AF"/>
    <w:rsid w:val="00130F99"/>
    <w:rsid w:val="001311D2"/>
    <w:rsid w:val="00131B90"/>
    <w:rsid w:val="001321E9"/>
    <w:rsid w:val="00132BDB"/>
    <w:rsid w:val="00132F90"/>
    <w:rsid w:val="00133D14"/>
    <w:rsid w:val="00134147"/>
    <w:rsid w:val="001350D9"/>
    <w:rsid w:val="00136B62"/>
    <w:rsid w:val="00137029"/>
    <w:rsid w:val="00141123"/>
    <w:rsid w:val="00141388"/>
    <w:rsid w:val="0014159A"/>
    <w:rsid w:val="00141C68"/>
    <w:rsid w:val="0014283B"/>
    <w:rsid w:val="00142C23"/>
    <w:rsid w:val="001432D3"/>
    <w:rsid w:val="001433F4"/>
    <w:rsid w:val="001445BC"/>
    <w:rsid w:val="00145390"/>
    <w:rsid w:val="00145701"/>
    <w:rsid w:val="0014660F"/>
    <w:rsid w:val="00146CC9"/>
    <w:rsid w:val="00146F9B"/>
    <w:rsid w:val="0015000F"/>
    <w:rsid w:val="00150051"/>
    <w:rsid w:val="00150192"/>
    <w:rsid w:val="001507BF"/>
    <w:rsid w:val="00150EEB"/>
    <w:rsid w:val="00151157"/>
    <w:rsid w:val="00151252"/>
    <w:rsid w:val="00152394"/>
    <w:rsid w:val="001525C4"/>
    <w:rsid w:val="00152B4F"/>
    <w:rsid w:val="00152DB6"/>
    <w:rsid w:val="00153715"/>
    <w:rsid w:val="00153883"/>
    <w:rsid w:val="00153D7F"/>
    <w:rsid w:val="0015423D"/>
    <w:rsid w:val="00154A18"/>
    <w:rsid w:val="00154EC3"/>
    <w:rsid w:val="001552C7"/>
    <w:rsid w:val="00155DBB"/>
    <w:rsid w:val="001575C3"/>
    <w:rsid w:val="00160548"/>
    <w:rsid w:val="001607B1"/>
    <w:rsid w:val="001607DA"/>
    <w:rsid w:val="00160A22"/>
    <w:rsid w:val="001614C3"/>
    <w:rsid w:val="0016168D"/>
    <w:rsid w:val="001625BF"/>
    <w:rsid w:val="001635EB"/>
    <w:rsid w:val="00163BE9"/>
    <w:rsid w:val="00163E62"/>
    <w:rsid w:val="00164970"/>
    <w:rsid w:val="00165128"/>
    <w:rsid w:val="0016579C"/>
    <w:rsid w:val="00165AC7"/>
    <w:rsid w:val="00165F34"/>
    <w:rsid w:val="00166497"/>
    <w:rsid w:val="00166C3D"/>
    <w:rsid w:val="001672A6"/>
    <w:rsid w:val="0016762A"/>
    <w:rsid w:val="001703DB"/>
    <w:rsid w:val="00170598"/>
    <w:rsid w:val="00170BE0"/>
    <w:rsid w:val="0017146C"/>
    <w:rsid w:val="001718A3"/>
    <w:rsid w:val="00172998"/>
    <w:rsid w:val="00172B64"/>
    <w:rsid w:val="00173696"/>
    <w:rsid w:val="00173AFA"/>
    <w:rsid w:val="00173DAE"/>
    <w:rsid w:val="00173FA9"/>
    <w:rsid w:val="0017406A"/>
    <w:rsid w:val="0017454E"/>
    <w:rsid w:val="00174B80"/>
    <w:rsid w:val="0017530F"/>
    <w:rsid w:val="001762F3"/>
    <w:rsid w:val="001765C8"/>
    <w:rsid w:val="00176B5A"/>
    <w:rsid w:val="00176FA3"/>
    <w:rsid w:val="00177355"/>
    <w:rsid w:val="00177566"/>
    <w:rsid w:val="00177BD6"/>
    <w:rsid w:val="00177BFE"/>
    <w:rsid w:val="00177D56"/>
    <w:rsid w:val="0018028E"/>
    <w:rsid w:val="00180BDA"/>
    <w:rsid w:val="001817D4"/>
    <w:rsid w:val="00181F04"/>
    <w:rsid w:val="00182ECA"/>
    <w:rsid w:val="00183148"/>
    <w:rsid w:val="001835B1"/>
    <w:rsid w:val="00183644"/>
    <w:rsid w:val="00183745"/>
    <w:rsid w:val="00183935"/>
    <w:rsid w:val="0018398B"/>
    <w:rsid w:val="00183CC1"/>
    <w:rsid w:val="00183E7B"/>
    <w:rsid w:val="001842B0"/>
    <w:rsid w:val="00184409"/>
    <w:rsid w:val="001845D2"/>
    <w:rsid w:val="001866F8"/>
    <w:rsid w:val="001868EF"/>
    <w:rsid w:val="00187BA8"/>
    <w:rsid w:val="00187C6E"/>
    <w:rsid w:val="001917FC"/>
    <w:rsid w:val="00191F92"/>
    <w:rsid w:val="00192D4D"/>
    <w:rsid w:val="00192D54"/>
    <w:rsid w:val="00193474"/>
    <w:rsid w:val="001934BD"/>
    <w:rsid w:val="001953B7"/>
    <w:rsid w:val="00196537"/>
    <w:rsid w:val="00196583"/>
    <w:rsid w:val="001968CA"/>
    <w:rsid w:val="00196D5F"/>
    <w:rsid w:val="00197021"/>
    <w:rsid w:val="0019778C"/>
    <w:rsid w:val="001977C7"/>
    <w:rsid w:val="001A0186"/>
    <w:rsid w:val="001A0188"/>
    <w:rsid w:val="001A1739"/>
    <w:rsid w:val="001A18FB"/>
    <w:rsid w:val="001A24AB"/>
    <w:rsid w:val="001A2BF2"/>
    <w:rsid w:val="001A30F1"/>
    <w:rsid w:val="001A35DF"/>
    <w:rsid w:val="001A39FC"/>
    <w:rsid w:val="001A3A4D"/>
    <w:rsid w:val="001A40DE"/>
    <w:rsid w:val="001A4576"/>
    <w:rsid w:val="001A46AC"/>
    <w:rsid w:val="001A53D5"/>
    <w:rsid w:val="001A545C"/>
    <w:rsid w:val="001A5F52"/>
    <w:rsid w:val="001A7D6A"/>
    <w:rsid w:val="001B11F4"/>
    <w:rsid w:val="001B2174"/>
    <w:rsid w:val="001B343D"/>
    <w:rsid w:val="001B3A5C"/>
    <w:rsid w:val="001B427D"/>
    <w:rsid w:val="001B4E3E"/>
    <w:rsid w:val="001B596D"/>
    <w:rsid w:val="001B6801"/>
    <w:rsid w:val="001B6D8D"/>
    <w:rsid w:val="001B6EF9"/>
    <w:rsid w:val="001B78BD"/>
    <w:rsid w:val="001B78F2"/>
    <w:rsid w:val="001B79AD"/>
    <w:rsid w:val="001B7EF7"/>
    <w:rsid w:val="001C0326"/>
    <w:rsid w:val="001C0431"/>
    <w:rsid w:val="001C1054"/>
    <w:rsid w:val="001C13FD"/>
    <w:rsid w:val="001C1456"/>
    <w:rsid w:val="001C2CA7"/>
    <w:rsid w:val="001C333A"/>
    <w:rsid w:val="001C4591"/>
    <w:rsid w:val="001C4BA3"/>
    <w:rsid w:val="001C5A49"/>
    <w:rsid w:val="001C5B2B"/>
    <w:rsid w:val="001C6763"/>
    <w:rsid w:val="001C6F91"/>
    <w:rsid w:val="001C7275"/>
    <w:rsid w:val="001C7B1E"/>
    <w:rsid w:val="001D00BA"/>
    <w:rsid w:val="001D15C6"/>
    <w:rsid w:val="001D241A"/>
    <w:rsid w:val="001D340C"/>
    <w:rsid w:val="001D3A66"/>
    <w:rsid w:val="001D3DD1"/>
    <w:rsid w:val="001D4754"/>
    <w:rsid w:val="001D49C9"/>
    <w:rsid w:val="001D5829"/>
    <w:rsid w:val="001D5E1D"/>
    <w:rsid w:val="001D5F79"/>
    <w:rsid w:val="001D6366"/>
    <w:rsid w:val="001D688E"/>
    <w:rsid w:val="001D698B"/>
    <w:rsid w:val="001D69C6"/>
    <w:rsid w:val="001D6DF9"/>
    <w:rsid w:val="001D72C8"/>
    <w:rsid w:val="001D7B26"/>
    <w:rsid w:val="001E071F"/>
    <w:rsid w:val="001E1297"/>
    <w:rsid w:val="001E19D2"/>
    <w:rsid w:val="001E2682"/>
    <w:rsid w:val="001E2E3D"/>
    <w:rsid w:val="001E2EBE"/>
    <w:rsid w:val="001E3CEC"/>
    <w:rsid w:val="001E452E"/>
    <w:rsid w:val="001E48E7"/>
    <w:rsid w:val="001E4AA1"/>
    <w:rsid w:val="001E573A"/>
    <w:rsid w:val="001E61CB"/>
    <w:rsid w:val="001E64C2"/>
    <w:rsid w:val="001E6AB2"/>
    <w:rsid w:val="001E7ABC"/>
    <w:rsid w:val="001E7BDF"/>
    <w:rsid w:val="001F04B5"/>
    <w:rsid w:val="001F16B3"/>
    <w:rsid w:val="001F1D41"/>
    <w:rsid w:val="001F1FFD"/>
    <w:rsid w:val="001F2350"/>
    <w:rsid w:val="001F2657"/>
    <w:rsid w:val="001F2A5D"/>
    <w:rsid w:val="001F38BF"/>
    <w:rsid w:val="001F38DE"/>
    <w:rsid w:val="001F3B0F"/>
    <w:rsid w:val="001F3D2B"/>
    <w:rsid w:val="001F42DB"/>
    <w:rsid w:val="001F49BC"/>
    <w:rsid w:val="001F651B"/>
    <w:rsid w:val="001F6A60"/>
    <w:rsid w:val="001F73C1"/>
    <w:rsid w:val="0020056F"/>
    <w:rsid w:val="0020084B"/>
    <w:rsid w:val="00201079"/>
    <w:rsid w:val="002012CF"/>
    <w:rsid w:val="00202B45"/>
    <w:rsid w:val="00202FDF"/>
    <w:rsid w:val="002031F2"/>
    <w:rsid w:val="002054E0"/>
    <w:rsid w:val="0021019D"/>
    <w:rsid w:val="002106FE"/>
    <w:rsid w:val="0021088A"/>
    <w:rsid w:val="00210922"/>
    <w:rsid w:val="002115FF"/>
    <w:rsid w:val="00211724"/>
    <w:rsid w:val="0021172F"/>
    <w:rsid w:val="0021258D"/>
    <w:rsid w:val="00212FA3"/>
    <w:rsid w:val="00213421"/>
    <w:rsid w:val="00213A6B"/>
    <w:rsid w:val="0021442B"/>
    <w:rsid w:val="00214475"/>
    <w:rsid w:val="00214680"/>
    <w:rsid w:val="00215CB0"/>
    <w:rsid w:val="00215EF0"/>
    <w:rsid w:val="002161EE"/>
    <w:rsid w:val="0021657C"/>
    <w:rsid w:val="00220A41"/>
    <w:rsid w:val="00220C3A"/>
    <w:rsid w:val="00221869"/>
    <w:rsid w:val="00221966"/>
    <w:rsid w:val="002219DD"/>
    <w:rsid w:val="00222046"/>
    <w:rsid w:val="002220AD"/>
    <w:rsid w:val="0022237C"/>
    <w:rsid w:val="002226AF"/>
    <w:rsid w:val="00222D36"/>
    <w:rsid w:val="002239E4"/>
    <w:rsid w:val="00224EAB"/>
    <w:rsid w:val="00225A3A"/>
    <w:rsid w:val="00225EA0"/>
    <w:rsid w:val="0022610A"/>
    <w:rsid w:val="00226C7C"/>
    <w:rsid w:val="00226EDA"/>
    <w:rsid w:val="00227492"/>
    <w:rsid w:val="0022792F"/>
    <w:rsid w:val="00230599"/>
    <w:rsid w:val="0023077D"/>
    <w:rsid w:val="00231658"/>
    <w:rsid w:val="0023180B"/>
    <w:rsid w:val="002326CE"/>
    <w:rsid w:val="00232CE8"/>
    <w:rsid w:val="0023306A"/>
    <w:rsid w:val="00233253"/>
    <w:rsid w:val="002333DB"/>
    <w:rsid w:val="00233565"/>
    <w:rsid w:val="002339C4"/>
    <w:rsid w:val="00233C2E"/>
    <w:rsid w:val="00233E2D"/>
    <w:rsid w:val="00233EB1"/>
    <w:rsid w:val="00233F51"/>
    <w:rsid w:val="002343C8"/>
    <w:rsid w:val="002344BB"/>
    <w:rsid w:val="00234E94"/>
    <w:rsid w:val="00235A31"/>
    <w:rsid w:val="0023648A"/>
    <w:rsid w:val="00236A65"/>
    <w:rsid w:val="00236E96"/>
    <w:rsid w:val="00237A88"/>
    <w:rsid w:val="00240AA1"/>
    <w:rsid w:val="00241698"/>
    <w:rsid w:val="00242035"/>
    <w:rsid w:val="002421CE"/>
    <w:rsid w:val="00242584"/>
    <w:rsid w:val="0024285A"/>
    <w:rsid w:val="00242CE6"/>
    <w:rsid w:val="00243EA4"/>
    <w:rsid w:val="0024438E"/>
    <w:rsid w:val="00244531"/>
    <w:rsid w:val="002447D6"/>
    <w:rsid w:val="00244F7E"/>
    <w:rsid w:val="00245787"/>
    <w:rsid w:val="002458D2"/>
    <w:rsid w:val="002460AA"/>
    <w:rsid w:val="0024613B"/>
    <w:rsid w:val="0024765C"/>
    <w:rsid w:val="00247A2D"/>
    <w:rsid w:val="00250DDA"/>
    <w:rsid w:val="002514D8"/>
    <w:rsid w:val="00254686"/>
    <w:rsid w:val="00254868"/>
    <w:rsid w:val="00255382"/>
    <w:rsid w:val="002555AA"/>
    <w:rsid w:val="002555EA"/>
    <w:rsid w:val="002569E0"/>
    <w:rsid w:val="00256CAF"/>
    <w:rsid w:val="0025711C"/>
    <w:rsid w:val="00257299"/>
    <w:rsid w:val="0026039A"/>
    <w:rsid w:val="00260402"/>
    <w:rsid w:val="00261032"/>
    <w:rsid w:val="00261686"/>
    <w:rsid w:val="002620FB"/>
    <w:rsid w:val="0026323C"/>
    <w:rsid w:val="00263642"/>
    <w:rsid w:val="00264900"/>
    <w:rsid w:val="00264A61"/>
    <w:rsid w:val="00264CC1"/>
    <w:rsid w:val="00265C99"/>
    <w:rsid w:val="002674AE"/>
    <w:rsid w:val="00267B0E"/>
    <w:rsid w:val="00267CDF"/>
    <w:rsid w:val="00270027"/>
    <w:rsid w:val="00270141"/>
    <w:rsid w:val="00270898"/>
    <w:rsid w:val="00270C06"/>
    <w:rsid w:val="00271491"/>
    <w:rsid w:val="00272C26"/>
    <w:rsid w:val="00272F4A"/>
    <w:rsid w:val="002733E1"/>
    <w:rsid w:val="002734F4"/>
    <w:rsid w:val="00273B5F"/>
    <w:rsid w:val="00273DFD"/>
    <w:rsid w:val="00274C94"/>
    <w:rsid w:val="00274F2F"/>
    <w:rsid w:val="002753D0"/>
    <w:rsid w:val="00276240"/>
    <w:rsid w:val="002762C0"/>
    <w:rsid w:val="00276628"/>
    <w:rsid w:val="002769D5"/>
    <w:rsid w:val="002770ED"/>
    <w:rsid w:val="00277830"/>
    <w:rsid w:val="00280729"/>
    <w:rsid w:val="00281375"/>
    <w:rsid w:val="00282DCA"/>
    <w:rsid w:val="00284F94"/>
    <w:rsid w:val="00285A00"/>
    <w:rsid w:val="0028621C"/>
    <w:rsid w:val="00286487"/>
    <w:rsid w:val="0029094A"/>
    <w:rsid w:val="0029231C"/>
    <w:rsid w:val="0029367B"/>
    <w:rsid w:val="00296513"/>
    <w:rsid w:val="00296734"/>
    <w:rsid w:val="002973B1"/>
    <w:rsid w:val="002977DC"/>
    <w:rsid w:val="00297CBF"/>
    <w:rsid w:val="002A0241"/>
    <w:rsid w:val="002A0293"/>
    <w:rsid w:val="002A048A"/>
    <w:rsid w:val="002A04AE"/>
    <w:rsid w:val="002A06AB"/>
    <w:rsid w:val="002A0740"/>
    <w:rsid w:val="002A0841"/>
    <w:rsid w:val="002A0868"/>
    <w:rsid w:val="002A0BDB"/>
    <w:rsid w:val="002A0FC5"/>
    <w:rsid w:val="002A12DA"/>
    <w:rsid w:val="002A13D7"/>
    <w:rsid w:val="002A1509"/>
    <w:rsid w:val="002A15EF"/>
    <w:rsid w:val="002A18A0"/>
    <w:rsid w:val="002A1BD4"/>
    <w:rsid w:val="002A1F0B"/>
    <w:rsid w:val="002A20BE"/>
    <w:rsid w:val="002A303C"/>
    <w:rsid w:val="002A3791"/>
    <w:rsid w:val="002A39AA"/>
    <w:rsid w:val="002A3A48"/>
    <w:rsid w:val="002A3C40"/>
    <w:rsid w:val="002A3D6F"/>
    <w:rsid w:val="002A4089"/>
    <w:rsid w:val="002A43C9"/>
    <w:rsid w:val="002A5151"/>
    <w:rsid w:val="002A521A"/>
    <w:rsid w:val="002A5AAE"/>
    <w:rsid w:val="002A5CF4"/>
    <w:rsid w:val="002A63FB"/>
    <w:rsid w:val="002A645C"/>
    <w:rsid w:val="002A68B2"/>
    <w:rsid w:val="002A68F9"/>
    <w:rsid w:val="002A6A41"/>
    <w:rsid w:val="002A6A62"/>
    <w:rsid w:val="002A6A94"/>
    <w:rsid w:val="002A7350"/>
    <w:rsid w:val="002A7C28"/>
    <w:rsid w:val="002A7C83"/>
    <w:rsid w:val="002A7DB2"/>
    <w:rsid w:val="002B09C9"/>
    <w:rsid w:val="002B1724"/>
    <w:rsid w:val="002B18CD"/>
    <w:rsid w:val="002B1EC1"/>
    <w:rsid w:val="002B22C1"/>
    <w:rsid w:val="002B23C0"/>
    <w:rsid w:val="002B2D6D"/>
    <w:rsid w:val="002B381B"/>
    <w:rsid w:val="002B42F3"/>
    <w:rsid w:val="002B47D1"/>
    <w:rsid w:val="002B4FCB"/>
    <w:rsid w:val="002B5AA5"/>
    <w:rsid w:val="002B5F2E"/>
    <w:rsid w:val="002B6444"/>
    <w:rsid w:val="002B6957"/>
    <w:rsid w:val="002B6AE7"/>
    <w:rsid w:val="002B76A6"/>
    <w:rsid w:val="002B7A78"/>
    <w:rsid w:val="002B7E0D"/>
    <w:rsid w:val="002C0445"/>
    <w:rsid w:val="002C05B5"/>
    <w:rsid w:val="002C0885"/>
    <w:rsid w:val="002C0DBF"/>
    <w:rsid w:val="002C237C"/>
    <w:rsid w:val="002C25BA"/>
    <w:rsid w:val="002C274C"/>
    <w:rsid w:val="002C27E4"/>
    <w:rsid w:val="002C3501"/>
    <w:rsid w:val="002C5D44"/>
    <w:rsid w:val="002C6051"/>
    <w:rsid w:val="002C68B9"/>
    <w:rsid w:val="002C71D0"/>
    <w:rsid w:val="002C76DA"/>
    <w:rsid w:val="002C7DC3"/>
    <w:rsid w:val="002C7F8C"/>
    <w:rsid w:val="002D0ACC"/>
    <w:rsid w:val="002D0D21"/>
    <w:rsid w:val="002D12B6"/>
    <w:rsid w:val="002D1B60"/>
    <w:rsid w:val="002D204A"/>
    <w:rsid w:val="002D26A5"/>
    <w:rsid w:val="002D26DB"/>
    <w:rsid w:val="002D277B"/>
    <w:rsid w:val="002D308E"/>
    <w:rsid w:val="002D32D7"/>
    <w:rsid w:val="002D5513"/>
    <w:rsid w:val="002D5C1A"/>
    <w:rsid w:val="002D5C95"/>
    <w:rsid w:val="002D6614"/>
    <w:rsid w:val="002D6950"/>
    <w:rsid w:val="002D6CBD"/>
    <w:rsid w:val="002D71D6"/>
    <w:rsid w:val="002D7BC8"/>
    <w:rsid w:val="002E01D0"/>
    <w:rsid w:val="002E0280"/>
    <w:rsid w:val="002E02EF"/>
    <w:rsid w:val="002E0488"/>
    <w:rsid w:val="002E059E"/>
    <w:rsid w:val="002E0917"/>
    <w:rsid w:val="002E17A6"/>
    <w:rsid w:val="002E1AF7"/>
    <w:rsid w:val="002E3129"/>
    <w:rsid w:val="002E4427"/>
    <w:rsid w:val="002E4804"/>
    <w:rsid w:val="002E64EB"/>
    <w:rsid w:val="002E66DA"/>
    <w:rsid w:val="002E6704"/>
    <w:rsid w:val="002E678D"/>
    <w:rsid w:val="002E780F"/>
    <w:rsid w:val="002E7C79"/>
    <w:rsid w:val="002F07ED"/>
    <w:rsid w:val="002F0B05"/>
    <w:rsid w:val="002F1EA0"/>
    <w:rsid w:val="002F3049"/>
    <w:rsid w:val="002F31F3"/>
    <w:rsid w:val="002F3D5F"/>
    <w:rsid w:val="002F436A"/>
    <w:rsid w:val="002F4BDF"/>
    <w:rsid w:val="002F5659"/>
    <w:rsid w:val="002F6DB4"/>
    <w:rsid w:val="003006E9"/>
    <w:rsid w:val="0030081D"/>
    <w:rsid w:val="00301648"/>
    <w:rsid w:val="00301C36"/>
    <w:rsid w:val="003021F9"/>
    <w:rsid w:val="00302602"/>
    <w:rsid w:val="00302B45"/>
    <w:rsid w:val="0030347A"/>
    <w:rsid w:val="003037FC"/>
    <w:rsid w:val="00304796"/>
    <w:rsid w:val="003049B4"/>
    <w:rsid w:val="0030565E"/>
    <w:rsid w:val="00305677"/>
    <w:rsid w:val="00305ACF"/>
    <w:rsid w:val="00305B47"/>
    <w:rsid w:val="00306922"/>
    <w:rsid w:val="00306BE7"/>
    <w:rsid w:val="00310057"/>
    <w:rsid w:val="00310F60"/>
    <w:rsid w:val="00310F92"/>
    <w:rsid w:val="00311421"/>
    <w:rsid w:val="003127B5"/>
    <w:rsid w:val="003129B4"/>
    <w:rsid w:val="0031351E"/>
    <w:rsid w:val="00313F2E"/>
    <w:rsid w:val="003142F9"/>
    <w:rsid w:val="00314835"/>
    <w:rsid w:val="00314D52"/>
    <w:rsid w:val="00315275"/>
    <w:rsid w:val="003160E3"/>
    <w:rsid w:val="0032004B"/>
    <w:rsid w:val="00321B45"/>
    <w:rsid w:val="00321F24"/>
    <w:rsid w:val="003229A4"/>
    <w:rsid w:val="00322B30"/>
    <w:rsid w:val="003233D8"/>
    <w:rsid w:val="00323B8D"/>
    <w:rsid w:val="003241DE"/>
    <w:rsid w:val="0032500A"/>
    <w:rsid w:val="00325047"/>
    <w:rsid w:val="003250B1"/>
    <w:rsid w:val="00325730"/>
    <w:rsid w:val="003259E6"/>
    <w:rsid w:val="00326167"/>
    <w:rsid w:val="00326567"/>
    <w:rsid w:val="00326A9C"/>
    <w:rsid w:val="00326AA8"/>
    <w:rsid w:val="00327950"/>
    <w:rsid w:val="00327A2A"/>
    <w:rsid w:val="0033001D"/>
    <w:rsid w:val="00331300"/>
    <w:rsid w:val="00331D2F"/>
    <w:rsid w:val="003325C7"/>
    <w:rsid w:val="00332A44"/>
    <w:rsid w:val="00332B5C"/>
    <w:rsid w:val="0033326B"/>
    <w:rsid w:val="00333C29"/>
    <w:rsid w:val="00334587"/>
    <w:rsid w:val="00334E6F"/>
    <w:rsid w:val="003366BB"/>
    <w:rsid w:val="00336E76"/>
    <w:rsid w:val="00336F8B"/>
    <w:rsid w:val="00337421"/>
    <w:rsid w:val="00337E03"/>
    <w:rsid w:val="00337F48"/>
    <w:rsid w:val="00340AD3"/>
    <w:rsid w:val="00341079"/>
    <w:rsid w:val="00341D9E"/>
    <w:rsid w:val="003424A0"/>
    <w:rsid w:val="00342E50"/>
    <w:rsid w:val="00342F10"/>
    <w:rsid w:val="003433F7"/>
    <w:rsid w:val="003435AE"/>
    <w:rsid w:val="00343B25"/>
    <w:rsid w:val="003464C4"/>
    <w:rsid w:val="003507B2"/>
    <w:rsid w:val="00351269"/>
    <w:rsid w:val="003523A4"/>
    <w:rsid w:val="00352939"/>
    <w:rsid w:val="00352C2A"/>
    <w:rsid w:val="00352F85"/>
    <w:rsid w:val="00354282"/>
    <w:rsid w:val="00356281"/>
    <w:rsid w:val="00356751"/>
    <w:rsid w:val="00356F42"/>
    <w:rsid w:val="00357D5B"/>
    <w:rsid w:val="00360323"/>
    <w:rsid w:val="003616E1"/>
    <w:rsid w:val="00362D26"/>
    <w:rsid w:val="00363FE4"/>
    <w:rsid w:val="00364AF2"/>
    <w:rsid w:val="00365168"/>
    <w:rsid w:val="00365B76"/>
    <w:rsid w:val="00365DEC"/>
    <w:rsid w:val="0036635C"/>
    <w:rsid w:val="00366B87"/>
    <w:rsid w:val="00366EF3"/>
    <w:rsid w:val="003709C7"/>
    <w:rsid w:val="00370DBB"/>
    <w:rsid w:val="0037131C"/>
    <w:rsid w:val="00371DC4"/>
    <w:rsid w:val="00371E4D"/>
    <w:rsid w:val="0037301A"/>
    <w:rsid w:val="0037308D"/>
    <w:rsid w:val="00373E73"/>
    <w:rsid w:val="00374133"/>
    <w:rsid w:val="003741A0"/>
    <w:rsid w:val="003742E3"/>
    <w:rsid w:val="00375342"/>
    <w:rsid w:val="00375D1D"/>
    <w:rsid w:val="00376FC7"/>
    <w:rsid w:val="003770CB"/>
    <w:rsid w:val="003771C7"/>
    <w:rsid w:val="003808EC"/>
    <w:rsid w:val="003820B1"/>
    <w:rsid w:val="003834EC"/>
    <w:rsid w:val="00383EDE"/>
    <w:rsid w:val="00384610"/>
    <w:rsid w:val="0038479D"/>
    <w:rsid w:val="0038645B"/>
    <w:rsid w:val="003865CB"/>
    <w:rsid w:val="00386855"/>
    <w:rsid w:val="00391549"/>
    <w:rsid w:val="00391715"/>
    <w:rsid w:val="0039179A"/>
    <w:rsid w:val="003927BA"/>
    <w:rsid w:val="00392FAE"/>
    <w:rsid w:val="003931C3"/>
    <w:rsid w:val="003933A9"/>
    <w:rsid w:val="00393F7D"/>
    <w:rsid w:val="00394904"/>
    <w:rsid w:val="0039540A"/>
    <w:rsid w:val="003967E9"/>
    <w:rsid w:val="003968D0"/>
    <w:rsid w:val="00396C96"/>
    <w:rsid w:val="00397152"/>
    <w:rsid w:val="0039778D"/>
    <w:rsid w:val="003977D4"/>
    <w:rsid w:val="003A0285"/>
    <w:rsid w:val="003A0C4F"/>
    <w:rsid w:val="003A2A7A"/>
    <w:rsid w:val="003A2F39"/>
    <w:rsid w:val="003A31B1"/>
    <w:rsid w:val="003A3221"/>
    <w:rsid w:val="003A4252"/>
    <w:rsid w:val="003A4DA5"/>
    <w:rsid w:val="003A567A"/>
    <w:rsid w:val="003A6240"/>
    <w:rsid w:val="003A64E2"/>
    <w:rsid w:val="003A6807"/>
    <w:rsid w:val="003A786D"/>
    <w:rsid w:val="003A797A"/>
    <w:rsid w:val="003B00F3"/>
    <w:rsid w:val="003B0111"/>
    <w:rsid w:val="003B0370"/>
    <w:rsid w:val="003B0D29"/>
    <w:rsid w:val="003B0D73"/>
    <w:rsid w:val="003B1014"/>
    <w:rsid w:val="003B1D13"/>
    <w:rsid w:val="003B1F64"/>
    <w:rsid w:val="003B2820"/>
    <w:rsid w:val="003B2EA5"/>
    <w:rsid w:val="003B4763"/>
    <w:rsid w:val="003B4839"/>
    <w:rsid w:val="003B48AB"/>
    <w:rsid w:val="003B503A"/>
    <w:rsid w:val="003B5794"/>
    <w:rsid w:val="003B6033"/>
    <w:rsid w:val="003B628E"/>
    <w:rsid w:val="003B64D2"/>
    <w:rsid w:val="003B683A"/>
    <w:rsid w:val="003B69D4"/>
    <w:rsid w:val="003B7D59"/>
    <w:rsid w:val="003C0DA6"/>
    <w:rsid w:val="003C2E2C"/>
    <w:rsid w:val="003C33B1"/>
    <w:rsid w:val="003C398C"/>
    <w:rsid w:val="003C4879"/>
    <w:rsid w:val="003C4C0F"/>
    <w:rsid w:val="003C507B"/>
    <w:rsid w:val="003C573E"/>
    <w:rsid w:val="003C69B3"/>
    <w:rsid w:val="003C730C"/>
    <w:rsid w:val="003D2358"/>
    <w:rsid w:val="003D2542"/>
    <w:rsid w:val="003D26A0"/>
    <w:rsid w:val="003D39F0"/>
    <w:rsid w:val="003D3C1D"/>
    <w:rsid w:val="003D424B"/>
    <w:rsid w:val="003D5D10"/>
    <w:rsid w:val="003D62FF"/>
    <w:rsid w:val="003D6E10"/>
    <w:rsid w:val="003D6EA2"/>
    <w:rsid w:val="003D73F3"/>
    <w:rsid w:val="003D7403"/>
    <w:rsid w:val="003D748A"/>
    <w:rsid w:val="003D74FD"/>
    <w:rsid w:val="003D791A"/>
    <w:rsid w:val="003E0D13"/>
    <w:rsid w:val="003E14E7"/>
    <w:rsid w:val="003E17DA"/>
    <w:rsid w:val="003E1C42"/>
    <w:rsid w:val="003E1CA9"/>
    <w:rsid w:val="003E2FFF"/>
    <w:rsid w:val="003E42BF"/>
    <w:rsid w:val="003E5254"/>
    <w:rsid w:val="003E5840"/>
    <w:rsid w:val="003E7572"/>
    <w:rsid w:val="003E79C9"/>
    <w:rsid w:val="003E7C85"/>
    <w:rsid w:val="003E7F19"/>
    <w:rsid w:val="003F01D1"/>
    <w:rsid w:val="003F0CF7"/>
    <w:rsid w:val="003F0DB9"/>
    <w:rsid w:val="003F122C"/>
    <w:rsid w:val="003F1280"/>
    <w:rsid w:val="003F16EC"/>
    <w:rsid w:val="003F28F2"/>
    <w:rsid w:val="003F2B10"/>
    <w:rsid w:val="003F3EDD"/>
    <w:rsid w:val="003F4843"/>
    <w:rsid w:val="003F4896"/>
    <w:rsid w:val="003F5078"/>
    <w:rsid w:val="003F57C3"/>
    <w:rsid w:val="003F5A48"/>
    <w:rsid w:val="003F5CBD"/>
    <w:rsid w:val="003F5EF1"/>
    <w:rsid w:val="003F62EF"/>
    <w:rsid w:val="003F79D2"/>
    <w:rsid w:val="003F7EE1"/>
    <w:rsid w:val="004005DC"/>
    <w:rsid w:val="00400944"/>
    <w:rsid w:val="00401493"/>
    <w:rsid w:val="00401CAE"/>
    <w:rsid w:val="00401D23"/>
    <w:rsid w:val="00401DB6"/>
    <w:rsid w:val="00402393"/>
    <w:rsid w:val="00402580"/>
    <w:rsid w:val="00402EB1"/>
    <w:rsid w:val="00402ED5"/>
    <w:rsid w:val="0040301B"/>
    <w:rsid w:val="0040310F"/>
    <w:rsid w:val="00403889"/>
    <w:rsid w:val="00403D75"/>
    <w:rsid w:val="00404969"/>
    <w:rsid w:val="004050EB"/>
    <w:rsid w:val="00405BAE"/>
    <w:rsid w:val="00406837"/>
    <w:rsid w:val="00406875"/>
    <w:rsid w:val="00406C9B"/>
    <w:rsid w:val="00407377"/>
    <w:rsid w:val="00407ABB"/>
    <w:rsid w:val="00407D48"/>
    <w:rsid w:val="00411ABC"/>
    <w:rsid w:val="00412C49"/>
    <w:rsid w:val="0041312F"/>
    <w:rsid w:val="00414106"/>
    <w:rsid w:val="004145B7"/>
    <w:rsid w:val="00414A4C"/>
    <w:rsid w:val="00414CA2"/>
    <w:rsid w:val="0041556B"/>
    <w:rsid w:val="00416AE0"/>
    <w:rsid w:val="00416C5D"/>
    <w:rsid w:val="00416E7A"/>
    <w:rsid w:val="00416FE9"/>
    <w:rsid w:val="00417171"/>
    <w:rsid w:val="004173B9"/>
    <w:rsid w:val="00417AC5"/>
    <w:rsid w:val="00420636"/>
    <w:rsid w:val="004206E2"/>
    <w:rsid w:val="00420D64"/>
    <w:rsid w:val="00420DBB"/>
    <w:rsid w:val="004222F6"/>
    <w:rsid w:val="00422D53"/>
    <w:rsid w:val="004230CB"/>
    <w:rsid w:val="00424106"/>
    <w:rsid w:val="00424BE3"/>
    <w:rsid w:val="00424E99"/>
    <w:rsid w:val="00424F0E"/>
    <w:rsid w:val="004251B6"/>
    <w:rsid w:val="00425477"/>
    <w:rsid w:val="00425724"/>
    <w:rsid w:val="0042585E"/>
    <w:rsid w:val="00425B7A"/>
    <w:rsid w:val="00426A0E"/>
    <w:rsid w:val="00427DE8"/>
    <w:rsid w:val="004301B1"/>
    <w:rsid w:val="00430279"/>
    <w:rsid w:val="00430DC8"/>
    <w:rsid w:val="0043140A"/>
    <w:rsid w:val="004314FB"/>
    <w:rsid w:val="0043174A"/>
    <w:rsid w:val="00431A68"/>
    <w:rsid w:val="004343C5"/>
    <w:rsid w:val="004346AB"/>
    <w:rsid w:val="00434DEB"/>
    <w:rsid w:val="004354B1"/>
    <w:rsid w:val="00435A58"/>
    <w:rsid w:val="00435BE2"/>
    <w:rsid w:val="00435C6C"/>
    <w:rsid w:val="00436DFB"/>
    <w:rsid w:val="00440122"/>
    <w:rsid w:val="00442446"/>
    <w:rsid w:val="004428D7"/>
    <w:rsid w:val="00442C46"/>
    <w:rsid w:val="0044319B"/>
    <w:rsid w:val="00443B39"/>
    <w:rsid w:val="00443C97"/>
    <w:rsid w:val="004440C7"/>
    <w:rsid w:val="004460EF"/>
    <w:rsid w:val="00446810"/>
    <w:rsid w:val="00446AD2"/>
    <w:rsid w:val="00446C93"/>
    <w:rsid w:val="00447421"/>
    <w:rsid w:val="00447C15"/>
    <w:rsid w:val="00447E6F"/>
    <w:rsid w:val="00450082"/>
    <w:rsid w:val="00450BC6"/>
    <w:rsid w:val="00450E5B"/>
    <w:rsid w:val="00451B92"/>
    <w:rsid w:val="0045247F"/>
    <w:rsid w:val="00452885"/>
    <w:rsid w:val="00452B5D"/>
    <w:rsid w:val="00453826"/>
    <w:rsid w:val="00453C6D"/>
    <w:rsid w:val="00453C70"/>
    <w:rsid w:val="0045423D"/>
    <w:rsid w:val="0045452F"/>
    <w:rsid w:val="00454C6E"/>
    <w:rsid w:val="00454F6F"/>
    <w:rsid w:val="0045552A"/>
    <w:rsid w:val="00455EC7"/>
    <w:rsid w:val="004570AF"/>
    <w:rsid w:val="004600C8"/>
    <w:rsid w:val="00460266"/>
    <w:rsid w:val="00461521"/>
    <w:rsid w:val="004619F6"/>
    <w:rsid w:val="00461D86"/>
    <w:rsid w:val="004626AC"/>
    <w:rsid w:val="00463727"/>
    <w:rsid w:val="00463A3A"/>
    <w:rsid w:val="00463F3B"/>
    <w:rsid w:val="00463F5C"/>
    <w:rsid w:val="00464477"/>
    <w:rsid w:val="00464B42"/>
    <w:rsid w:val="004667B8"/>
    <w:rsid w:val="004676A6"/>
    <w:rsid w:val="004701A1"/>
    <w:rsid w:val="00470236"/>
    <w:rsid w:val="00471760"/>
    <w:rsid w:val="00472EDA"/>
    <w:rsid w:val="0047402E"/>
    <w:rsid w:val="00474BFD"/>
    <w:rsid w:val="004750DC"/>
    <w:rsid w:val="00475533"/>
    <w:rsid w:val="00475627"/>
    <w:rsid w:val="0047572F"/>
    <w:rsid w:val="00475D83"/>
    <w:rsid w:val="004761EE"/>
    <w:rsid w:val="00476BEC"/>
    <w:rsid w:val="00477194"/>
    <w:rsid w:val="004776C5"/>
    <w:rsid w:val="0048008B"/>
    <w:rsid w:val="004801C6"/>
    <w:rsid w:val="004804EE"/>
    <w:rsid w:val="00480E55"/>
    <w:rsid w:val="004837B0"/>
    <w:rsid w:val="00484089"/>
    <w:rsid w:val="00484278"/>
    <w:rsid w:val="00484488"/>
    <w:rsid w:val="004847DA"/>
    <w:rsid w:val="00484FE4"/>
    <w:rsid w:val="004852D3"/>
    <w:rsid w:val="00485C6F"/>
    <w:rsid w:val="00486726"/>
    <w:rsid w:val="00486E38"/>
    <w:rsid w:val="00486E43"/>
    <w:rsid w:val="00487096"/>
    <w:rsid w:val="00487895"/>
    <w:rsid w:val="00487FD8"/>
    <w:rsid w:val="00490389"/>
    <w:rsid w:val="00490905"/>
    <w:rsid w:val="00491423"/>
    <w:rsid w:val="004916AC"/>
    <w:rsid w:val="00491CCD"/>
    <w:rsid w:val="00492091"/>
    <w:rsid w:val="004923AB"/>
    <w:rsid w:val="00492AF6"/>
    <w:rsid w:val="00492DE7"/>
    <w:rsid w:val="00492EE5"/>
    <w:rsid w:val="00494752"/>
    <w:rsid w:val="004947A3"/>
    <w:rsid w:val="004956E1"/>
    <w:rsid w:val="004963FB"/>
    <w:rsid w:val="0049646A"/>
    <w:rsid w:val="004977A7"/>
    <w:rsid w:val="004A00B8"/>
    <w:rsid w:val="004A0605"/>
    <w:rsid w:val="004A0E0F"/>
    <w:rsid w:val="004A197D"/>
    <w:rsid w:val="004A1DF4"/>
    <w:rsid w:val="004A2F95"/>
    <w:rsid w:val="004A34EE"/>
    <w:rsid w:val="004A37AB"/>
    <w:rsid w:val="004A3B70"/>
    <w:rsid w:val="004A463E"/>
    <w:rsid w:val="004A53F7"/>
    <w:rsid w:val="004A56E3"/>
    <w:rsid w:val="004A575B"/>
    <w:rsid w:val="004A5933"/>
    <w:rsid w:val="004A6628"/>
    <w:rsid w:val="004A6E17"/>
    <w:rsid w:val="004A729C"/>
    <w:rsid w:val="004A7385"/>
    <w:rsid w:val="004A74C5"/>
    <w:rsid w:val="004A7677"/>
    <w:rsid w:val="004A7A61"/>
    <w:rsid w:val="004A7FAA"/>
    <w:rsid w:val="004B171E"/>
    <w:rsid w:val="004B1DCB"/>
    <w:rsid w:val="004B20E3"/>
    <w:rsid w:val="004B2788"/>
    <w:rsid w:val="004B2B7E"/>
    <w:rsid w:val="004B2D7A"/>
    <w:rsid w:val="004B3356"/>
    <w:rsid w:val="004B38DE"/>
    <w:rsid w:val="004B4D50"/>
    <w:rsid w:val="004B6617"/>
    <w:rsid w:val="004B6B1E"/>
    <w:rsid w:val="004B6FB3"/>
    <w:rsid w:val="004B7ACF"/>
    <w:rsid w:val="004C0249"/>
    <w:rsid w:val="004C0FA5"/>
    <w:rsid w:val="004C100B"/>
    <w:rsid w:val="004C15E4"/>
    <w:rsid w:val="004C1636"/>
    <w:rsid w:val="004C2987"/>
    <w:rsid w:val="004C29D0"/>
    <w:rsid w:val="004C333F"/>
    <w:rsid w:val="004C39B1"/>
    <w:rsid w:val="004C3FE3"/>
    <w:rsid w:val="004C469B"/>
    <w:rsid w:val="004C513E"/>
    <w:rsid w:val="004C56A2"/>
    <w:rsid w:val="004C58B3"/>
    <w:rsid w:val="004C5C39"/>
    <w:rsid w:val="004C5E3B"/>
    <w:rsid w:val="004C760D"/>
    <w:rsid w:val="004C77DD"/>
    <w:rsid w:val="004D0685"/>
    <w:rsid w:val="004D0851"/>
    <w:rsid w:val="004D099B"/>
    <w:rsid w:val="004D1DA4"/>
    <w:rsid w:val="004D21FD"/>
    <w:rsid w:val="004D24D5"/>
    <w:rsid w:val="004D3096"/>
    <w:rsid w:val="004D319C"/>
    <w:rsid w:val="004D5256"/>
    <w:rsid w:val="004D55B3"/>
    <w:rsid w:val="004D653F"/>
    <w:rsid w:val="004D6546"/>
    <w:rsid w:val="004D77F3"/>
    <w:rsid w:val="004D7AC6"/>
    <w:rsid w:val="004D7D49"/>
    <w:rsid w:val="004E1393"/>
    <w:rsid w:val="004E2441"/>
    <w:rsid w:val="004E28F6"/>
    <w:rsid w:val="004E3834"/>
    <w:rsid w:val="004E44B9"/>
    <w:rsid w:val="004E4624"/>
    <w:rsid w:val="004E5427"/>
    <w:rsid w:val="004E5F87"/>
    <w:rsid w:val="004E64F9"/>
    <w:rsid w:val="004E6BC7"/>
    <w:rsid w:val="004E7CBF"/>
    <w:rsid w:val="004F0536"/>
    <w:rsid w:val="004F0F6C"/>
    <w:rsid w:val="004F16BB"/>
    <w:rsid w:val="004F1F26"/>
    <w:rsid w:val="004F2D8E"/>
    <w:rsid w:val="004F3210"/>
    <w:rsid w:val="004F3885"/>
    <w:rsid w:val="004F4246"/>
    <w:rsid w:val="004F4348"/>
    <w:rsid w:val="004F4EA4"/>
    <w:rsid w:val="004F604C"/>
    <w:rsid w:val="004F61C6"/>
    <w:rsid w:val="004F66D7"/>
    <w:rsid w:val="004F6CA6"/>
    <w:rsid w:val="004F76EB"/>
    <w:rsid w:val="004F7E3E"/>
    <w:rsid w:val="0050058F"/>
    <w:rsid w:val="00500BB8"/>
    <w:rsid w:val="00501423"/>
    <w:rsid w:val="00501663"/>
    <w:rsid w:val="00501A7D"/>
    <w:rsid w:val="00501AA0"/>
    <w:rsid w:val="005027CB"/>
    <w:rsid w:val="00502C34"/>
    <w:rsid w:val="00503CAD"/>
    <w:rsid w:val="005058C4"/>
    <w:rsid w:val="00506267"/>
    <w:rsid w:val="0051011D"/>
    <w:rsid w:val="005106D5"/>
    <w:rsid w:val="00511429"/>
    <w:rsid w:val="00511626"/>
    <w:rsid w:val="00511EE2"/>
    <w:rsid w:val="005123D7"/>
    <w:rsid w:val="00513B47"/>
    <w:rsid w:val="00514B42"/>
    <w:rsid w:val="0051519E"/>
    <w:rsid w:val="0051728B"/>
    <w:rsid w:val="005175A5"/>
    <w:rsid w:val="00520292"/>
    <w:rsid w:val="0052102B"/>
    <w:rsid w:val="0052129B"/>
    <w:rsid w:val="0052149B"/>
    <w:rsid w:val="0052158D"/>
    <w:rsid w:val="0052171A"/>
    <w:rsid w:val="00521731"/>
    <w:rsid w:val="00521A9E"/>
    <w:rsid w:val="00521DC6"/>
    <w:rsid w:val="00521EDC"/>
    <w:rsid w:val="0052270E"/>
    <w:rsid w:val="00522E0F"/>
    <w:rsid w:val="00523CC6"/>
    <w:rsid w:val="005259F9"/>
    <w:rsid w:val="0052600A"/>
    <w:rsid w:val="0052609D"/>
    <w:rsid w:val="0052616C"/>
    <w:rsid w:val="005263AD"/>
    <w:rsid w:val="0052664C"/>
    <w:rsid w:val="005268CA"/>
    <w:rsid w:val="00526BB7"/>
    <w:rsid w:val="00526C5C"/>
    <w:rsid w:val="00527E72"/>
    <w:rsid w:val="005300B8"/>
    <w:rsid w:val="005301C6"/>
    <w:rsid w:val="005309B0"/>
    <w:rsid w:val="00530C14"/>
    <w:rsid w:val="00530E2C"/>
    <w:rsid w:val="00531650"/>
    <w:rsid w:val="00532284"/>
    <w:rsid w:val="00532394"/>
    <w:rsid w:val="0053240D"/>
    <w:rsid w:val="005327B3"/>
    <w:rsid w:val="00532F9D"/>
    <w:rsid w:val="005330BE"/>
    <w:rsid w:val="00533539"/>
    <w:rsid w:val="00533D8E"/>
    <w:rsid w:val="00534417"/>
    <w:rsid w:val="00534CEC"/>
    <w:rsid w:val="00535466"/>
    <w:rsid w:val="0053551F"/>
    <w:rsid w:val="00535544"/>
    <w:rsid w:val="00535648"/>
    <w:rsid w:val="00535B95"/>
    <w:rsid w:val="00535D4A"/>
    <w:rsid w:val="0053668E"/>
    <w:rsid w:val="0053722F"/>
    <w:rsid w:val="00537756"/>
    <w:rsid w:val="00540CEA"/>
    <w:rsid w:val="00542358"/>
    <w:rsid w:val="00542D33"/>
    <w:rsid w:val="005430D1"/>
    <w:rsid w:val="00543986"/>
    <w:rsid w:val="005441B3"/>
    <w:rsid w:val="00544E10"/>
    <w:rsid w:val="00544EB1"/>
    <w:rsid w:val="00545023"/>
    <w:rsid w:val="005451BA"/>
    <w:rsid w:val="005451C3"/>
    <w:rsid w:val="00545345"/>
    <w:rsid w:val="00545C08"/>
    <w:rsid w:val="00546556"/>
    <w:rsid w:val="00546D2A"/>
    <w:rsid w:val="00547301"/>
    <w:rsid w:val="00550465"/>
    <w:rsid w:val="00550BEB"/>
    <w:rsid w:val="00550C57"/>
    <w:rsid w:val="00550FE0"/>
    <w:rsid w:val="00551429"/>
    <w:rsid w:val="005514FD"/>
    <w:rsid w:val="0055218D"/>
    <w:rsid w:val="00552788"/>
    <w:rsid w:val="00552C52"/>
    <w:rsid w:val="005537C8"/>
    <w:rsid w:val="00553876"/>
    <w:rsid w:val="00554FAE"/>
    <w:rsid w:val="005551AE"/>
    <w:rsid w:val="00555303"/>
    <w:rsid w:val="005568DD"/>
    <w:rsid w:val="00556920"/>
    <w:rsid w:val="0055741D"/>
    <w:rsid w:val="00557ADC"/>
    <w:rsid w:val="005600D1"/>
    <w:rsid w:val="00560995"/>
    <w:rsid w:val="00561EF4"/>
    <w:rsid w:val="00562293"/>
    <w:rsid w:val="00562F19"/>
    <w:rsid w:val="005630AE"/>
    <w:rsid w:val="00563ABD"/>
    <w:rsid w:val="00564AFC"/>
    <w:rsid w:val="00565290"/>
    <w:rsid w:val="00565333"/>
    <w:rsid w:val="005657FC"/>
    <w:rsid w:val="0056665A"/>
    <w:rsid w:val="0056749E"/>
    <w:rsid w:val="00571569"/>
    <w:rsid w:val="0057237F"/>
    <w:rsid w:val="00572ECD"/>
    <w:rsid w:val="0057324C"/>
    <w:rsid w:val="00573516"/>
    <w:rsid w:val="0057394C"/>
    <w:rsid w:val="00573DA2"/>
    <w:rsid w:val="005743D0"/>
    <w:rsid w:val="005744D9"/>
    <w:rsid w:val="005755CA"/>
    <w:rsid w:val="0057575D"/>
    <w:rsid w:val="00575A36"/>
    <w:rsid w:val="005763BD"/>
    <w:rsid w:val="0058094B"/>
    <w:rsid w:val="00580DD7"/>
    <w:rsid w:val="005811F2"/>
    <w:rsid w:val="005822C8"/>
    <w:rsid w:val="00582401"/>
    <w:rsid w:val="00583938"/>
    <w:rsid w:val="0058395E"/>
    <w:rsid w:val="00585004"/>
    <w:rsid w:val="005852ED"/>
    <w:rsid w:val="005854D9"/>
    <w:rsid w:val="0058557D"/>
    <w:rsid w:val="00585B64"/>
    <w:rsid w:val="00585DF0"/>
    <w:rsid w:val="0059020E"/>
    <w:rsid w:val="00591FFA"/>
    <w:rsid w:val="00592494"/>
    <w:rsid w:val="00592FED"/>
    <w:rsid w:val="0059316F"/>
    <w:rsid w:val="00593E3F"/>
    <w:rsid w:val="00594153"/>
    <w:rsid w:val="00594F8C"/>
    <w:rsid w:val="00595DC3"/>
    <w:rsid w:val="00596DD3"/>
    <w:rsid w:val="0059710A"/>
    <w:rsid w:val="005976BA"/>
    <w:rsid w:val="00597AD0"/>
    <w:rsid w:val="005A0355"/>
    <w:rsid w:val="005A0CB7"/>
    <w:rsid w:val="005A2BC6"/>
    <w:rsid w:val="005A34AE"/>
    <w:rsid w:val="005A4B50"/>
    <w:rsid w:val="005A625E"/>
    <w:rsid w:val="005A6FFF"/>
    <w:rsid w:val="005A7941"/>
    <w:rsid w:val="005A7BAB"/>
    <w:rsid w:val="005A7DD9"/>
    <w:rsid w:val="005A7E7F"/>
    <w:rsid w:val="005B009E"/>
    <w:rsid w:val="005B0344"/>
    <w:rsid w:val="005B0914"/>
    <w:rsid w:val="005B0C97"/>
    <w:rsid w:val="005B11C2"/>
    <w:rsid w:val="005B156E"/>
    <w:rsid w:val="005B1A4B"/>
    <w:rsid w:val="005B29E5"/>
    <w:rsid w:val="005B3AA9"/>
    <w:rsid w:val="005B52CF"/>
    <w:rsid w:val="005B5F32"/>
    <w:rsid w:val="005B60B6"/>
    <w:rsid w:val="005B66AF"/>
    <w:rsid w:val="005B7AA4"/>
    <w:rsid w:val="005C254D"/>
    <w:rsid w:val="005C2971"/>
    <w:rsid w:val="005C31B7"/>
    <w:rsid w:val="005C33FD"/>
    <w:rsid w:val="005C4121"/>
    <w:rsid w:val="005C4646"/>
    <w:rsid w:val="005C46BD"/>
    <w:rsid w:val="005C489B"/>
    <w:rsid w:val="005C4C1B"/>
    <w:rsid w:val="005C4C9F"/>
    <w:rsid w:val="005C50E8"/>
    <w:rsid w:val="005C534B"/>
    <w:rsid w:val="005C53AD"/>
    <w:rsid w:val="005C56D9"/>
    <w:rsid w:val="005C56EA"/>
    <w:rsid w:val="005C5803"/>
    <w:rsid w:val="005C5C49"/>
    <w:rsid w:val="005C6915"/>
    <w:rsid w:val="005C70F8"/>
    <w:rsid w:val="005C72AE"/>
    <w:rsid w:val="005C738A"/>
    <w:rsid w:val="005C760A"/>
    <w:rsid w:val="005C7E04"/>
    <w:rsid w:val="005D06A6"/>
    <w:rsid w:val="005D159B"/>
    <w:rsid w:val="005D1A92"/>
    <w:rsid w:val="005D1AAA"/>
    <w:rsid w:val="005D20F3"/>
    <w:rsid w:val="005D280D"/>
    <w:rsid w:val="005D31A3"/>
    <w:rsid w:val="005D41A5"/>
    <w:rsid w:val="005D49C0"/>
    <w:rsid w:val="005D5B96"/>
    <w:rsid w:val="005D5C6E"/>
    <w:rsid w:val="005D5F7A"/>
    <w:rsid w:val="005D5F98"/>
    <w:rsid w:val="005D69D4"/>
    <w:rsid w:val="005D7B0C"/>
    <w:rsid w:val="005D7CCA"/>
    <w:rsid w:val="005D7E2E"/>
    <w:rsid w:val="005E0ECF"/>
    <w:rsid w:val="005E1394"/>
    <w:rsid w:val="005E1BC5"/>
    <w:rsid w:val="005E2905"/>
    <w:rsid w:val="005E2CA1"/>
    <w:rsid w:val="005E2CF1"/>
    <w:rsid w:val="005E2EAB"/>
    <w:rsid w:val="005E37AE"/>
    <w:rsid w:val="005E37FC"/>
    <w:rsid w:val="005E3934"/>
    <w:rsid w:val="005E5644"/>
    <w:rsid w:val="005E5823"/>
    <w:rsid w:val="005E669F"/>
    <w:rsid w:val="005E6A59"/>
    <w:rsid w:val="005E706A"/>
    <w:rsid w:val="005E730B"/>
    <w:rsid w:val="005E7477"/>
    <w:rsid w:val="005E761B"/>
    <w:rsid w:val="005E7A5B"/>
    <w:rsid w:val="005F0273"/>
    <w:rsid w:val="005F052E"/>
    <w:rsid w:val="005F3CE1"/>
    <w:rsid w:val="005F404C"/>
    <w:rsid w:val="005F41D1"/>
    <w:rsid w:val="005F5420"/>
    <w:rsid w:val="005F56ED"/>
    <w:rsid w:val="005F5761"/>
    <w:rsid w:val="005F59C0"/>
    <w:rsid w:val="005F5B54"/>
    <w:rsid w:val="005F5ED3"/>
    <w:rsid w:val="005F624B"/>
    <w:rsid w:val="005F708F"/>
    <w:rsid w:val="005F75EC"/>
    <w:rsid w:val="006009E6"/>
    <w:rsid w:val="00601C2F"/>
    <w:rsid w:val="00602674"/>
    <w:rsid w:val="00603A80"/>
    <w:rsid w:val="00603E33"/>
    <w:rsid w:val="0060416D"/>
    <w:rsid w:val="00605430"/>
    <w:rsid w:val="00607795"/>
    <w:rsid w:val="00607E69"/>
    <w:rsid w:val="0061091C"/>
    <w:rsid w:val="00610B59"/>
    <w:rsid w:val="00612ED8"/>
    <w:rsid w:val="006131DF"/>
    <w:rsid w:val="006135B1"/>
    <w:rsid w:val="00614DF1"/>
    <w:rsid w:val="00615055"/>
    <w:rsid w:val="00615EA8"/>
    <w:rsid w:val="00616908"/>
    <w:rsid w:val="00616CB1"/>
    <w:rsid w:val="00617DB7"/>
    <w:rsid w:val="00617F52"/>
    <w:rsid w:val="00620859"/>
    <w:rsid w:val="006214F4"/>
    <w:rsid w:val="00623A7E"/>
    <w:rsid w:val="00623AE1"/>
    <w:rsid w:val="0062580A"/>
    <w:rsid w:val="006259FC"/>
    <w:rsid w:val="00626A1A"/>
    <w:rsid w:val="00626A44"/>
    <w:rsid w:val="00626E6C"/>
    <w:rsid w:val="00627723"/>
    <w:rsid w:val="00627882"/>
    <w:rsid w:val="0063077E"/>
    <w:rsid w:val="0063084C"/>
    <w:rsid w:val="00631DF0"/>
    <w:rsid w:val="00632034"/>
    <w:rsid w:val="00632086"/>
    <w:rsid w:val="006326AF"/>
    <w:rsid w:val="00632DD3"/>
    <w:rsid w:val="006330D5"/>
    <w:rsid w:val="00633FD4"/>
    <w:rsid w:val="00634C24"/>
    <w:rsid w:val="00634D9D"/>
    <w:rsid w:val="00634FAA"/>
    <w:rsid w:val="00635BE6"/>
    <w:rsid w:val="00635CC4"/>
    <w:rsid w:val="00640789"/>
    <w:rsid w:val="0064199F"/>
    <w:rsid w:val="00641B80"/>
    <w:rsid w:val="00642B2D"/>
    <w:rsid w:val="006432C6"/>
    <w:rsid w:val="006433A0"/>
    <w:rsid w:val="00643844"/>
    <w:rsid w:val="00643D20"/>
    <w:rsid w:val="0064411F"/>
    <w:rsid w:val="0064422E"/>
    <w:rsid w:val="00644BF8"/>
    <w:rsid w:val="006467EB"/>
    <w:rsid w:val="00646BB6"/>
    <w:rsid w:val="00646D61"/>
    <w:rsid w:val="0064761F"/>
    <w:rsid w:val="006506D4"/>
    <w:rsid w:val="0065150D"/>
    <w:rsid w:val="0065190F"/>
    <w:rsid w:val="006519C9"/>
    <w:rsid w:val="00651D2B"/>
    <w:rsid w:val="00651D94"/>
    <w:rsid w:val="00651F55"/>
    <w:rsid w:val="00652B4E"/>
    <w:rsid w:val="006545CC"/>
    <w:rsid w:val="00654FBC"/>
    <w:rsid w:val="006552CA"/>
    <w:rsid w:val="0065551C"/>
    <w:rsid w:val="006559BD"/>
    <w:rsid w:val="00656915"/>
    <w:rsid w:val="00660059"/>
    <w:rsid w:val="00660080"/>
    <w:rsid w:val="006619F0"/>
    <w:rsid w:val="006628C2"/>
    <w:rsid w:val="00662A16"/>
    <w:rsid w:val="00663A83"/>
    <w:rsid w:val="00664357"/>
    <w:rsid w:val="0066447E"/>
    <w:rsid w:val="00665630"/>
    <w:rsid w:val="006656F4"/>
    <w:rsid w:val="006657B2"/>
    <w:rsid w:val="006659A3"/>
    <w:rsid w:val="0066603C"/>
    <w:rsid w:val="00666215"/>
    <w:rsid w:val="006663D8"/>
    <w:rsid w:val="00666708"/>
    <w:rsid w:val="00666D69"/>
    <w:rsid w:val="00671141"/>
    <w:rsid w:val="00671D5F"/>
    <w:rsid w:val="0067228D"/>
    <w:rsid w:val="006724D3"/>
    <w:rsid w:val="006729D2"/>
    <w:rsid w:val="006730C5"/>
    <w:rsid w:val="00674C02"/>
    <w:rsid w:val="00674CA0"/>
    <w:rsid w:val="006754D3"/>
    <w:rsid w:val="00675988"/>
    <w:rsid w:val="00675E6E"/>
    <w:rsid w:val="00676A5B"/>
    <w:rsid w:val="00677028"/>
    <w:rsid w:val="0068047D"/>
    <w:rsid w:val="0068067E"/>
    <w:rsid w:val="00680D79"/>
    <w:rsid w:val="0068191C"/>
    <w:rsid w:val="00682844"/>
    <w:rsid w:val="0068290E"/>
    <w:rsid w:val="006836E4"/>
    <w:rsid w:val="00684546"/>
    <w:rsid w:val="00684899"/>
    <w:rsid w:val="00684BF7"/>
    <w:rsid w:val="00685B4E"/>
    <w:rsid w:val="00686D4D"/>
    <w:rsid w:val="00686F4F"/>
    <w:rsid w:val="00687DEC"/>
    <w:rsid w:val="006919DE"/>
    <w:rsid w:val="00692127"/>
    <w:rsid w:val="0069214D"/>
    <w:rsid w:val="0069250B"/>
    <w:rsid w:val="00692715"/>
    <w:rsid w:val="006928A6"/>
    <w:rsid w:val="006933B1"/>
    <w:rsid w:val="006934D3"/>
    <w:rsid w:val="00693B40"/>
    <w:rsid w:val="0069538A"/>
    <w:rsid w:val="00695A85"/>
    <w:rsid w:val="00696248"/>
    <w:rsid w:val="00696E6F"/>
    <w:rsid w:val="006976B7"/>
    <w:rsid w:val="00697F12"/>
    <w:rsid w:val="006A01EF"/>
    <w:rsid w:val="006A021D"/>
    <w:rsid w:val="006A0556"/>
    <w:rsid w:val="006A05E0"/>
    <w:rsid w:val="006A1B3A"/>
    <w:rsid w:val="006A23DE"/>
    <w:rsid w:val="006A2A87"/>
    <w:rsid w:val="006A37A7"/>
    <w:rsid w:val="006A3AFC"/>
    <w:rsid w:val="006A41DF"/>
    <w:rsid w:val="006A4CED"/>
    <w:rsid w:val="006A58C6"/>
    <w:rsid w:val="006A6247"/>
    <w:rsid w:val="006A714C"/>
    <w:rsid w:val="006A7851"/>
    <w:rsid w:val="006B1281"/>
    <w:rsid w:val="006B14AA"/>
    <w:rsid w:val="006B150E"/>
    <w:rsid w:val="006B1641"/>
    <w:rsid w:val="006B1D51"/>
    <w:rsid w:val="006B20FB"/>
    <w:rsid w:val="006B22CE"/>
    <w:rsid w:val="006B38FB"/>
    <w:rsid w:val="006B4A1E"/>
    <w:rsid w:val="006B5142"/>
    <w:rsid w:val="006B6657"/>
    <w:rsid w:val="006B6C96"/>
    <w:rsid w:val="006B741F"/>
    <w:rsid w:val="006B7E4F"/>
    <w:rsid w:val="006C02CA"/>
    <w:rsid w:val="006C0354"/>
    <w:rsid w:val="006C0A50"/>
    <w:rsid w:val="006C19A7"/>
    <w:rsid w:val="006C262D"/>
    <w:rsid w:val="006C2DFA"/>
    <w:rsid w:val="006C35CF"/>
    <w:rsid w:val="006C3D12"/>
    <w:rsid w:val="006C400C"/>
    <w:rsid w:val="006C4DF3"/>
    <w:rsid w:val="006C4F1E"/>
    <w:rsid w:val="006C5AE0"/>
    <w:rsid w:val="006C5E0B"/>
    <w:rsid w:val="006C623D"/>
    <w:rsid w:val="006C66B4"/>
    <w:rsid w:val="006C6CDF"/>
    <w:rsid w:val="006C6E85"/>
    <w:rsid w:val="006C72FB"/>
    <w:rsid w:val="006D0988"/>
    <w:rsid w:val="006D1225"/>
    <w:rsid w:val="006D1500"/>
    <w:rsid w:val="006D3A35"/>
    <w:rsid w:val="006D489C"/>
    <w:rsid w:val="006D4E20"/>
    <w:rsid w:val="006D5472"/>
    <w:rsid w:val="006D5C26"/>
    <w:rsid w:val="006D7D88"/>
    <w:rsid w:val="006E06AD"/>
    <w:rsid w:val="006E0C10"/>
    <w:rsid w:val="006E15DA"/>
    <w:rsid w:val="006E263D"/>
    <w:rsid w:val="006E2E0D"/>
    <w:rsid w:val="006E3529"/>
    <w:rsid w:val="006E3B57"/>
    <w:rsid w:val="006E4EF5"/>
    <w:rsid w:val="006E52B4"/>
    <w:rsid w:val="006E6C81"/>
    <w:rsid w:val="006E75D5"/>
    <w:rsid w:val="006E7A44"/>
    <w:rsid w:val="006F05FD"/>
    <w:rsid w:val="006F0AC3"/>
    <w:rsid w:val="006F0F1C"/>
    <w:rsid w:val="006F229C"/>
    <w:rsid w:val="006F2A35"/>
    <w:rsid w:val="006F2A37"/>
    <w:rsid w:val="006F2BC3"/>
    <w:rsid w:val="006F44F4"/>
    <w:rsid w:val="006F48FB"/>
    <w:rsid w:val="006F4B33"/>
    <w:rsid w:val="006F4FA4"/>
    <w:rsid w:val="006F51EF"/>
    <w:rsid w:val="006F57F2"/>
    <w:rsid w:val="006F66A8"/>
    <w:rsid w:val="006F71F5"/>
    <w:rsid w:val="006F7235"/>
    <w:rsid w:val="006F77ED"/>
    <w:rsid w:val="006F7CCD"/>
    <w:rsid w:val="00700135"/>
    <w:rsid w:val="0070072A"/>
    <w:rsid w:val="0070113F"/>
    <w:rsid w:val="007015B0"/>
    <w:rsid w:val="0070177F"/>
    <w:rsid w:val="00701F43"/>
    <w:rsid w:val="007033C8"/>
    <w:rsid w:val="007041F0"/>
    <w:rsid w:val="0070436E"/>
    <w:rsid w:val="00704A48"/>
    <w:rsid w:val="00706B36"/>
    <w:rsid w:val="0071032D"/>
    <w:rsid w:val="00710B95"/>
    <w:rsid w:val="00710FDA"/>
    <w:rsid w:val="00711A96"/>
    <w:rsid w:val="00711B0F"/>
    <w:rsid w:val="00712079"/>
    <w:rsid w:val="007120FA"/>
    <w:rsid w:val="00712881"/>
    <w:rsid w:val="00712980"/>
    <w:rsid w:val="00712E3B"/>
    <w:rsid w:val="0071306A"/>
    <w:rsid w:val="00713958"/>
    <w:rsid w:val="00715920"/>
    <w:rsid w:val="007159A3"/>
    <w:rsid w:val="00715BD9"/>
    <w:rsid w:val="00716CBE"/>
    <w:rsid w:val="007173AD"/>
    <w:rsid w:val="00717F1C"/>
    <w:rsid w:val="00720222"/>
    <w:rsid w:val="007206CD"/>
    <w:rsid w:val="00720DEA"/>
    <w:rsid w:val="00720E61"/>
    <w:rsid w:val="007233D5"/>
    <w:rsid w:val="00723ACF"/>
    <w:rsid w:val="00723D40"/>
    <w:rsid w:val="0072475C"/>
    <w:rsid w:val="007247BC"/>
    <w:rsid w:val="00724B36"/>
    <w:rsid w:val="00724DD1"/>
    <w:rsid w:val="00725043"/>
    <w:rsid w:val="0072550E"/>
    <w:rsid w:val="00725570"/>
    <w:rsid w:val="00725571"/>
    <w:rsid w:val="00725722"/>
    <w:rsid w:val="00725D78"/>
    <w:rsid w:val="00726A5F"/>
    <w:rsid w:val="00727314"/>
    <w:rsid w:val="0072742C"/>
    <w:rsid w:val="00727712"/>
    <w:rsid w:val="00727C0B"/>
    <w:rsid w:val="00730666"/>
    <w:rsid w:val="00730C2C"/>
    <w:rsid w:val="00731A3C"/>
    <w:rsid w:val="007322C2"/>
    <w:rsid w:val="00733182"/>
    <w:rsid w:val="0073368D"/>
    <w:rsid w:val="00734856"/>
    <w:rsid w:val="00734D0B"/>
    <w:rsid w:val="00734F61"/>
    <w:rsid w:val="00735084"/>
    <w:rsid w:val="00735144"/>
    <w:rsid w:val="007353F6"/>
    <w:rsid w:val="007359EC"/>
    <w:rsid w:val="00735D8E"/>
    <w:rsid w:val="007368E9"/>
    <w:rsid w:val="00736C8A"/>
    <w:rsid w:val="007371BE"/>
    <w:rsid w:val="007408E7"/>
    <w:rsid w:val="00740CCF"/>
    <w:rsid w:val="007415D5"/>
    <w:rsid w:val="007416A2"/>
    <w:rsid w:val="00741863"/>
    <w:rsid w:val="00741C2F"/>
    <w:rsid w:val="00741C52"/>
    <w:rsid w:val="007422A5"/>
    <w:rsid w:val="00742A5A"/>
    <w:rsid w:val="00742C98"/>
    <w:rsid w:val="0074348C"/>
    <w:rsid w:val="00744074"/>
    <w:rsid w:val="007442C3"/>
    <w:rsid w:val="007444BA"/>
    <w:rsid w:val="0074477C"/>
    <w:rsid w:val="00744AC7"/>
    <w:rsid w:val="00745BE6"/>
    <w:rsid w:val="00745D26"/>
    <w:rsid w:val="00746157"/>
    <w:rsid w:val="00746A82"/>
    <w:rsid w:val="007474DA"/>
    <w:rsid w:val="0074797C"/>
    <w:rsid w:val="00747CC8"/>
    <w:rsid w:val="00747E95"/>
    <w:rsid w:val="00750B5C"/>
    <w:rsid w:val="007519E9"/>
    <w:rsid w:val="00751EED"/>
    <w:rsid w:val="007523D4"/>
    <w:rsid w:val="007529FC"/>
    <w:rsid w:val="00752F6A"/>
    <w:rsid w:val="0075356A"/>
    <w:rsid w:val="00753840"/>
    <w:rsid w:val="00754299"/>
    <w:rsid w:val="007543F5"/>
    <w:rsid w:val="007544A3"/>
    <w:rsid w:val="00754833"/>
    <w:rsid w:val="00755148"/>
    <w:rsid w:val="00756281"/>
    <w:rsid w:val="00756D31"/>
    <w:rsid w:val="00757ED1"/>
    <w:rsid w:val="00761999"/>
    <w:rsid w:val="007624FF"/>
    <w:rsid w:val="00762EB4"/>
    <w:rsid w:val="00763541"/>
    <w:rsid w:val="007636BD"/>
    <w:rsid w:val="00764085"/>
    <w:rsid w:val="007647FD"/>
    <w:rsid w:val="00765A81"/>
    <w:rsid w:val="00765ED9"/>
    <w:rsid w:val="00766145"/>
    <w:rsid w:val="00770027"/>
    <w:rsid w:val="00770BB9"/>
    <w:rsid w:val="00773035"/>
    <w:rsid w:val="00773A73"/>
    <w:rsid w:val="00774124"/>
    <w:rsid w:val="00774220"/>
    <w:rsid w:val="00774977"/>
    <w:rsid w:val="00774FE3"/>
    <w:rsid w:val="007750AA"/>
    <w:rsid w:val="007754D9"/>
    <w:rsid w:val="0077585B"/>
    <w:rsid w:val="007758E6"/>
    <w:rsid w:val="00776722"/>
    <w:rsid w:val="007769E7"/>
    <w:rsid w:val="0077740F"/>
    <w:rsid w:val="00777861"/>
    <w:rsid w:val="007810EE"/>
    <w:rsid w:val="007819D2"/>
    <w:rsid w:val="007819F6"/>
    <w:rsid w:val="00781A0C"/>
    <w:rsid w:val="00782609"/>
    <w:rsid w:val="00782AB0"/>
    <w:rsid w:val="00782F58"/>
    <w:rsid w:val="0078313C"/>
    <w:rsid w:val="00784035"/>
    <w:rsid w:val="00784943"/>
    <w:rsid w:val="007851FE"/>
    <w:rsid w:val="007854E3"/>
    <w:rsid w:val="00785E12"/>
    <w:rsid w:val="00786784"/>
    <w:rsid w:val="0078691B"/>
    <w:rsid w:val="007872AB"/>
    <w:rsid w:val="00787B27"/>
    <w:rsid w:val="00787F0A"/>
    <w:rsid w:val="007907EA"/>
    <w:rsid w:val="00790831"/>
    <w:rsid w:val="00790ACD"/>
    <w:rsid w:val="00790BF0"/>
    <w:rsid w:val="007911C5"/>
    <w:rsid w:val="0079120E"/>
    <w:rsid w:val="007915ED"/>
    <w:rsid w:val="00791873"/>
    <w:rsid w:val="00792367"/>
    <w:rsid w:val="00792456"/>
    <w:rsid w:val="007925F1"/>
    <w:rsid w:val="00793247"/>
    <w:rsid w:val="0079375B"/>
    <w:rsid w:val="00793E60"/>
    <w:rsid w:val="0079402C"/>
    <w:rsid w:val="007943C0"/>
    <w:rsid w:val="0079497A"/>
    <w:rsid w:val="007950E3"/>
    <w:rsid w:val="0079525F"/>
    <w:rsid w:val="00795A04"/>
    <w:rsid w:val="00796721"/>
    <w:rsid w:val="0079764E"/>
    <w:rsid w:val="00797CA4"/>
    <w:rsid w:val="007A19B5"/>
    <w:rsid w:val="007A1ACA"/>
    <w:rsid w:val="007A2323"/>
    <w:rsid w:val="007A2CBE"/>
    <w:rsid w:val="007A3A37"/>
    <w:rsid w:val="007A3F2B"/>
    <w:rsid w:val="007A4B57"/>
    <w:rsid w:val="007A4CB0"/>
    <w:rsid w:val="007A500A"/>
    <w:rsid w:val="007A5573"/>
    <w:rsid w:val="007A62FC"/>
    <w:rsid w:val="007A6546"/>
    <w:rsid w:val="007A6AC3"/>
    <w:rsid w:val="007A6DF3"/>
    <w:rsid w:val="007A72D5"/>
    <w:rsid w:val="007A7600"/>
    <w:rsid w:val="007A7C0B"/>
    <w:rsid w:val="007B1474"/>
    <w:rsid w:val="007B17F1"/>
    <w:rsid w:val="007B1F97"/>
    <w:rsid w:val="007B21E8"/>
    <w:rsid w:val="007B270B"/>
    <w:rsid w:val="007B2763"/>
    <w:rsid w:val="007B3784"/>
    <w:rsid w:val="007B4B0A"/>
    <w:rsid w:val="007B5638"/>
    <w:rsid w:val="007B59F2"/>
    <w:rsid w:val="007B5ACD"/>
    <w:rsid w:val="007B61C2"/>
    <w:rsid w:val="007B6451"/>
    <w:rsid w:val="007B6F8C"/>
    <w:rsid w:val="007B7B00"/>
    <w:rsid w:val="007C0DAA"/>
    <w:rsid w:val="007C0E77"/>
    <w:rsid w:val="007C0FFC"/>
    <w:rsid w:val="007C148C"/>
    <w:rsid w:val="007C1AFF"/>
    <w:rsid w:val="007C222A"/>
    <w:rsid w:val="007C23B0"/>
    <w:rsid w:val="007C2CC2"/>
    <w:rsid w:val="007C3255"/>
    <w:rsid w:val="007C353A"/>
    <w:rsid w:val="007C405C"/>
    <w:rsid w:val="007C57C2"/>
    <w:rsid w:val="007C5C24"/>
    <w:rsid w:val="007C7CDF"/>
    <w:rsid w:val="007D1DA4"/>
    <w:rsid w:val="007D21EC"/>
    <w:rsid w:val="007D22B3"/>
    <w:rsid w:val="007D2B37"/>
    <w:rsid w:val="007D31AF"/>
    <w:rsid w:val="007D3421"/>
    <w:rsid w:val="007D361F"/>
    <w:rsid w:val="007D3A0D"/>
    <w:rsid w:val="007D3A7F"/>
    <w:rsid w:val="007D3E67"/>
    <w:rsid w:val="007D4D88"/>
    <w:rsid w:val="007D5CC8"/>
    <w:rsid w:val="007D636F"/>
    <w:rsid w:val="007D690B"/>
    <w:rsid w:val="007E00D5"/>
    <w:rsid w:val="007E03E0"/>
    <w:rsid w:val="007E0D07"/>
    <w:rsid w:val="007E1275"/>
    <w:rsid w:val="007E1A77"/>
    <w:rsid w:val="007E1AEC"/>
    <w:rsid w:val="007E1FCD"/>
    <w:rsid w:val="007E2294"/>
    <w:rsid w:val="007E25B8"/>
    <w:rsid w:val="007E2AE7"/>
    <w:rsid w:val="007E39BF"/>
    <w:rsid w:val="007E4568"/>
    <w:rsid w:val="007E45DD"/>
    <w:rsid w:val="007E47B2"/>
    <w:rsid w:val="007E6F07"/>
    <w:rsid w:val="007E7106"/>
    <w:rsid w:val="007F134F"/>
    <w:rsid w:val="007F29F3"/>
    <w:rsid w:val="007F2D75"/>
    <w:rsid w:val="007F37C0"/>
    <w:rsid w:val="007F3B83"/>
    <w:rsid w:val="007F3C9B"/>
    <w:rsid w:val="007F3E4C"/>
    <w:rsid w:val="007F43BC"/>
    <w:rsid w:val="007F64A1"/>
    <w:rsid w:val="007F6EAC"/>
    <w:rsid w:val="007F748E"/>
    <w:rsid w:val="007F773D"/>
    <w:rsid w:val="007F7ABF"/>
    <w:rsid w:val="00800E80"/>
    <w:rsid w:val="00801DF7"/>
    <w:rsid w:val="008029A5"/>
    <w:rsid w:val="00802CB8"/>
    <w:rsid w:val="00803232"/>
    <w:rsid w:val="00803A06"/>
    <w:rsid w:val="00803D3E"/>
    <w:rsid w:val="00804A33"/>
    <w:rsid w:val="00804A47"/>
    <w:rsid w:val="00804BF0"/>
    <w:rsid w:val="00804DDB"/>
    <w:rsid w:val="00804EBB"/>
    <w:rsid w:val="00805035"/>
    <w:rsid w:val="008050FB"/>
    <w:rsid w:val="0080692C"/>
    <w:rsid w:val="008069F3"/>
    <w:rsid w:val="00806AFD"/>
    <w:rsid w:val="00810632"/>
    <w:rsid w:val="008106F7"/>
    <w:rsid w:val="00810792"/>
    <w:rsid w:val="00810FEE"/>
    <w:rsid w:val="00811EA6"/>
    <w:rsid w:val="008120A1"/>
    <w:rsid w:val="0081228F"/>
    <w:rsid w:val="00813467"/>
    <w:rsid w:val="0081395C"/>
    <w:rsid w:val="00813E65"/>
    <w:rsid w:val="0081412E"/>
    <w:rsid w:val="00814B5D"/>
    <w:rsid w:val="00815CC1"/>
    <w:rsid w:val="00816D7F"/>
    <w:rsid w:val="00817670"/>
    <w:rsid w:val="00817757"/>
    <w:rsid w:val="00817DCE"/>
    <w:rsid w:val="0082058E"/>
    <w:rsid w:val="0082163C"/>
    <w:rsid w:val="00821867"/>
    <w:rsid w:val="00821FA8"/>
    <w:rsid w:val="00822BA1"/>
    <w:rsid w:val="00823479"/>
    <w:rsid w:val="00823A1A"/>
    <w:rsid w:val="00823DDA"/>
    <w:rsid w:val="00824804"/>
    <w:rsid w:val="00825C6B"/>
    <w:rsid w:val="00826E8C"/>
    <w:rsid w:val="008303B0"/>
    <w:rsid w:val="008305C5"/>
    <w:rsid w:val="0083096B"/>
    <w:rsid w:val="008314DB"/>
    <w:rsid w:val="008315B7"/>
    <w:rsid w:val="00832276"/>
    <w:rsid w:val="008328E3"/>
    <w:rsid w:val="008332B8"/>
    <w:rsid w:val="0083349F"/>
    <w:rsid w:val="00833D3D"/>
    <w:rsid w:val="00833D82"/>
    <w:rsid w:val="0083419E"/>
    <w:rsid w:val="0083481F"/>
    <w:rsid w:val="0083495A"/>
    <w:rsid w:val="008355D0"/>
    <w:rsid w:val="00835C95"/>
    <w:rsid w:val="00836040"/>
    <w:rsid w:val="008361DF"/>
    <w:rsid w:val="008366B0"/>
    <w:rsid w:val="008371CF"/>
    <w:rsid w:val="00840267"/>
    <w:rsid w:val="0084114D"/>
    <w:rsid w:val="00841A87"/>
    <w:rsid w:val="0084314E"/>
    <w:rsid w:val="0084394E"/>
    <w:rsid w:val="008442F1"/>
    <w:rsid w:val="00844455"/>
    <w:rsid w:val="00844A22"/>
    <w:rsid w:val="008451D3"/>
    <w:rsid w:val="008454C2"/>
    <w:rsid w:val="008457F8"/>
    <w:rsid w:val="00846CE9"/>
    <w:rsid w:val="0084704A"/>
    <w:rsid w:val="0084765F"/>
    <w:rsid w:val="00847A7D"/>
    <w:rsid w:val="00847F78"/>
    <w:rsid w:val="00847F99"/>
    <w:rsid w:val="00850500"/>
    <w:rsid w:val="008505A3"/>
    <w:rsid w:val="00850931"/>
    <w:rsid w:val="00853319"/>
    <w:rsid w:val="00853CD3"/>
    <w:rsid w:val="00854D27"/>
    <w:rsid w:val="008555CA"/>
    <w:rsid w:val="008557DD"/>
    <w:rsid w:val="008560C4"/>
    <w:rsid w:val="0085711F"/>
    <w:rsid w:val="00857367"/>
    <w:rsid w:val="00861926"/>
    <w:rsid w:val="00861A26"/>
    <w:rsid w:val="00861B6D"/>
    <w:rsid w:val="00862BB2"/>
    <w:rsid w:val="00863536"/>
    <w:rsid w:val="00864284"/>
    <w:rsid w:val="008651DD"/>
    <w:rsid w:val="008651F7"/>
    <w:rsid w:val="00865618"/>
    <w:rsid w:val="00865A88"/>
    <w:rsid w:val="00866622"/>
    <w:rsid w:val="00866908"/>
    <w:rsid w:val="00867001"/>
    <w:rsid w:val="00867613"/>
    <w:rsid w:val="00867B10"/>
    <w:rsid w:val="00867CF5"/>
    <w:rsid w:val="00870FA2"/>
    <w:rsid w:val="00871177"/>
    <w:rsid w:val="00871774"/>
    <w:rsid w:val="00871ED5"/>
    <w:rsid w:val="00872D32"/>
    <w:rsid w:val="00872FA3"/>
    <w:rsid w:val="008744D4"/>
    <w:rsid w:val="00874D71"/>
    <w:rsid w:val="00874E4C"/>
    <w:rsid w:val="00874E72"/>
    <w:rsid w:val="008757DB"/>
    <w:rsid w:val="0087619A"/>
    <w:rsid w:val="00876BFA"/>
    <w:rsid w:val="00880DB7"/>
    <w:rsid w:val="008817CD"/>
    <w:rsid w:val="00882E7F"/>
    <w:rsid w:val="008831CE"/>
    <w:rsid w:val="0088352E"/>
    <w:rsid w:val="00883815"/>
    <w:rsid w:val="00883BB8"/>
    <w:rsid w:val="0088540A"/>
    <w:rsid w:val="008858E5"/>
    <w:rsid w:val="00885A21"/>
    <w:rsid w:val="00886103"/>
    <w:rsid w:val="00886CA6"/>
    <w:rsid w:val="00887006"/>
    <w:rsid w:val="00887F2E"/>
    <w:rsid w:val="0089078B"/>
    <w:rsid w:val="00891601"/>
    <w:rsid w:val="00891A2E"/>
    <w:rsid w:val="00891D2E"/>
    <w:rsid w:val="008929B1"/>
    <w:rsid w:val="00892B61"/>
    <w:rsid w:val="00892C6C"/>
    <w:rsid w:val="00892EC1"/>
    <w:rsid w:val="00892FB0"/>
    <w:rsid w:val="00893278"/>
    <w:rsid w:val="008939A7"/>
    <w:rsid w:val="00895F5D"/>
    <w:rsid w:val="00896509"/>
    <w:rsid w:val="0089652A"/>
    <w:rsid w:val="00897BD1"/>
    <w:rsid w:val="00897F30"/>
    <w:rsid w:val="008A00B8"/>
    <w:rsid w:val="008A0702"/>
    <w:rsid w:val="008A10F0"/>
    <w:rsid w:val="008A16D3"/>
    <w:rsid w:val="008A176E"/>
    <w:rsid w:val="008A2913"/>
    <w:rsid w:val="008A3514"/>
    <w:rsid w:val="008A3ED2"/>
    <w:rsid w:val="008A4177"/>
    <w:rsid w:val="008A4764"/>
    <w:rsid w:val="008A4D2A"/>
    <w:rsid w:val="008A5470"/>
    <w:rsid w:val="008A56B3"/>
    <w:rsid w:val="008A588C"/>
    <w:rsid w:val="008A5D24"/>
    <w:rsid w:val="008A5E3E"/>
    <w:rsid w:val="008A5E9C"/>
    <w:rsid w:val="008A75D4"/>
    <w:rsid w:val="008A7D08"/>
    <w:rsid w:val="008A7D6E"/>
    <w:rsid w:val="008B0283"/>
    <w:rsid w:val="008B075E"/>
    <w:rsid w:val="008B0F24"/>
    <w:rsid w:val="008B206D"/>
    <w:rsid w:val="008B275A"/>
    <w:rsid w:val="008B2C0C"/>
    <w:rsid w:val="008B2C5A"/>
    <w:rsid w:val="008B4FFE"/>
    <w:rsid w:val="008B5298"/>
    <w:rsid w:val="008B6143"/>
    <w:rsid w:val="008B6580"/>
    <w:rsid w:val="008B76A4"/>
    <w:rsid w:val="008B7751"/>
    <w:rsid w:val="008B7A0B"/>
    <w:rsid w:val="008B7EFB"/>
    <w:rsid w:val="008C0724"/>
    <w:rsid w:val="008C167F"/>
    <w:rsid w:val="008C19B3"/>
    <w:rsid w:val="008C19CD"/>
    <w:rsid w:val="008C24AB"/>
    <w:rsid w:val="008C2936"/>
    <w:rsid w:val="008C2A1E"/>
    <w:rsid w:val="008C383E"/>
    <w:rsid w:val="008C3B1A"/>
    <w:rsid w:val="008C3CCC"/>
    <w:rsid w:val="008C4D9B"/>
    <w:rsid w:val="008C51D5"/>
    <w:rsid w:val="008C6596"/>
    <w:rsid w:val="008C67DE"/>
    <w:rsid w:val="008C7793"/>
    <w:rsid w:val="008D0CDA"/>
    <w:rsid w:val="008D16B8"/>
    <w:rsid w:val="008D1B7C"/>
    <w:rsid w:val="008D1F71"/>
    <w:rsid w:val="008D23C9"/>
    <w:rsid w:val="008D2B8F"/>
    <w:rsid w:val="008D2D0B"/>
    <w:rsid w:val="008D2F0B"/>
    <w:rsid w:val="008D313A"/>
    <w:rsid w:val="008D3E11"/>
    <w:rsid w:val="008D5355"/>
    <w:rsid w:val="008D5869"/>
    <w:rsid w:val="008D6CEC"/>
    <w:rsid w:val="008D7118"/>
    <w:rsid w:val="008D75BD"/>
    <w:rsid w:val="008D78D7"/>
    <w:rsid w:val="008E0062"/>
    <w:rsid w:val="008E14CC"/>
    <w:rsid w:val="008E1A34"/>
    <w:rsid w:val="008E1AE9"/>
    <w:rsid w:val="008E1CD8"/>
    <w:rsid w:val="008E22E2"/>
    <w:rsid w:val="008E3380"/>
    <w:rsid w:val="008E3415"/>
    <w:rsid w:val="008E3B70"/>
    <w:rsid w:val="008E3F6F"/>
    <w:rsid w:val="008E48F3"/>
    <w:rsid w:val="008E52F6"/>
    <w:rsid w:val="008E558B"/>
    <w:rsid w:val="008E5AD0"/>
    <w:rsid w:val="008E5E3A"/>
    <w:rsid w:val="008F0989"/>
    <w:rsid w:val="008F0EFD"/>
    <w:rsid w:val="008F179C"/>
    <w:rsid w:val="008F1819"/>
    <w:rsid w:val="008F1C6F"/>
    <w:rsid w:val="008F2163"/>
    <w:rsid w:val="008F2722"/>
    <w:rsid w:val="008F34DF"/>
    <w:rsid w:val="008F3A35"/>
    <w:rsid w:val="008F4274"/>
    <w:rsid w:val="008F494B"/>
    <w:rsid w:val="008F5C18"/>
    <w:rsid w:val="008F5E08"/>
    <w:rsid w:val="008F600D"/>
    <w:rsid w:val="008F674F"/>
    <w:rsid w:val="008F6853"/>
    <w:rsid w:val="008F7C1B"/>
    <w:rsid w:val="00900018"/>
    <w:rsid w:val="009004C2"/>
    <w:rsid w:val="00900D15"/>
    <w:rsid w:val="009019FC"/>
    <w:rsid w:val="009028BC"/>
    <w:rsid w:val="00902B82"/>
    <w:rsid w:val="0090301D"/>
    <w:rsid w:val="0090386F"/>
    <w:rsid w:val="00904A7D"/>
    <w:rsid w:val="00904F6D"/>
    <w:rsid w:val="00905AEA"/>
    <w:rsid w:val="00906B6F"/>
    <w:rsid w:val="00907DD8"/>
    <w:rsid w:val="00907E31"/>
    <w:rsid w:val="00910112"/>
    <w:rsid w:val="0091329F"/>
    <w:rsid w:val="009132F7"/>
    <w:rsid w:val="00913A0F"/>
    <w:rsid w:val="00914618"/>
    <w:rsid w:val="00914AC4"/>
    <w:rsid w:val="00914DB3"/>
    <w:rsid w:val="0091569C"/>
    <w:rsid w:val="009158EB"/>
    <w:rsid w:val="009163CC"/>
    <w:rsid w:val="0091641C"/>
    <w:rsid w:val="00916F52"/>
    <w:rsid w:val="00916FAD"/>
    <w:rsid w:val="0091718D"/>
    <w:rsid w:val="00917DD4"/>
    <w:rsid w:val="00920A30"/>
    <w:rsid w:val="00921CD0"/>
    <w:rsid w:val="00922145"/>
    <w:rsid w:val="00922562"/>
    <w:rsid w:val="00922710"/>
    <w:rsid w:val="00922754"/>
    <w:rsid w:val="0092319A"/>
    <w:rsid w:val="00923BCD"/>
    <w:rsid w:val="00924287"/>
    <w:rsid w:val="009244A2"/>
    <w:rsid w:val="00924826"/>
    <w:rsid w:val="009260CE"/>
    <w:rsid w:val="00926313"/>
    <w:rsid w:val="009269A6"/>
    <w:rsid w:val="009269FF"/>
    <w:rsid w:val="00926F2A"/>
    <w:rsid w:val="00926F76"/>
    <w:rsid w:val="00930C32"/>
    <w:rsid w:val="00930C94"/>
    <w:rsid w:val="0093100E"/>
    <w:rsid w:val="00931419"/>
    <w:rsid w:val="00931643"/>
    <w:rsid w:val="00931D87"/>
    <w:rsid w:val="00931D9E"/>
    <w:rsid w:val="009322AC"/>
    <w:rsid w:val="00932475"/>
    <w:rsid w:val="00932F4D"/>
    <w:rsid w:val="00933273"/>
    <w:rsid w:val="009337E5"/>
    <w:rsid w:val="00934B46"/>
    <w:rsid w:val="00934BCD"/>
    <w:rsid w:val="00934F27"/>
    <w:rsid w:val="00935150"/>
    <w:rsid w:val="009351A7"/>
    <w:rsid w:val="009363C3"/>
    <w:rsid w:val="0093648E"/>
    <w:rsid w:val="00936A5C"/>
    <w:rsid w:val="00936FFE"/>
    <w:rsid w:val="009404FD"/>
    <w:rsid w:val="00941DFB"/>
    <w:rsid w:val="009423C9"/>
    <w:rsid w:val="009425B2"/>
    <w:rsid w:val="0094314E"/>
    <w:rsid w:val="00943553"/>
    <w:rsid w:val="0094565D"/>
    <w:rsid w:val="009456C3"/>
    <w:rsid w:val="00945908"/>
    <w:rsid w:val="00945C09"/>
    <w:rsid w:val="00945F31"/>
    <w:rsid w:val="00947079"/>
    <w:rsid w:val="009479DF"/>
    <w:rsid w:val="009500DC"/>
    <w:rsid w:val="00951630"/>
    <w:rsid w:val="00951A8E"/>
    <w:rsid w:val="009536A5"/>
    <w:rsid w:val="00953E23"/>
    <w:rsid w:val="00954C73"/>
    <w:rsid w:val="00955759"/>
    <w:rsid w:val="009559E3"/>
    <w:rsid w:val="00955CC7"/>
    <w:rsid w:val="00955D03"/>
    <w:rsid w:val="00955EBC"/>
    <w:rsid w:val="009563C5"/>
    <w:rsid w:val="0095648C"/>
    <w:rsid w:val="00956B15"/>
    <w:rsid w:val="00957784"/>
    <w:rsid w:val="00957D8F"/>
    <w:rsid w:val="00960AB9"/>
    <w:rsid w:val="00961AE0"/>
    <w:rsid w:val="0096203B"/>
    <w:rsid w:val="009627A5"/>
    <w:rsid w:val="00962A4D"/>
    <w:rsid w:val="0096308E"/>
    <w:rsid w:val="009631A2"/>
    <w:rsid w:val="00963B0A"/>
    <w:rsid w:val="00963E6D"/>
    <w:rsid w:val="0096434B"/>
    <w:rsid w:val="00964896"/>
    <w:rsid w:val="009654BA"/>
    <w:rsid w:val="009655D5"/>
    <w:rsid w:val="00966C1B"/>
    <w:rsid w:val="00966F48"/>
    <w:rsid w:val="009673FC"/>
    <w:rsid w:val="00967850"/>
    <w:rsid w:val="00967899"/>
    <w:rsid w:val="0096793E"/>
    <w:rsid w:val="00967E20"/>
    <w:rsid w:val="00967EC1"/>
    <w:rsid w:val="0097017A"/>
    <w:rsid w:val="00970F21"/>
    <w:rsid w:val="00971E4F"/>
    <w:rsid w:val="0097245A"/>
    <w:rsid w:val="00972727"/>
    <w:rsid w:val="00972B01"/>
    <w:rsid w:val="00973F59"/>
    <w:rsid w:val="0097412C"/>
    <w:rsid w:val="009747ED"/>
    <w:rsid w:val="00975445"/>
    <w:rsid w:val="00975903"/>
    <w:rsid w:val="00976287"/>
    <w:rsid w:val="00976CBA"/>
    <w:rsid w:val="00976ED6"/>
    <w:rsid w:val="0097723D"/>
    <w:rsid w:val="00977577"/>
    <w:rsid w:val="00977BF6"/>
    <w:rsid w:val="00980077"/>
    <w:rsid w:val="00980EAC"/>
    <w:rsid w:val="0098150C"/>
    <w:rsid w:val="0098171D"/>
    <w:rsid w:val="00981EB5"/>
    <w:rsid w:val="009825D3"/>
    <w:rsid w:val="009853CF"/>
    <w:rsid w:val="00985405"/>
    <w:rsid w:val="00985AD1"/>
    <w:rsid w:val="00985AD3"/>
    <w:rsid w:val="00985C82"/>
    <w:rsid w:val="009879F1"/>
    <w:rsid w:val="00990775"/>
    <w:rsid w:val="009909A1"/>
    <w:rsid w:val="00991FA3"/>
    <w:rsid w:val="0099253B"/>
    <w:rsid w:val="00993E39"/>
    <w:rsid w:val="00994C3F"/>
    <w:rsid w:val="00995E6B"/>
    <w:rsid w:val="00995F8D"/>
    <w:rsid w:val="009968F4"/>
    <w:rsid w:val="00997266"/>
    <w:rsid w:val="0099742E"/>
    <w:rsid w:val="00997D9E"/>
    <w:rsid w:val="00997FE0"/>
    <w:rsid w:val="009A083B"/>
    <w:rsid w:val="009A0848"/>
    <w:rsid w:val="009A0DAD"/>
    <w:rsid w:val="009A10E3"/>
    <w:rsid w:val="009A1A56"/>
    <w:rsid w:val="009A1AE4"/>
    <w:rsid w:val="009A1CD6"/>
    <w:rsid w:val="009A1FFE"/>
    <w:rsid w:val="009A2002"/>
    <w:rsid w:val="009A2667"/>
    <w:rsid w:val="009A2FE7"/>
    <w:rsid w:val="009A3F03"/>
    <w:rsid w:val="009A446A"/>
    <w:rsid w:val="009A5554"/>
    <w:rsid w:val="009A55EC"/>
    <w:rsid w:val="009A5949"/>
    <w:rsid w:val="009A5E2C"/>
    <w:rsid w:val="009A64F8"/>
    <w:rsid w:val="009A6A4C"/>
    <w:rsid w:val="009A799D"/>
    <w:rsid w:val="009A7E2B"/>
    <w:rsid w:val="009B13E2"/>
    <w:rsid w:val="009B1A9A"/>
    <w:rsid w:val="009B27AB"/>
    <w:rsid w:val="009B3CF9"/>
    <w:rsid w:val="009B4C9A"/>
    <w:rsid w:val="009B5DA6"/>
    <w:rsid w:val="009B64DC"/>
    <w:rsid w:val="009B6526"/>
    <w:rsid w:val="009C0357"/>
    <w:rsid w:val="009C2403"/>
    <w:rsid w:val="009C2656"/>
    <w:rsid w:val="009C39A5"/>
    <w:rsid w:val="009C4E8B"/>
    <w:rsid w:val="009C5A49"/>
    <w:rsid w:val="009C62CC"/>
    <w:rsid w:val="009C7583"/>
    <w:rsid w:val="009C7C81"/>
    <w:rsid w:val="009D0822"/>
    <w:rsid w:val="009D0BE8"/>
    <w:rsid w:val="009D1B86"/>
    <w:rsid w:val="009D1D98"/>
    <w:rsid w:val="009D2C1B"/>
    <w:rsid w:val="009D3029"/>
    <w:rsid w:val="009D32EA"/>
    <w:rsid w:val="009D3564"/>
    <w:rsid w:val="009D366A"/>
    <w:rsid w:val="009D377E"/>
    <w:rsid w:val="009D3ED6"/>
    <w:rsid w:val="009D4952"/>
    <w:rsid w:val="009D64B8"/>
    <w:rsid w:val="009D6985"/>
    <w:rsid w:val="009D6A27"/>
    <w:rsid w:val="009D6CF9"/>
    <w:rsid w:val="009D6E28"/>
    <w:rsid w:val="009D708D"/>
    <w:rsid w:val="009D7367"/>
    <w:rsid w:val="009E154F"/>
    <w:rsid w:val="009E2573"/>
    <w:rsid w:val="009E35D7"/>
    <w:rsid w:val="009E445A"/>
    <w:rsid w:val="009E50EF"/>
    <w:rsid w:val="009E554C"/>
    <w:rsid w:val="009E5A89"/>
    <w:rsid w:val="009E613A"/>
    <w:rsid w:val="009E64B6"/>
    <w:rsid w:val="009E6579"/>
    <w:rsid w:val="009E6CCB"/>
    <w:rsid w:val="009E76D3"/>
    <w:rsid w:val="009E7955"/>
    <w:rsid w:val="009F0676"/>
    <w:rsid w:val="009F111C"/>
    <w:rsid w:val="009F1259"/>
    <w:rsid w:val="009F129D"/>
    <w:rsid w:val="009F17F0"/>
    <w:rsid w:val="009F2179"/>
    <w:rsid w:val="009F2A15"/>
    <w:rsid w:val="009F2A6B"/>
    <w:rsid w:val="009F2F17"/>
    <w:rsid w:val="009F3223"/>
    <w:rsid w:val="009F3485"/>
    <w:rsid w:val="009F3978"/>
    <w:rsid w:val="009F555F"/>
    <w:rsid w:val="009F591E"/>
    <w:rsid w:val="009F5B92"/>
    <w:rsid w:val="009F6041"/>
    <w:rsid w:val="009F6141"/>
    <w:rsid w:val="009F66AC"/>
    <w:rsid w:val="009F6F43"/>
    <w:rsid w:val="009F7C0B"/>
    <w:rsid w:val="00A000C0"/>
    <w:rsid w:val="00A01BF7"/>
    <w:rsid w:val="00A0316D"/>
    <w:rsid w:val="00A0359C"/>
    <w:rsid w:val="00A036A9"/>
    <w:rsid w:val="00A0393C"/>
    <w:rsid w:val="00A03B68"/>
    <w:rsid w:val="00A03D62"/>
    <w:rsid w:val="00A040E0"/>
    <w:rsid w:val="00A04265"/>
    <w:rsid w:val="00A04566"/>
    <w:rsid w:val="00A04748"/>
    <w:rsid w:val="00A04858"/>
    <w:rsid w:val="00A05544"/>
    <w:rsid w:val="00A05A89"/>
    <w:rsid w:val="00A060F5"/>
    <w:rsid w:val="00A063E8"/>
    <w:rsid w:val="00A067D1"/>
    <w:rsid w:val="00A07F66"/>
    <w:rsid w:val="00A10471"/>
    <w:rsid w:val="00A10DAD"/>
    <w:rsid w:val="00A10EAE"/>
    <w:rsid w:val="00A112A3"/>
    <w:rsid w:val="00A116A4"/>
    <w:rsid w:val="00A12CF7"/>
    <w:rsid w:val="00A1386E"/>
    <w:rsid w:val="00A138B0"/>
    <w:rsid w:val="00A13942"/>
    <w:rsid w:val="00A14D81"/>
    <w:rsid w:val="00A150F6"/>
    <w:rsid w:val="00A15D77"/>
    <w:rsid w:val="00A16383"/>
    <w:rsid w:val="00A16F88"/>
    <w:rsid w:val="00A170F7"/>
    <w:rsid w:val="00A20050"/>
    <w:rsid w:val="00A20568"/>
    <w:rsid w:val="00A20A7D"/>
    <w:rsid w:val="00A22179"/>
    <w:rsid w:val="00A22825"/>
    <w:rsid w:val="00A239A1"/>
    <w:rsid w:val="00A2506D"/>
    <w:rsid w:val="00A254AB"/>
    <w:rsid w:val="00A26239"/>
    <w:rsid w:val="00A26D8F"/>
    <w:rsid w:val="00A26DC6"/>
    <w:rsid w:val="00A26F6A"/>
    <w:rsid w:val="00A27CFA"/>
    <w:rsid w:val="00A3006A"/>
    <w:rsid w:val="00A304BE"/>
    <w:rsid w:val="00A32815"/>
    <w:rsid w:val="00A339EE"/>
    <w:rsid w:val="00A3454D"/>
    <w:rsid w:val="00A355E7"/>
    <w:rsid w:val="00A35865"/>
    <w:rsid w:val="00A3655B"/>
    <w:rsid w:val="00A36660"/>
    <w:rsid w:val="00A36CB8"/>
    <w:rsid w:val="00A36D09"/>
    <w:rsid w:val="00A36EEB"/>
    <w:rsid w:val="00A37F4E"/>
    <w:rsid w:val="00A403CD"/>
    <w:rsid w:val="00A404C2"/>
    <w:rsid w:val="00A404CE"/>
    <w:rsid w:val="00A404F9"/>
    <w:rsid w:val="00A4196F"/>
    <w:rsid w:val="00A41F37"/>
    <w:rsid w:val="00A42AA7"/>
    <w:rsid w:val="00A43D63"/>
    <w:rsid w:val="00A442F0"/>
    <w:rsid w:val="00A44821"/>
    <w:rsid w:val="00A45387"/>
    <w:rsid w:val="00A4539A"/>
    <w:rsid w:val="00A46129"/>
    <w:rsid w:val="00A4638E"/>
    <w:rsid w:val="00A4735C"/>
    <w:rsid w:val="00A47899"/>
    <w:rsid w:val="00A50163"/>
    <w:rsid w:val="00A5062D"/>
    <w:rsid w:val="00A508CF"/>
    <w:rsid w:val="00A51190"/>
    <w:rsid w:val="00A5335B"/>
    <w:rsid w:val="00A54484"/>
    <w:rsid w:val="00A548EC"/>
    <w:rsid w:val="00A5490F"/>
    <w:rsid w:val="00A54AC3"/>
    <w:rsid w:val="00A55275"/>
    <w:rsid w:val="00A55FFA"/>
    <w:rsid w:val="00A56385"/>
    <w:rsid w:val="00A565A6"/>
    <w:rsid w:val="00A566B2"/>
    <w:rsid w:val="00A57569"/>
    <w:rsid w:val="00A577FA"/>
    <w:rsid w:val="00A60B75"/>
    <w:rsid w:val="00A61FC0"/>
    <w:rsid w:val="00A62C20"/>
    <w:rsid w:val="00A62C70"/>
    <w:rsid w:val="00A62D1C"/>
    <w:rsid w:val="00A6303F"/>
    <w:rsid w:val="00A631CB"/>
    <w:rsid w:val="00A635B9"/>
    <w:rsid w:val="00A63BE1"/>
    <w:rsid w:val="00A63E97"/>
    <w:rsid w:val="00A64B4C"/>
    <w:rsid w:val="00A64E9E"/>
    <w:rsid w:val="00A65ACD"/>
    <w:rsid w:val="00A66F14"/>
    <w:rsid w:val="00A66F7A"/>
    <w:rsid w:val="00A67910"/>
    <w:rsid w:val="00A71867"/>
    <w:rsid w:val="00A72625"/>
    <w:rsid w:val="00A726AB"/>
    <w:rsid w:val="00A72C1A"/>
    <w:rsid w:val="00A72E30"/>
    <w:rsid w:val="00A730A0"/>
    <w:rsid w:val="00A73D46"/>
    <w:rsid w:val="00A73D57"/>
    <w:rsid w:val="00A7422F"/>
    <w:rsid w:val="00A7423E"/>
    <w:rsid w:val="00A7446B"/>
    <w:rsid w:val="00A747DD"/>
    <w:rsid w:val="00A74CF1"/>
    <w:rsid w:val="00A7592C"/>
    <w:rsid w:val="00A7667D"/>
    <w:rsid w:val="00A76AE7"/>
    <w:rsid w:val="00A775C3"/>
    <w:rsid w:val="00A8041B"/>
    <w:rsid w:val="00A805B7"/>
    <w:rsid w:val="00A81194"/>
    <w:rsid w:val="00A81BA4"/>
    <w:rsid w:val="00A81FB7"/>
    <w:rsid w:val="00A83319"/>
    <w:rsid w:val="00A83EA3"/>
    <w:rsid w:val="00A866D9"/>
    <w:rsid w:val="00A8697D"/>
    <w:rsid w:val="00A86C6C"/>
    <w:rsid w:val="00A87AEF"/>
    <w:rsid w:val="00A91B85"/>
    <w:rsid w:val="00A92BCE"/>
    <w:rsid w:val="00A92E4E"/>
    <w:rsid w:val="00A92FA7"/>
    <w:rsid w:val="00A9368C"/>
    <w:rsid w:val="00A93FD2"/>
    <w:rsid w:val="00A9423D"/>
    <w:rsid w:val="00A94329"/>
    <w:rsid w:val="00A961F4"/>
    <w:rsid w:val="00A9657A"/>
    <w:rsid w:val="00A968ED"/>
    <w:rsid w:val="00AA0080"/>
    <w:rsid w:val="00AA0631"/>
    <w:rsid w:val="00AA0D98"/>
    <w:rsid w:val="00AA0DD2"/>
    <w:rsid w:val="00AA1689"/>
    <w:rsid w:val="00AA33EF"/>
    <w:rsid w:val="00AA384E"/>
    <w:rsid w:val="00AA3AD7"/>
    <w:rsid w:val="00AA3C43"/>
    <w:rsid w:val="00AA427F"/>
    <w:rsid w:val="00AA4315"/>
    <w:rsid w:val="00AA47A3"/>
    <w:rsid w:val="00AA4F67"/>
    <w:rsid w:val="00AA5C11"/>
    <w:rsid w:val="00AA5CBF"/>
    <w:rsid w:val="00AA64C4"/>
    <w:rsid w:val="00AA6945"/>
    <w:rsid w:val="00AA799C"/>
    <w:rsid w:val="00AA7E15"/>
    <w:rsid w:val="00AB02AB"/>
    <w:rsid w:val="00AB0321"/>
    <w:rsid w:val="00AB0D3B"/>
    <w:rsid w:val="00AB0F8B"/>
    <w:rsid w:val="00AB11F1"/>
    <w:rsid w:val="00AB1886"/>
    <w:rsid w:val="00AB2377"/>
    <w:rsid w:val="00AB2542"/>
    <w:rsid w:val="00AB4B4D"/>
    <w:rsid w:val="00AB4B82"/>
    <w:rsid w:val="00AC02C2"/>
    <w:rsid w:val="00AC12B6"/>
    <w:rsid w:val="00AC207C"/>
    <w:rsid w:val="00AC349D"/>
    <w:rsid w:val="00AC38EF"/>
    <w:rsid w:val="00AC3C0E"/>
    <w:rsid w:val="00AC554E"/>
    <w:rsid w:val="00AC5713"/>
    <w:rsid w:val="00AC5C92"/>
    <w:rsid w:val="00AC602C"/>
    <w:rsid w:val="00AC6CDA"/>
    <w:rsid w:val="00AC7950"/>
    <w:rsid w:val="00AC79F3"/>
    <w:rsid w:val="00AC7AFE"/>
    <w:rsid w:val="00AD0A34"/>
    <w:rsid w:val="00AD1589"/>
    <w:rsid w:val="00AD15B6"/>
    <w:rsid w:val="00AD2298"/>
    <w:rsid w:val="00AD4603"/>
    <w:rsid w:val="00AD4C27"/>
    <w:rsid w:val="00AD6152"/>
    <w:rsid w:val="00AD696F"/>
    <w:rsid w:val="00AD6A24"/>
    <w:rsid w:val="00AD738C"/>
    <w:rsid w:val="00AD7558"/>
    <w:rsid w:val="00AD7AAE"/>
    <w:rsid w:val="00AD7CE1"/>
    <w:rsid w:val="00AE0232"/>
    <w:rsid w:val="00AE0390"/>
    <w:rsid w:val="00AE054D"/>
    <w:rsid w:val="00AE0AF6"/>
    <w:rsid w:val="00AE10A0"/>
    <w:rsid w:val="00AE1329"/>
    <w:rsid w:val="00AE1588"/>
    <w:rsid w:val="00AE3140"/>
    <w:rsid w:val="00AE3511"/>
    <w:rsid w:val="00AE3762"/>
    <w:rsid w:val="00AE415F"/>
    <w:rsid w:val="00AE4990"/>
    <w:rsid w:val="00AE4AC7"/>
    <w:rsid w:val="00AE4B20"/>
    <w:rsid w:val="00AE552F"/>
    <w:rsid w:val="00AE565D"/>
    <w:rsid w:val="00AE56F1"/>
    <w:rsid w:val="00AE5DC2"/>
    <w:rsid w:val="00AE5E9A"/>
    <w:rsid w:val="00AE6374"/>
    <w:rsid w:val="00AE6578"/>
    <w:rsid w:val="00AE6840"/>
    <w:rsid w:val="00AE6E43"/>
    <w:rsid w:val="00AE784D"/>
    <w:rsid w:val="00AF0B53"/>
    <w:rsid w:val="00AF0DF8"/>
    <w:rsid w:val="00AF0FFF"/>
    <w:rsid w:val="00AF1E24"/>
    <w:rsid w:val="00AF1ED9"/>
    <w:rsid w:val="00AF217D"/>
    <w:rsid w:val="00AF314A"/>
    <w:rsid w:val="00AF3171"/>
    <w:rsid w:val="00AF33BE"/>
    <w:rsid w:val="00AF340C"/>
    <w:rsid w:val="00AF3600"/>
    <w:rsid w:val="00AF3FB9"/>
    <w:rsid w:val="00AF5158"/>
    <w:rsid w:val="00AF5598"/>
    <w:rsid w:val="00AF5B1B"/>
    <w:rsid w:val="00AF5DF7"/>
    <w:rsid w:val="00AF6124"/>
    <w:rsid w:val="00AF76FB"/>
    <w:rsid w:val="00AF7C47"/>
    <w:rsid w:val="00B003B3"/>
    <w:rsid w:val="00B00A78"/>
    <w:rsid w:val="00B02EFF"/>
    <w:rsid w:val="00B03290"/>
    <w:rsid w:val="00B035CB"/>
    <w:rsid w:val="00B03E5A"/>
    <w:rsid w:val="00B04500"/>
    <w:rsid w:val="00B04790"/>
    <w:rsid w:val="00B04853"/>
    <w:rsid w:val="00B04893"/>
    <w:rsid w:val="00B05420"/>
    <w:rsid w:val="00B060A2"/>
    <w:rsid w:val="00B06828"/>
    <w:rsid w:val="00B07A95"/>
    <w:rsid w:val="00B07DD2"/>
    <w:rsid w:val="00B103D4"/>
    <w:rsid w:val="00B104E0"/>
    <w:rsid w:val="00B10851"/>
    <w:rsid w:val="00B10F42"/>
    <w:rsid w:val="00B127EB"/>
    <w:rsid w:val="00B12EAB"/>
    <w:rsid w:val="00B1320E"/>
    <w:rsid w:val="00B13238"/>
    <w:rsid w:val="00B1410E"/>
    <w:rsid w:val="00B145FF"/>
    <w:rsid w:val="00B1472F"/>
    <w:rsid w:val="00B14905"/>
    <w:rsid w:val="00B155F9"/>
    <w:rsid w:val="00B15D5F"/>
    <w:rsid w:val="00B174B4"/>
    <w:rsid w:val="00B17EBB"/>
    <w:rsid w:val="00B17F5D"/>
    <w:rsid w:val="00B21AFF"/>
    <w:rsid w:val="00B21E35"/>
    <w:rsid w:val="00B22226"/>
    <w:rsid w:val="00B23F79"/>
    <w:rsid w:val="00B242CC"/>
    <w:rsid w:val="00B24610"/>
    <w:rsid w:val="00B24893"/>
    <w:rsid w:val="00B24E2F"/>
    <w:rsid w:val="00B26102"/>
    <w:rsid w:val="00B268CB"/>
    <w:rsid w:val="00B269AD"/>
    <w:rsid w:val="00B2742C"/>
    <w:rsid w:val="00B27903"/>
    <w:rsid w:val="00B27F4E"/>
    <w:rsid w:val="00B3013F"/>
    <w:rsid w:val="00B3039C"/>
    <w:rsid w:val="00B31576"/>
    <w:rsid w:val="00B325C2"/>
    <w:rsid w:val="00B33016"/>
    <w:rsid w:val="00B33F1F"/>
    <w:rsid w:val="00B344B4"/>
    <w:rsid w:val="00B34613"/>
    <w:rsid w:val="00B3462B"/>
    <w:rsid w:val="00B34778"/>
    <w:rsid w:val="00B34C90"/>
    <w:rsid w:val="00B3505F"/>
    <w:rsid w:val="00B35A27"/>
    <w:rsid w:val="00B35B7D"/>
    <w:rsid w:val="00B35D4C"/>
    <w:rsid w:val="00B36274"/>
    <w:rsid w:val="00B362EE"/>
    <w:rsid w:val="00B3709B"/>
    <w:rsid w:val="00B37B93"/>
    <w:rsid w:val="00B403AE"/>
    <w:rsid w:val="00B41A54"/>
    <w:rsid w:val="00B41B1E"/>
    <w:rsid w:val="00B41B65"/>
    <w:rsid w:val="00B42074"/>
    <w:rsid w:val="00B42E8B"/>
    <w:rsid w:val="00B43355"/>
    <w:rsid w:val="00B445CC"/>
    <w:rsid w:val="00B44D8B"/>
    <w:rsid w:val="00B45F13"/>
    <w:rsid w:val="00B45FB8"/>
    <w:rsid w:val="00B4624F"/>
    <w:rsid w:val="00B462B2"/>
    <w:rsid w:val="00B4692E"/>
    <w:rsid w:val="00B46F29"/>
    <w:rsid w:val="00B5006C"/>
    <w:rsid w:val="00B50625"/>
    <w:rsid w:val="00B51818"/>
    <w:rsid w:val="00B519A5"/>
    <w:rsid w:val="00B51C1E"/>
    <w:rsid w:val="00B520B6"/>
    <w:rsid w:val="00B52828"/>
    <w:rsid w:val="00B52E3F"/>
    <w:rsid w:val="00B54F6B"/>
    <w:rsid w:val="00B558CB"/>
    <w:rsid w:val="00B57856"/>
    <w:rsid w:val="00B609AB"/>
    <w:rsid w:val="00B60BC9"/>
    <w:rsid w:val="00B61C6D"/>
    <w:rsid w:val="00B624BD"/>
    <w:rsid w:val="00B62648"/>
    <w:rsid w:val="00B626D5"/>
    <w:rsid w:val="00B62A14"/>
    <w:rsid w:val="00B63291"/>
    <w:rsid w:val="00B64938"/>
    <w:rsid w:val="00B64FE0"/>
    <w:rsid w:val="00B6545A"/>
    <w:rsid w:val="00B66390"/>
    <w:rsid w:val="00B6668E"/>
    <w:rsid w:val="00B66A73"/>
    <w:rsid w:val="00B66E0B"/>
    <w:rsid w:val="00B67818"/>
    <w:rsid w:val="00B67F89"/>
    <w:rsid w:val="00B71114"/>
    <w:rsid w:val="00B7159C"/>
    <w:rsid w:val="00B71A30"/>
    <w:rsid w:val="00B72642"/>
    <w:rsid w:val="00B7283C"/>
    <w:rsid w:val="00B72A57"/>
    <w:rsid w:val="00B7328F"/>
    <w:rsid w:val="00B73EA2"/>
    <w:rsid w:val="00B74173"/>
    <w:rsid w:val="00B74EBB"/>
    <w:rsid w:val="00B750A7"/>
    <w:rsid w:val="00B750F1"/>
    <w:rsid w:val="00B75214"/>
    <w:rsid w:val="00B75670"/>
    <w:rsid w:val="00B75E59"/>
    <w:rsid w:val="00B76E1E"/>
    <w:rsid w:val="00B76FAD"/>
    <w:rsid w:val="00B773C0"/>
    <w:rsid w:val="00B77795"/>
    <w:rsid w:val="00B77A67"/>
    <w:rsid w:val="00B77D3D"/>
    <w:rsid w:val="00B801B2"/>
    <w:rsid w:val="00B80D37"/>
    <w:rsid w:val="00B81278"/>
    <w:rsid w:val="00B81CC4"/>
    <w:rsid w:val="00B81DB1"/>
    <w:rsid w:val="00B822AF"/>
    <w:rsid w:val="00B82ECF"/>
    <w:rsid w:val="00B833D5"/>
    <w:rsid w:val="00B836F3"/>
    <w:rsid w:val="00B83B03"/>
    <w:rsid w:val="00B83CBC"/>
    <w:rsid w:val="00B83FE0"/>
    <w:rsid w:val="00B841E0"/>
    <w:rsid w:val="00B84797"/>
    <w:rsid w:val="00B8517B"/>
    <w:rsid w:val="00B87389"/>
    <w:rsid w:val="00B9027D"/>
    <w:rsid w:val="00B9085D"/>
    <w:rsid w:val="00B920FC"/>
    <w:rsid w:val="00B92212"/>
    <w:rsid w:val="00B923E3"/>
    <w:rsid w:val="00B924A8"/>
    <w:rsid w:val="00B92AA8"/>
    <w:rsid w:val="00B92D4E"/>
    <w:rsid w:val="00B9350E"/>
    <w:rsid w:val="00B94051"/>
    <w:rsid w:val="00B94349"/>
    <w:rsid w:val="00B95854"/>
    <w:rsid w:val="00B95EED"/>
    <w:rsid w:val="00B96982"/>
    <w:rsid w:val="00B96E69"/>
    <w:rsid w:val="00B97735"/>
    <w:rsid w:val="00B977C4"/>
    <w:rsid w:val="00BA008B"/>
    <w:rsid w:val="00BA062C"/>
    <w:rsid w:val="00BA0F24"/>
    <w:rsid w:val="00BA266E"/>
    <w:rsid w:val="00BA3058"/>
    <w:rsid w:val="00BA30D9"/>
    <w:rsid w:val="00BA3813"/>
    <w:rsid w:val="00BA3E4F"/>
    <w:rsid w:val="00BA4026"/>
    <w:rsid w:val="00BA4854"/>
    <w:rsid w:val="00BA5085"/>
    <w:rsid w:val="00BA6094"/>
    <w:rsid w:val="00BA67E7"/>
    <w:rsid w:val="00BA75C0"/>
    <w:rsid w:val="00BA7CCD"/>
    <w:rsid w:val="00BB0A50"/>
    <w:rsid w:val="00BB0C12"/>
    <w:rsid w:val="00BB1031"/>
    <w:rsid w:val="00BB3D71"/>
    <w:rsid w:val="00BB4552"/>
    <w:rsid w:val="00BB4A2F"/>
    <w:rsid w:val="00BB5264"/>
    <w:rsid w:val="00BB64DE"/>
    <w:rsid w:val="00BB7A04"/>
    <w:rsid w:val="00BB7ED3"/>
    <w:rsid w:val="00BC0C16"/>
    <w:rsid w:val="00BC1767"/>
    <w:rsid w:val="00BC2194"/>
    <w:rsid w:val="00BC3186"/>
    <w:rsid w:val="00BC3C13"/>
    <w:rsid w:val="00BC4282"/>
    <w:rsid w:val="00BC43E1"/>
    <w:rsid w:val="00BC46DD"/>
    <w:rsid w:val="00BC61C5"/>
    <w:rsid w:val="00BC6B48"/>
    <w:rsid w:val="00BC6C37"/>
    <w:rsid w:val="00BC73CC"/>
    <w:rsid w:val="00BC7E65"/>
    <w:rsid w:val="00BD0B74"/>
    <w:rsid w:val="00BD0FF0"/>
    <w:rsid w:val="00BD11E6"/>
    <w:rsid w:val="00BD1334"/>
    <w:rsid w:val="00BD2398"/>
    <w:rsid w:val="00BD2E23"/>
    <w:rsid w:val="00BD4A31"/>
    <w:rsid w:val="00BD4EDE"/>
    <w:rsid w:val="00BD50E7"/>
    <w:rsid w:val="00BD5852"/>
    <w:rsid w:val="00BD6130"/>
    <w:rsid w:val="00BD6B1C"/>
    <w:rsid w:val="00BD719E"/>
    <w:rsid w:val="00BD7206"/>
    <w:rsid w:val="00BD7F8F"/>
    <w:rsid w:val="00BE0A64"/>
    <w:rsid w:val="00BE0CEC"/>
    <w:rsid w:val="00BE1E61"/>
    <w:rsid w:val="00BE232E"/>
    <w:rsid w:val="00BE24A9"/>
    <w:rsid w:val="00BE31B6"/>
    <w:rsid w:val="00BE3C7F"/>
    <w:rsid w:val="00BE42A4"/>
    <w:rsid w:val="00BE46DA"/>
    <w:rsid w:val="00BE4B4B"/>
    <w:rsid w:val="00BE5238"/>
    <w:rsid w:val="00BE5831"/>
    <w:rsid w:val="00BE5EF3"/>
    <w:rsid w:val="00BE67F4"/>
    <w:rsid w:val="00BE6CA4"/>
    <w:rsid w:val="00BE6FC3"/>
    <w:rsid w:val="00BE7544"/>
    <w:rsid w:val="00BE7B8E"/>
    <w:rsid w:val="00BE7BD6"/>
    <w:rsid w:val="00BF091F"/>
    <w:rsid w:val="00BF0E33"/>
    <w:rsid w:val="00BF0E95"/>
    <w:rsid w:val="00BF1588"/>
    <w:rsid w:val="00BF1AF5"/>
    <w:rsid w:val="00BF2A0C"/>
    <w:rsid w:val="00BF2D9F"/>
    <w:rsid w:val="00BF34A7"/>
    <w:rsid w:val="00BF4175"/>
    <w:rsid w:val="00BF4698"/>
    <w:rsid w:val="00BF56B3"/>
    <w:rsid w:val="00BF59CF"/>
    <w:rsid w:val="00BF5D7D"/>
    <w:rsid w:val="00BF6A93"/>
    <w:rsid w:val="00BF7B36"/>
    <w:rsid w:val="00C00203"/>
    <w:rsid w:val="00C004C6"/>
    <w:rsid w:val="00C00A6A"/>
    <w:rsid w:val="00C00BFD"/>
    <w:rsid w:val="00C010EA"/>
    <w:rsid w:val="00C01463"/>
    <w:rsid w:val="00C0148F"/>
    <w:rsid w:val="00C017A6"/>
    <w:rsid w:val="00C03307"/>
    <w:rsid w:val="00C0348B"/>
    <w:rsid w:val="00C03847"/>
    <w:rsid w:val="00C038D8"/>
    <w:rsid w:val="00C0451A"/>
    <w:rsid w:val="00C04D4E"/>
    <w:rsid w:val="00C062AF"/>
    <w:rsid w:val="00C06493"/>
    <w:rsid w:val="00C07777"/>
    <w:rsid w:val="00C07BB0"/>
    <w:rsid w:val="00C100D5"/>
    <w:rsid w:val="00C10808"/>
    <w:rsid w:val="00C10C0D"/>
    <w:rsid w:val="00C10D1E"/>
    <w:rsid w:val="00C11AF3"/>
    <w:rsid w:val="00C122BB"/>
    <w:rsid w:val="00C129D4"/>
    <w:rsid w:val="00C12DE9"/>
    <w:rsid w:val="00C12E28"/>
    <w:rsid w:val="00C13B9E"/>
    <w:rsid w:val="00C1409F"/>
    <w:rsid w:val="00C14D9A"/>
    <w:rsid w:val="00C150EA"/>
    <w:rsid w:val="00C15105"/>
    <w:rsid w:val="00C15257"/>
    <w:rsid w:val="00C16E8F"/>
    <w:rsid w:val="00C17588"/>
    <w:rsid w:val="00C207F6"/>
    <w:rsid w:val="00C214A6"/>
    <w:rsid w:val="00C21B2A"/>
    <w:rsid w:val="00C21EBE"/>
    <w:rsid w:val="00C22354"/>
    <w:rsid w:val="00C22491"/>
    <w:rsid w:val="00C22617"/>
    <w:rsid w:val="00C22757"/>
    <w:rsid w:val="00C23C7D"/>
    <w:rsid w:val="00C24009"/>
    <w:rsid w:val="00C24E6A"/>
    <w:rsid w:val="00C2509B"/>
    <w:rsid w:val="00C255E2"/>
    <w:rsid w:val="00C2695E"/>
    <w:rsid w:val="00C26A83"/>
    <w:rsid w:val="00C26BF4"/>
    <w:rsid w:val="00C26C97"/>
    <w:rsid w:val="00C2751D"/>
    <w:rsid w:val="00C27F64"/>
    <w:rsid w:val="00C318C8"/>
    <w:rsid w:val="00C3280D"/>
    <w:rsid w:val="00C331BB"/>
    <w:rsid w:val="00C33715"/>
    <w:rsid w:val="00C33CD0"/>
    <w:rsid w:val="00C348CA"/>
    <w:rsid w:val="00C34CEE"/>
    <w:rsid w:val="00C34DCB"/>
    <w:rsid w:val="00C3546E"/>
    <w:rsid w:val="00C35E8F"/>
    <w:rsid w:val="00C36D61"/>
    <w:rsid w:val="00C371F8"/>
    <w:rsid w:val="00C374E4"/>
    <w:rsid w:val="00C40957"/>
    <w:rsid w:val="00C40D77"/>
    <w:rsid w:val="00C42A6B"/>
    <w:rsid w:val="00C42B7D"/>
    <w:rsid w:val="00C42C7D"/>
    <w:rsid w:val="00C43849"/>
    <w:rsid w:val="00C43B9A"/>
    <w:rsid w:val="00C4428E"/>
    <w:rsid w:val="00C4453B"/>
    <w:rsid w:val="00C44C31"/>
    <w:rsid w:val="00C44CCF"/>
    <w:rsid w:val="00C4561F"/>
    <w:rsid w:val="00C4564D"/>
    <w:rsid w:val="00C45F8D"/>
    <w:rsid w:val="00C468CC"/>
    <w:rsid w:val="00C46B20"/>
    <w:rsid w:val="00C46F8D"/>
    <w:rsid w:val="00C47EAE"/>
    <w:rsid w:val="00C47FEF"/>
    <w:rsid w:val="00C50120"/>
    <w:rsid w:val="00C507C7"/>
    <w:rsid w:val="00C50800"/>
    <w:rsid w:val="00C50AE4"/>
    <w:rsid w:val="00C50BEB"/>
    <w:rsid w:val="00C51DEA"/>
    <w:rsid w:val="00C51FE0"/>
    <w:rsid w:val="00C52731"/>
    <w:rsid w:val="00C537D0"/>
    <w:rsid w:val="00C544F0"/>
    <w:rsid w:val="00C54F60"/>
    <w:rsid w:val="00C55958"/>
    <w:rsid w:val="00C55987"/>
    <w:rsid w:val="00C55E15"/>
    <w:rsid w:val="00C5673C"/>
    <w:rsid w:val="00C56B11"/>
    <w:rsid w:val="00C5708F"/>
    <w:rsid w:val="00C602EE"/>
    <w:rsid w:val="00C60BAF"/>
    <w:rsid w:val="00C61FED"/>
    <w:rsid w:val="00C62E60"/>
    <w:rsid w:val="00C64905"/>
    <w:rsid w:val="00C65A64"/>
    <w:rsid w:val="00C66144"/>
    <w:rsid w:val="00C66190"/>
    <w:rsid w:val="00C66EE3"/>
    <w:rsid w:val="00C67020"/>
    <w:rsid w:val="00C67714"/>
    <w:rsid w:val="00C67979"/>
    <w:rsid w:val="00C67C13"/>
    <w:rsid w:val="00C72622"/>
    <w:rsid w:val="00C72F53"/>
    <w:rsid w:val="00C73512"/>
    <w:rsid w:val="00C73A3F"/>
    <w:rsid w:val="00C74D9E"/>
    <w:rsid w:val="00C7553C"/>
    <w:rsid w:val="00C76880"/>
    <w:rsid w:val="00C768F5"/>
    <w:rsid w:val="00C76A96"/>
    <w:rsid w:val="00C804EE"/>
    <w:rsid w:val="00C80DE4"/>
    <w:rsid w:val="00C81AB0"/>
    <w:rsid w:val="00C81AB2"/>
    <w:rsid w:val="00C821E7"/>
    <w:rsid w:val="00C82C9D"/>
    <w:rsid w:val="00C8302A"/>
    <w:rsid w:val="00C83410"/>
    <w:rsid w:val="00C83436"/>
    <w:rsid w:val="00C8370C"/>
    <w:rsid w:val="00C83D98"/>
    <w:rsid w:val="00C8413E"/>
    <w:rsid w:val="00C84220"/>
    <w:rsid w:val="00C84229"/>
    <w:rsid w:val="00C854F7"/>
    <w:rsid w:val="00C85685"/>
    <w:rsid w:val="00C85780"/>
    <w:rsid w:val="00C85EDB"/>
    <w:rsid w:val="00C85FB4"/>
    <w:rsid w:val="00C862E8"/>
    <w:rsid w:val="00C8681E"/>
    <w:rsid w:val="00C86ED5"/>
    <w:rsid w:val="00C876D9"/>
    <w:rsid w:val="00C877D9"/>
    <w:rsid w:val="00C879F9"/>
    <w:rsid w:val="00C87A11"/>
    <w:rsid w:val="00C910A1"/>
    <w:rsid w:val="00C92965"/>
    <w:rsid w:val="00C93F5A"/>
    <w:rsid w:val="00C940B2"/>
    <w:rsid w:val="00C95400"/>
    <w:rsid w:val="00C95E6A"/>
    <w:rsid w:val="00C961BB"/>
    <w:rsid w:val="00C96217"/>
    <w:rsid w:val="00C96CC7"/>
    <w:rsid w:val="00C96DF4"/>
    <w:rsid w:val="00C96E1F"/>
    <w:rsid w:val="00C97222"/>
    <w:rsid w:val="00CA0218"/>
    <w:rsid w:val="00CA0B3F"/>
    <w:rsid w:val="00CA155F"/>
    <w:rsid w:val="00CA21A4"/>
    <w:rsid w:val="00CA298F"/>
    <w:rsid w:val="00CA2A32"/>
    <w:rsid w:val="00CA2EB9"/>
    <w:rsid w:val="00CA37EE"/>
    <w:rsid w:val="00CA3B41"/>
    <w:rsid w:val="00CA51FE"/>
    <w:rsid w:val="00CA56BE"/>
    <w:rsid w:val="00CA576A"/>
    <w:rsid w:val="00CA6233"/>
    <w:rsid w:val="00CA66E8"/>
    <w:rsid w:val="00CA68B5"/>
    <w:rsid w:val="00CA6B0F"/>
    <w:rsid w:val="00CA74EB"/>
    <w:rsid w:val="00CB0E68"/>
    <w:rsid w:val="00CB0FFA"/>
    <w:rsid w:val="00CB1A5C"/>
    <w:rsid w:val="00CB22FD"/>
    <w:rsid w:val="00CB268E"/>
    <w:rsid w:val="00CB3BD4"/>
    <w:rsid w:val="00CB3E36"/>
    <w:rsid w:val="00CB3F71"/>
    <w:rsid w:val="00CB469B"/>
    <w:rsid w:val="00CB5E61"/>
    <w:rsid w:val="00CB65D9"/>
    <w:rsid w:val="00CB6C1B"/>
    <w:rsid w:val="00CB72CF"/>
    <w:rsid w:val="00CB7CB7"/>
    <w:rsid w:val="00CC04DD"/>
    <w:rsid w:val="00CC1047"/>
    <w:rsid w:val="00CC1110"/>
    <w:rsid w:val="00CC1FA6"/>
    <w:rsid w:val="00CC23EA"/>
    <w:rsid w:val="00CC4625"/>
    <w:rsid w:val="00CC47BB"/>
    <w:rsid w:val="00CC490F"/>
    <w:rsid w:val="00CC4955"/>
    <w:rsid w:val="00CC5750"/>
    <w:rsid w:val="00CC5B64"/>
    <w:rsid w:val="00CC720E"/>
    <w:rsid w:val="00CC77B8"/>
    <w:rsid w:val="00CC7F62"/>
    <w:rsid w:val="00CD0C79"/>
    <w:rsid w:val="00CD0F12"/>
    <w:rsid w:val="00CD20D6"/>
    <w:rsid w:val="00CD375E"/>
    <w:rsid w:val="00CD3FDC"/>
    <w:rsid w:val="00CD4419"/>
    <w:rsid w:val="00CD5259"/>
    <w:rsid w:val="00CD6D99"/>
    <w:rsid w:val="00CD7100"/>
    <w:rsid w:val="00CE1037"/>
    <w:rsid w:val="00CE18D7"/>
    <w:rsid w:val="00CE21A1"/>
    <w:rsid w:val="00CE3B7D"/>
    <w:rsid w:val="00CE4F7E"/>
    <w:rsid w:val="00CE55F8"/>
    <w:rsid w:val="00CE57D3"/>
    <w:rsid w:val="00CE5ED1"/>
    <w:rsid w:val="00CE6989"/>
    <w:rsid w:val="00CE6A39"/>
    <w:rsid w:val="00CE6B79"/>
    <w:rsid w:val="00CE6F58"/>
    <w:rsid w:val="00CE77A2"/>
    <w:rsid w:val="00CE78AF"/>
    <w:rsid w:val="00CE78D3"/>
    <w:rsid w:val="00CF0504"/>
    <w:rsid w:val="00CF06E3"/>
    <w:rsid w:val="00CF11EA"/>
    <w:rsid w:val="00CF1986"/>
    <w:rsid w:val="00CF1DFA"/>
    <w:rsid w:val="00CF3546"/>
    <w:rsid w:val="00CF40BA"/>
    <w:rsid w:val="00CF5169"/>
    <w:rsid w:val="00CF597B"/>
    <w:rsid w:val="00CF5A39"/>
    <w:rsid w:val="00CF5F06"/>
    <w:rsid w:val="00CF6C2C"/>
    <w:rsid w:val="00CF6F85"/>
    <w:rsid w:val="00CF7630"/>
    <w:rsid w:val="00CF7F2E"/>
    <w:rsid w:val="00D008AC"/>
    <w:rsid w:val="00D00B04"/>
    <w:rsid w:val="00D00B53"/>
    <w:rsid w:val="00D00D9F"/>
    <w:rsid w:val="00D016B7"/>
    <w:rsid w:val="00D02453"/>
    <w:rsid w:val="00D024B1"/>
    <w:rsid w:val="00D02764"/>
    <w:rsid w:val="00D0323C"/>
    <w:rsid w:val="00D0362F"/>
    <w:rsid w:val="00D04A2A"/>
    <w:rsid w:val="00D04BD2"/>
    <w:rsid w:val="00D05659"/>
    <w:rsid w:val="00D066CF"/>
    <w:rsid w:val="00D06F38"/>
    <w:rsid w:val="00D07308"/>
    <w:rsid w:val="00D07388"/>
    <w:rsid w:val="00D073EA"/>
    <w:rsid w:val="00D075D5"/>
    <w:rsid w:val="00D0760D"/>
    <w:rsid w:val="00D07AF1"/>
    <w:rsid w:val="00D10643"/>
    <w:rsid w:val="00D1066F"/>
    <w:rsid w:val="00D112EB"/>
    <w:rsid w:val="00D129E2"/>
    <w:rsid w:val="00D13760"/>
    <w:rsid w:val="00D13AD3"/>
    <w:rsid w:val="00D14099"/>
    <w:rsid w:val="00D143B4"/>
    <w:rsid w:val="00D14963"/>
    <w:rsid w:val="00D15A84"/>
    <w:rsid w:val="00D15EA0"/>
    <w:rsid w:val="00D15EA7"/>
    <w:rsid w:val="00D15EC6"/>
    <w:rsid w:val="00D16099"/>
    <w:rsid w:val="00D163D2"/>
    <w:rsid w:val="00D1716A"/>
    <w:rsid w:val="00D176D4"/>
    <w:rsid w:val="00D21045"/>
    <w:rsid w:val="00D211A9"/>
    <w:rsid w:val="00D2186C"/>
    <w:rsid w:val="00D21CE4"/>
    <w:rsid w:val="00D21E0F"/>
    <w:rsid w:val="00D22BD4"/>
    <w:rsid w:val="00D22F8E"/>
    <w:rsid w:val="00D230A8"/>
    <w:rsid w:val="00D234AD"/>
    <w:rsid w:val="00D23784"/>
    <w:rsid w:val="00D23CD0"/>
    <w:rsid w:val="00D23E0A"/>
    <w:rsid w:val="00D24176"/>
    <w:rsid w:val="00D24BB7"/>
    <w:rsid w:val="00D2542D"/>
    <w:rsid w:val="00D2586F"/>
    <w:rsid w:val="00D25B70"/>
    <w:rsid w:val="00D25D23"/>
    <w:rsid w:val="00D25E7E"/>
    <w:rsid w:val="00D26673"/>
    <w:rsid w:val="00D266B7"/>
    <w:rsid w:val="00D26D5F"/>
    <w:rsid w:val="00D26D96"/>
    <w:rsid w:val="00D27BDC"/>
    <w:rsid w:val="00D27E95"/>
    <w:rsid w:val="00D30B33"/>
    <w:rsid w:val="00D30B5B"/>
    <w:rsid w:val="00D30E4B"/>
    <w:rsid w:val="00D318B8"/>
    <w:rsid w:val="00D31E35"/>
    <w:rsid w:val="00D31F4C"/>
    <w:rsid w:val="00D32865"/>
    <w:rsid w:val="00D33C76"/>
    <w:rsid w:val="00D34967"/>
    <w:rsid w:val="00D34B85"/>
    <w:rsid w:val="00D35147"/>
    <w:rsid w:val="00D35D78"/>
    <w:rsid w:val="00D369C1"/>
    <w:rsid w:val="00D375BC"/>
    <w:rsid w:val="00D376D9"/>
    <w:rsid w:val="00D37FF6"/>
    <w:rsid w:val="00D37FFD"/>
    <w:rsid w:val="00D4002B"/>
    <w:rsid w:val="00D401FA"/>
    <w:rsid w:val="00D40C81"/>
    <w:rsid w:val="00D41452"/>
    <w:rsid w:val="00D415F2"/>
    <w:rsid w:val="00D4225B"/>
    <w:rsid w:val="00D4228A"/>
    <w:rsid w:val="00D429F0"/>
    <w:rsid w:val="00D42C6B"/>
    <w:rsid w:val="00D430E1"/>
    <w:rsid w:val="00D433F5"/>
    <w:rsid w:val="00D43493"/>
    <w:rsid w:val="00D43898"/>
    <w:rsid w:val="00D43E03"/>
    <w:rsid w:val="00D4555F"/>
    <w:rsid w:val="00D478EC"/>
    <w:rsid w:val="00D47AA2"/>
    <w:rsid w:val="00D50497"/>
    <w:rsid w:val="00D507D3"/>
    <w:rsid w:val="00D51332"/>
    <w:rsid w:val="00D516C3"/>
    <w:rsid w:val="00D5173B"/>
    <w:rsid w:val="00D51C7A"/>
    <w:rsid w:val="00D51CDA"/>
    <w:rsid w:val="00D53114"/>
    <w:rsid w:val="00D53428"/>
    <w:rsid w:val="00D537B7"/>
    <w:rsid w:val="00D53B6B"/>
    <w:rsid w:val="00D53D2C"/>
    <w:rsid w:val="00D5563C"/>
    <w:rsid w:val="00D55743"/>
    <w:rsid w:val="00D56146"/>
    <w:rsid w:val="00D5657E"/>
    <w:rsid w:val="00D56ABC"/>
    <w:rsid w:val="00D60E6E"/>
    <w:rsid w:val="00D61651"/>
    <w:rsid w:val="00D61A1D"/>
    <w:rsid w:val="00D61CB1"/>
    <w:rsid w:val="00D6284D"/>
    <w:rsid w:val="00D62C85"/>
    <w:rsid w:val="00D62E53"/>
    <w:rsid w:val="00D65FD5"/>
    <w:rsid w:val="00D660F6"/>
    <w:rsid w:val="00D66316"/>
    <w:rsid w:val="00D70A66"/>
    <w:rsid w:val="00D71993"/>
    <w:rsid w:val="00D721FB"/>
    <w:rsid w:val="00D72A30"/>
    <w:rsid w:val="00D73154"/>
    <w:rsid w:val="00D736B8"/>
    <w:rsid w:val="00D73F0F"/>
    <w:rsid w:val="00D74244"/>
    <w:rsid w:val="00D7436A"/>
    <w:rsid w:val="00D74F52"/>
    <w:rsid w:val="00D75116"/>
    <w:rsid w:val="00D755DC"/>
    <w:rsid w:val="00D757B8"/>
    <w:rsid w:val="00D76086"/>
    <w:rsid w:val="00D761FF"/>
    <w:rsid w:val="00D7656E"/>
    <w:rsid w:val="00D7658C"/>
    <w:rsid w:val="00D76E7F"/>
    <w:rsid w:val="00D774EA"/>
    <w:rsid w:val="00D80D2C"/>
    <w:rsid w:val="00D80EF1"/>
    <w:rsid w:val="00D81CF8"/>
    <w:rsid w:val="00D8207A"/>
    <w:rsid w:val="00D82837"/>
    <w:rsid w:val="00D83521"/>
    <w:rsid w:val="00D83D16"/>
    <w:rsid w:val="00D83E32"/>
    <w:rsid w:val="00D84C68"/>
    <w:rsid w:val="00D8504D"/>
    <w:rsid w:val="00D85B48"/>
    <w:rsid w:val="00D85C53"/>
    <w:rsid w:val="00D85CF4"/>
    <w:rsid w:val="00D8631D"/>
    <w:rsid w:val="00D865CC"/>
    <w:rsid w:val="00D866DA"/>
    <w:rsid w:val="00D86C87"/>
    <w:rsid w:val="00D86D49"/>
    <w:rsid w:val="00D87148"/>
    <w:rsid w:val="00D90E86"/>
    <w:rsid w:val="00D930B7"/>
    <w:rsid w:val="00D9347A"/>
    <w:rsid w:val="00D940A2"/>
    <w:rsid w:val="00D949FD"/>
    <w:rsid w:val="00D94A63"/>
    <w:rsid w:val="00D950F5"/>
    <w:rsid w:val="00D963E6"/>
    <w:rsid w:val="00D97403"/>
    <w:rsid w:val="00DA082A"/>
    <w:rsid w:val="00DA21FB"/>
    <w:rsid w:val="00DA2E27"/>
    <w:rsid w:val="00DA2FD5"/>
    <w:rsid w:val="00DA3F3F"/>
    <w:rsid w:val="00DA42AE"/>
    <w:rsid w:val="00DA5C5E"/>
    <w:rsid w:val="00DA66A1"/>
    <w:rsid w:val="00DA6987"/>
    <w:rsid w:val="00DA7270"/>
    <w:rsid w:val="00DA7322"/>
    <w:rsid w:val="00DA765E"/>
    <w:rsid w:val="00DA7B71"/>
    <w:rsid w:val="00DB009C"/>
    <w:rsid w:val="00DB0749"/>
    <w:rsid w:val="00DB0ADD"/>
    <w:rsid w:val="00DB10E5"/>
    <w:rsid w:val="00DB17EE"/>
    <w:rsid w:val="00DB20F7"/>
    <w:rsid w:val="00DB2DBE"/>
    <w:rsid w:val="00DB40A3"/>
    <w:rsid w:val="00DB436E"/>
    <w:rsid w:val="00DB4D1D"/>
    <w:rsid w:val="00DB558B"/>
    <w:rsid w:val="00DB55A8"/>
    <w:rsid w:val="00DB5F46"/>
    <w:rsid w:val="00DB6689"/>
    <w:rsid w:val="00DB6A97"/>
    <w:rsid w:val="00DB74B8"/>
    <w:rsid w:val="00DB7547"/>
    <w:rsid w:val="00DC0795"/>
    <w:rsid w:val="00DC0EA0"/>
    <w:rsid w:val="00DC0FA7"/>
    <w:rsid w:val="00DC1732"/>
    <w:rsid w:val="00DC2666"/>
    <w:rsid w:val="00DC2B13"/>
    <w:rsid w:val="00DC3862"/>
    <w:rsid w:val="00DC3C1B"/>
    <w:rsid w:val="00DC465F"/>
    <w:rsid w:val="00DC4EDF"/>
    <w:rsid w:val="00DC7E41"/>
    <w:rsid w:val="00DD0BE4"/>
    <w:rsid w:val="00DD1087"/>
    <w:rsid w:val="00DD1994"/>
    <w:rsid w:val="00DD1DF0"/>
    <w:rsid w:val="00DD2952"/>
    <w:rsid w:val="00DD3014"/>
    <w:rsid w:val="00DD31DC"/>
    <w:rsid w:val="00DD3344"/>
    <w:rsid w:val="00DD39D6"/>
    <w:rsid w:val="00DD449E"/>
    <w:rsid w:val="00DD4D52"/>
    <w:rsid w:val="00DD58D4"/>
    <w:rsid w:val="00DD5F3F"/>
    <w:rsid w:val="00DD6BDF"/>
    <w:rsid w:val="00DD7516"/>
    <w:rsid w:val="00DD7554"/>
    <w:rsid w:val="00DD7BE0"/>
    <w:rsid w:val="00DE07FF"/>
    <w:rsid w:val="00DE1AB1"/>
    <w:rsid w:val="00DE1E88"/>
    <w:rsid w:val="00DE27C5"/>
    <w:rsid w:val="00DE3C34"/>
    <w:rsid w:val="00DE3E9B"/>
    <w:rsid w:val="00DE41B8"/>
    <w:rsid w:val="00DE4250"/>
    <w:rsid w:val="00DE43AD"/>
    <w:rsid w:val="00DE47F8"/>
    <w:rsid w:val="00DE4F8D"/>
    <w:rsid w:val="00DE5B5C"/>
    <w:rsid w:val="00DE5C2C"/>
    <w:rsid w:val="00DE5FBA"/>
    <w:rsid w:val="00DE7D76"/>
    <w:rsid w:val="00DF0241"/>
    <w:rsid w:val="00DF1155"/>
    <w:rsid w:val="00DF12B0"/>
    <w:rsid w:val="00DF16D8"/>
    <w:rsid w:val="00DF23DB"/>
    <w:rsid w:val="00DF2C1A"/>
    <w:rsid w:val="00DF2DE8"/>
    <w:rsid w:val="00DF33BC"/>
    <w:rsid w:val="00DF3427"/>
    <w:rsid w:val="00DF343C"/>
    <w:rsid w:val="00DF43ED"/>
    <w:rsid w:val="00DF451C"/>
    <w:rsid w:val="00DF4534"/>
    <w:rsid w:val="00DF4AE9"/>
    <w:rsid w:val="00DF592C"/>
    <w:rsid w:val="00DF5948"/>
    <w:rsid w:val="00DF685D"/>
    <w:rsid w:val="00DF68C0"/>
    <w:rsid w:val="00DF691E"/>
    <w:rsid w:val="00DF7128"/>
    <w:rsid w:val="00DF7BA5"/>
    <w:rsid w:val="00DF7E24"/>
    <w:rsid w:val="00E01D57"/>
    <w:rsid w:val="00E0211D"/>
    <w:rsid w:val="00E02240"/>
    <w:rsid w:val="00E02BBF"/>
    <w:rsid w:val="00E0303A"/>
    <w:rsid w:val="00E0306D"/>
    <w:rsid w:val="00E03433"/>
    <w:rsid w:val="00E04086"/>
    <w:rsid w:val="00E05789"/>
    <w:rsid w:val="00E0587D"/>
    <w:rsid w:val="00E068E1"/>
    <w:rsid w:val="00E06E4B"/>
    <w:rsid w:val="00E0703A"/>
    <w:rsid w:val="00E073B6"/>
    <w:rsid w:val="00E11504"/>
    <w:rsid w:val="00E11643"/>
    <w:rsid w:val="00E125DB"/>
    <w:rsid w:val="00E12BDB"/>
    <w:rsid w:val="00E1382C"/>
    <w:rsid w:val="00E13A17"/>
    <w:rsid w:val="00E142D0"/>
    <w:rsid w:val="00E14EBE"/>
    <w:rsid w:val="00E1698D"/>
    <w:rsid w:val="00E1786F"/>
    <w:rsid w:val="00E178F8"/>
    <w:rsid w:val="00E207FA"/>
    <w:rsid w:val="00E217F1"/>
    <w:rsid w:val="00E222A5"/>
    <w:rsid w:val="00E22557"/>
    <w:rsid w:val="00E22565"/>
    <w:rsid w:val="00E22B29"/>
    <w:rsid w:val="00E23795"/>
    <w:rsid w:val="00E239EF"/>
    <w:rsid w:val="00E23B9B"/>
    <w:rsid w:val="00E24B52"/>
    <w:rsid w:val="00E24E9D"/>
    <w:rsid w:val="00E25992"/>
    <w:rsid w:val="00E25B2B"/>
    <w:rsid w:val="00E25D2E"/>
    <w:rsid w:val="00E3042A"/>
    <w:rsid w:val="00E305E2"/>
    <w:rsid w:val="00E31161"/>
    <w:rsid w:val="00E31E51"/>
    <w:rsid w:val="00E3274A"/>
    <w:rsid w:val="00E33E29"/>
    <w:rsid w:val="00E34731"/>
    <w:rsid w:val="00E34947"/>
    <w:rsid w:val="00E35261"/>
    <w:rsid w:val="00E360B9"/>
    <w:rsid w:val="00E36410"/>
    <w:rsid w:val="00E36ADD"/>
    <w:rsid w:val="00E36B6D"/>
    <w:rsid w:val="00E37B8D"/>
    <w:rsid w:val="00E4069C"/>
    <w:rsid w:val="00E41A96"/>
    <w:rsid w:val="00E44417"/>
    <w:rsid w:val="00E44DEB"/>
    <w:rsid w:val="00E450F5"/>
    <w:rsid w:val="00E456DC"/>
    <w:rsid w:val="00E4642E"/>
    <w:rsid w:val="00E466B0"/>
    <w:rsid w:val="00E47171"/>
    <w:rsid w:val="00E47378"/>
    <w:rsid w:val="00E4739B"/>
    <w:rsid w:val="00E47DCE"/>
    <w:rsid w:val="00E501E0"/>
    <w:rsid w:val="00E50233"/>
    <w:rsid w:val="00E5032F"/>
    <w:rsid w:val="00E508F9"/>
    <w:rsid w:val="00E520A2"/>
    <w:rsid w:val="00E5243D"/>
    <w:rsid w:val="00E5259C"/>
    <w:rsid w:val="00E53544"/>
    <w:rsid w:val="00E53B12"/>
    <w:rsid w:val="00E541D0"/>
    <w:rsid w:val="00E54A5D"/>
    <w:rsid w:val="00E553C6"/>
    <w:rsid w:val="00E55956"/>
    <w:rsid w:val="00E55E03"/>
    <w:rsid w:val="00E5621B"/>
    <w:rsid w:val="00E56A3E"/>
    <w:rsid w:val="00E617B7"/>
    <w:rsid w:val="00E625FD"/>
    <w:rsid w:val="00E62970"/>
    <w:rsid w:val="00E63293"/>
    <w:rsid w:val="00E632D7"/>
    <w:rsid w:val="00E6375A"/>
    <w:rsid w:val="00E65D07"/>
    <w:rsid w:val="00E668D7"/>
    <w:rsid w:val="00E71600"/>
    <w:rsid w:val="00E71C04"/>
    <w:rsid w:val="00E72B0C"/>
    <w:rsid w:val="00E730D8"/>
    <w:rsid w:val="00E735D9"/>
    <w:rsid w:val="00E73A56"/>
    <w:rsid w:val="00E73CF2"/>
    <w:rsid w:val="00E74CD7"/>
    <w:rsid w:val="00E755F5"/>
    <w:rsid w:val="00E7583A"/>
    <w:rsid w:val="00E76648"/>
    <w:rsid w:val="00E801AB"/>
    <w:rsid w:val="00E80733"/>
    <w:rsid w:val="00E81B66"/>
    <w:rsid w:val="00E82B9E"/>
    <w:rsid w:val="00E82F1B"/>
    <w:rsid w:val="00E83931"/>
    <w:rsid w:val="00E83A28"/>
    <w:rsid w:val="00E84029"/>
    <w:rsid w:val="00E8471B"/>
    <w:rsid w:val="00E84CF4"/>
    <w:rsid w:val="00E85D91"/>
    <w:rsid w:val="00E86533"/>
    <w:rsid w:val="00E86945"/>
    <w:rsid w:val="00E86ACD"/>
    <w:rsid w:val="00E86D8D"/>
    <w:rsid w:val="00E87667"/>
    <w:rsid w:val="00E905D2"/>
    <w:rsid w:val="00E909C4"/>
    <w:rsid w:val="00E909DE"/>
    <w:rsid w:val="00E90EC3"/>
    <w:rsid w:val="00E9137C"/>
    <w:rsid w:val="00E914A8"/>
    <w:rsid w:val="00E92A03"/>
    <w:rsid w:val="00E92E96"/>
    <w:rsid w:val="00E92FF2"/>
    <w:rsid w:val="00E93429"/>
    <w:rsid w:val="00E937CB"/>
    <w:rsid w:val="00E94855"/>
    <w:rsid w:val="00E95CB4"/>
    <w:rsid w:val="00E96279"/>
    <w:rsid w:val="00E96D0A"/>
    <w:rsid w:val="00E96EBF"/>
    <w:rsid w:val="00E97073"/>
    <w:rsid w:val="00EA1C47"/>
    <w:rsid w:val="00EA284F"/>
    <w:rsid w:val="00EA3399"/>
    <w:rsid w:val="00EA4409"/>
    <w:rsid w:val="00EA44E2"/>
    <w:rsid w:val="00EA49AE"/>
    <w:rsid w:val="00EA611F"/>
    <w:rsid w:val="00EA6CF1"/>
    <w:rsid w:val="00EA6E15"/>
    <w:rsid w:val="00EB0086"/>
    <w:rsid w:val="00EB0430"/>
    <w:rsid w:val="00EB0743"/>
    <w:rsid w:val="00EB0BD8"/>
    <w:rsid w:val="00EB186D"/>
    <w:rsid w:val="00EB265A"/>
    <w:rsid w:val="00EB2D46"/>
    <w:rsid w:val="00EB450D"/>
    <w:rsid w:val="00EB46A0"/>
    <w:rsid w:val="00EB504E"/>
    <w:rsid w:val="00EB57A8"/>
    <w:rsid w:val="00EB5809"/>
    <w:rsid w:val="00EB607F"/>
    <w:rsid w:val="00EB7C92"/>
    <w:rsid w:val="00EC0A23"/>
    <w:rsid w:val="00EC1159"/>
    <w:rsid w:val="00EC116B"/>
    <w:rsid w:val="00EC1EC7"/>
    <w:rsid w:val="00EC227D"/>
    <w:rsid w:val="00EC22C4"/>
    <w:rsid w:val="00EC3DC3"/>
    <w:rsid w:val="00EC3E4A"/>
    <w:rsid w:val="00EC4331"/>
    <w:rsid w:val="00EC493E"/>
    <w:rsid w:val="00EC4C32"/>
    <w:rsid w:val="00EC5C35"/>
    <w:rsid w:val="00ED0190"/>
    <w:rsid w:val="00ED05CA"/>
    <w:rsid w:val="00ED0ACF"/>
    <w:rsid w:val="00ED0B1A"/>
    <w:rsid w:val="00ED2318"/>
    <w:rsid w:val="00ED2CF0"/>
    <w:rsid w:val="00ED2D1C"/>
    <w:rsid w:val="00ED2D50"/>
    <w:rsid w:val="00ED2E17"/>
    <w:rsid w:val="00ED3395"/>
    <w:rsid w:val="00ED3659"/>
    <w:rsid w:val="00ED3E9F"/>
    <w:rsid w:val="00ED46D2"/>
    <w:rsid w:val="00ED5A44"/>
    <w:rsid w:val="00ED5E0C"/>
    <w:rsid w:val="00ED5FBD"/>
    <w:rsid w:val="00ED601F"/>
    <w:rsid w:val="00ED6445"/>
    <w:rsid w:val="00ED6DAC"/>
    <w:rsid w:val="00EE0175"/>
    <w:rsid w:val="00EE023B"/>
    <w:rsid w:val="00EE14FB"/>
    <w:rsid w:val="00EE2044"/>
    <w:rsid w:val="00EE244D"/>
    <w:rsid w:val="00EE2746"/>
    <w:rsid w:val="00EE2CF0"/>
    <w:rsid w:val="00EE4DE9"/>
    <w:rsid w:val="00EE5A8A"/>
    <w:rsid w:val="00EE5BA0"/>
    <w:rsid w:val="00EE67F7"/>
    <w:rsid w:val="00EE6AA2"/>
    <w:rsid w:val="00EE6FFE"/>
    <w:rsid w:val="00EE7B8F"/>
    <w:rsid w:val="00EF1947"/>
    <w:rsid w:val="00EF25E4"/>
    <w:rsid w:val="00EF3E9F"/>
    <w:rsid w:val="00EF6F92"/>
    <w:rsid w:val="00EF7D36"/>
    <w:rsid w:val="00F01505"/>
    <w:rsid w:val="00F01EDB"/>
    <w:rsid w:val="00F02052"/>
    <w:rsid w:val="00F0253E"/>
    <w:rsid w:val="00F0283D"/>
    <w:rsid w:val="00F02873"/>
    <w:rsid w:val="00F035F5"/>
    <w:rsid w:val="00F03F1A"/>
    <w:rsid w:val="00F047FA"/>
    <w:rsid w:val="00F05108"/>
    <w:rsid w:val="00F05D3A"/>
    <w:rsid w:val="00F05F68"/>
    <w:rsid w:val="00F06067"/>
    <w:rsid w:val="00F0627D"/>
    <w:rsid w:val="00F065BD"/>
    <w:rsid w:val="00F065C5"/>
    <w:rsid w:val="00F06E30"/>
    <w:rsid w:val="00F06EF7"/>
    <w:rsid w:val="00F07214"/>
    <w:rsid w:val="00F1091C"/>
    <w:rsid w:val="00F10B47"/>
    <w:rsid w:val="00F11A32"/>
    <w:rsid w:val="00F11D65"/>
    <w:rsid w:val="00F13164"/>
    <w:rsid w:val="00F13542"/>
    <w:rsid w:val="00F13893"/>
    <w:rsid w:val="00F1446B"/>
    <w:rsid w:val="00F1451B"/>
    <w:rsid w:val="00F14895"/>
    <w:rsid w:val="00F149CE"/>
    <w:rsid w:val="00F152EC"/>
    <w:rsid w:val="00F16D20"/>
    <w:rsid w:val="00F16F98"/>
    <w:rsid w:val="00F20025"/>
    <w:rsid w:val="00F203BC"/>
    <w:rsid w:val="00F2061C"/>
    <w:rsid w:val="00F215CB"/>
    <w:rsid w:val="00F21601"/>
    <w:rsid w:val="00F218FE"/>
    <w:rsid w:val="00F21A0C"/>
    <w:rsid w:val="00F21FA6"/>
    <w:rsid w:val="00F243DA"/>
    <w:rsid w:val="00F2474E"/>
    <w:rsid w:val="00F250AA"/>
    <w:rsid w:val="00F25269"/>
    <w:rsid w:val="00F25427"/>
    <w:rsid w:val="00F25712"/>
    <w:rsid w:val="00F26549"/>
    <w:rsid w:val="00F26ACB"/>
    <w:rsid w:val="00F270F3"/>
    <w:rsid w:val="00F27792"/>
    <w:rsid w:val="00F27AF3"/>
    <w:rsid w:val="00F27DB0"/>
    <w:rsid w:val="00F3019C"/>
    <w:rsid w:val="00F309FC"/>
    <w:rsid w:val="00F30D65"/>
    <w:rsid w:val="00F31B96"/>
    <w:rsid w:val="00F31C67"/>
    <w:rsid w:val="00F32B66"/>
    <w:rsid w:val="00F32BED"/>
    <w:rsid w:val="00F33217"/>
    <w:rsid w:val="00F3375D"/>
    <w:rsid w:val="00F343D0"/>
    <w:rsid w:val="00F34604"/>
    <w:rsid w:val="00F347E4"/>
    <w:rsid w:val="00F34896"/>
    <w:rsid w:val="00F35FB5"/>
    <w:rsid w:val="00F36C20"/>
    <w:rsid w:val="00F36CC5"/>
    <w:rsid w:val="00F36DFC"/>
    <w:rsid w:val="00F36EF6"/>
    <w:rsid w:val="00F40449"/>
    <w:rsid w:val="00F404F1"/>
    <w:rsid w:val="00F40991"/>
    <w:rsid w:val="00F409A7"/>
    <w:rsid w:val="00F40EB6"/>
    <w:rsid w:val="00F410E5"/>
    <w:rsid w:val="00F41645"/>
    <w:rsid w:val="00F41AA1"/>
    <w:rsid w:val="00F41F5E"/>
    <w:rsid w:val="00F42F49"/>
    <w:rsid w:val="00F4317D"/>
    <w:rsid w:val="00F438EB"/>
    <w:rsid w:val="00F43D0B"/>
    <w:rsid w:val="00F47977"/>
    <w:rsid w:val="00F50331"/>
    <w:rsid w:val="00F504D9"/>
    <w:rsid w:val="00F507EB"/>
    <w:rsid w:val="00F51ADB"/>
    <w:rsid w:val="00F51D50"/>
    <w:rsid w:val="00F51D55"/>
    <w:rsid w:val="00F5257D"/>
    <w:rsid w:val="00F52D0F"/>
    <w:rsid w:val="00F53249"/>
    <w:rsid w:val="00F5437F"/>
    <w:rsid w:val="00F566D1"/>
    <w:rsid w:val="00F56DF7"/>
    <w:rsid w:val="00F56F07"/>
    <w:rsid w:val="00F57529"/>
    <w:rsid w:val="00F57EBE"/>
    <w:rsid w:val="00F6039D"/>
    <w:rsid w:val="00F61065"/>
    <w:rsid w:val="00F61891"/>
    <w:rsid w:val="00F61C6A"/>
    <w:rsid w:val="00F61E05"/>
    <w:rsid w:val="00F630A2"/>
    <w:rsid w:val="00F63735"/>
    <w:rsid w:val="00F63ADA"/>
    <w:rsid w:val="00F64132"/>
    <w:rsid w:val="00F643D6"/>
    <w:rsid w:val="00F646DF"/>
    <w:rsid w:val="00F64782"/>
    <w:rsid w:val="00F65CCB"/>
    <w:rsid w:val="00F664B9"/>
    <w:rsid w:val="00F66511"/>
    <w:rsid w:val="00F6736E"/>
    <w:rsid w:val="00F70084"/>
    <w:rsid w:val="00F70271"/>
    <w:rsid w:val="00F7032C"/>
    <w:rsid w:val="00F7106E"/>
    <w:rsid w:val="00F7140C"/>
    <w:rsid w:val="00F71754"/>
    <w:rsid w:val="00F71964"/>
    <w:rsid w:val="00F72746"/>
    <w:rsid w:val="00F72DD8"/>
    <w:rsid w:val="00F73048"/>
    <w:rsid w:val="00F73512"/>
    <w:rsid w:val="00F73E57"/>
    <w:rsid w:val="00F743DB"/>
    <w:rsid w:val="00F75259"/>
    <w:rsid w:val="00F75376"/>
    <w:rsid w:val="00F77559"/>
    <w:rsid w:val="00F776D9"/>
    <w:rsid w:val="00F81377"/>
    <w:rsid w:val="00F82467"/>
    <w:rsid w:val="00F82582"/>
    <w:rsid w:val="00F82B5C"/>
    <w:rsid w:val="00F82BA1"/>
    <w:rsid w:val="00F83316"/>
    <w:rsid w:val="00F84629"/>
    <w:rsid w:val="00F85068"/>
    <w:rsid w:val="00F851A9"/>
    <w:rsid w:val="00F855C2"/>
    <w:rsid w:val="00F85F26"/>
    <w:rsid w:val="00F86136"/>
    <w:rsid w:val="00F869DD"/>
    <w:rsid w:val="00F86ECB"/>
    <w:rsid w:val="00F877A1"/>
    <w:rsid w:val="00F87BF2"/>
    <w:rsid w:val="00F87DC6"/>
    <w:rsid w:val="00F90237"/>
    <w:rsid w:val="00F9065B"/>
    <w:rsid w:val="00F90BA2"/>
    <w:rsid w:val="00F90D22"/>
    <w:rsid w:val="00F90E3F"/>
    <w:rsid w:val="00F91406"/>
    <w:rsid w:val="00F91614"/>
    <w:rsid w:val="00F91E52"/>
    <w:rsid w:val="00F922A0"/>
    <w:rsid w:val="00F927A3"/>
    <w:rsid w:val="00F936C9"/>
    <w:rsid w:val="00F93A24"/>
    <w:rsid w:val="00F94055"/>
    <w:rsid w:val="00F942C4"/>
    <w:rsid w:val="00F94627"/>
    <w:rsid w:val="00F94B24"/>
    <w:rsid w:val="00F95A63"/>
    <w:rsid w:val="00F95CE6"/>
    <w:rsid w:val="00F95DDE"/>
    <w:rsid w:val="00F965F7"/>
    <w:rsid w:val="00F9756B"/>
    <w:rsid w:val="00FA1D90"/>
    <w:rsid w:val="00FA1E48"/>
    <w:rsid w:val="00FA25FA"/>
    <w:rsid w:val="00FA2A2C"/>
    <w:rsid w:val="00FA309A"/>
    <w:rsid w:val="00FA4649"/>
    <w:rsid w:val="00FA4BB0"/>
    <w:rsid w:val="00FA5EFB"/>
    <w:rsid w:val="00FA6074"/>
    <w:rsid w:val="00FA6F56"/>
    <w:rsid w:val="00FA7B8E"/>
    <w:rsid w:val="00FB02C6"/>
    <w:rsid w:val="00FB04EA"/>
    <w:rsid w:val="00FB0810"/>
    <w:rsid w:val="00FB26BD"/>
    <w:rsid w:val="00FB2D2B"/>
    <w:rsid w:val="00FB4F26"/>
    <w:rsid w:val="00FB5093"/>
    <w:rsid w:val="00FB5C27"/>
    <w:rsid w:val="00FB66BA"/>
    <w:rsid w:val="00FB6E1F"/>
    <w:rsid w:val="00FB7193"/>
    <w:rsid w:val="00FB76D6"/>
    <w:rsid w:val="00FC01D5"/>
    <w:rsid w:val="00FC01F2"/>
    <w:rsid w:val="00FC0A23"/>
    <w:rsid w:val="00FC0F41"/>
    <w:rsid w:val="00FC15F2"/>
    <w:rsid w:val="00FC1708"/>
    <w:rsid w:val="00FC236B"/>
    <w:rsid w:val="00FC2C59"/>
    <w:rsid w:val="00FC2F48"/>
    <w:rsid w:val="00FC37EF"/>
    <w:rsid w:val="00FC45B5"/>
    <w:rsid w:val="00FC48F2"/>
    <w:rsid w:val="00FC4B8A"/>
    <w:rsid w:val="00FC4FE8"/>
    <w:rsid w:val="00FC5ADE"/>
    <w:rsid w:val="00FC65F6"/>
    <w:rsid w:val="00FC6717"/>
    <w:rsid w:val="00FC6CCE"/>
    <w:rsid w:val="00FC6D53"/>
    <w:rsid w:val="00FC7132"/>
    <w:rsid w:val="00FD0630"/>
    <w:rsid w:val="00FD0877"/>
    <w:rsid w:val="00FD11A9"/>
    <w:rsid w:val="00FD11EA"/>
    <w:rsid w:val="00FD1866"/>
    <w:rsid w:val="00FD1E4D"/>
    <w:rsid w:val="00FD22CC"/>
    <w:rsid w:val="00FD26EB"/>
    <w:rsid w:val="00FD3E68"/>
    <w:rsid w:val="00FD48C2"/>
    <w:rsid w:val="00FD5684"/>
    <w:rsid w:val="00FD5E92"/>
    <w:rsid w:val="00FD6B5F"/>
    <w:rsid w:val="00FD72BA"/>
    <w:rsid w:val="00FD7B8F"/>
    <w:rsid w:val="00FE082E"/>
    <w:rsid w:val="00FE092E"/>
    <w:rsid w:val="00FE09CF"/>
    <w:rsid w:val="00FE0C6A"/>
    <w:rsid w:val="00FE0FE8"/>
    <w:rsid w:val="00FE2049"/>
    <w:rsid w:val="00FE29FE"/>
    <w:rsid w:val="00FE38C4"/>
    <w:rsid w:val="00FE38D5"/>
    <w:rsid w:val="00FE3C1B"/>
    <w:rsid w:val="00FE4ACF"/>
    <w:rsid w:val="00FE4B23"/>
    <w:rsid w:val="00FE4D4C"/>
    <w:rsid w:val="00FE4D9B"/>
    <w:rsid w:val="00FE54A9"/>
    <w:rsid w:val="00FE559B"/>
    <w:rsid w:val="00FE5EF8"/>
    <w:rsid w:val="00FE64E6"/>
    <w:rsid w:val="00FE6CAA"/>
    <w:rsid w:val="00FE6E0F"/>
    <w:rsid w:val="00FE7A24"/>
    <w:rsid w:val="00FF0558"/>
    <w:rsid w:val="00FF0E28"/>
    <w:rsid w:val="00FF208D"/>
    <w:rsid w:val="00FF2B15"/>
    <w:rsid w:val="00FF3224"/>
    <w:rsid w:val="00FF3687"/>
    <w:rsid w:val="00FF3A06"/>
    <w:rsid w:val="00FF453B"/>
    <w:rsid w:val="00FF4F68"/>
    <w:rsid w:val="00FF5540"/>
    <w:rsid w:val="00FF5C1C"/>
    <w:rsid w:val="00FF60B5"/>
    <w:rsid w:val="00FF6CD9"/>
    <w:rsid w:val="00FF7BB3"/>
    <w:rsid w:val="00FF7D11"/>
    <w:rsid w:val="00FF7F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o:shapedefaults>
    <o:shapelayout v:ext="edit">
      <o:idmap v:ext="edit" data="1"/>
    </o:shapelayout>
  </w:shapeDefaults>
  <w:decimalSymbol w:val="."/>
  <w:listSeparator w:val=","/>
  <w14:docId w14:val="47FB3C91"/>
  <w15:docId w15:val="{D48B1160-DBF4-4F89-8EFA-1D763EC4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D99"/>
    <w:rPr>
      <w:rFonts w:asciiTheme="minorHAnsi" w:hAnsiTheme="minorHAnsi" w:cs="Arial"/>
      <w:lang w:val="en-US" w:eastAsia="en-US"/>
    </w:rPr>
  </w:style>
  <w:style w:type="paragraph" w:styleId="Heading1">
    <w:name w:val="heading 1"/>
    <w:basedOn w:val="Normal"/>
    <w:next w:val="Normal"/>
    <w:qFormat/>
    <w:rsid w:val="00CD6D99"/>
    <w:pPr>
      <w:keepNext/>
      <w:outlineLvl w:val="0"/>
    </w:pPr>
    <w:rPr>
      <w:b/>
      <w:bCs/>
      <w:kern w:val="32"/>
      <w:sz w:val="36"/>
      <w:szCs w:val="32"/>
    </w:rPr>
  </w:style>
  <w:style w:type="paragraph" w:styleId="Heading2">
    <w:name w:val="heading 2"/>
    <w:basedOn w:val="Normal"/>
    <w:next w:val="Normal"/>
    <w:link w:val="Heading2Char"/>
    <w:qFormat/>
    <w:rsid w:val="00CD6D99"/>
    <w:pPr>
      <w:keepNext/>
      <w:jc w:val="center"/>
      <w:outlineLvl w:val="1"/>
    </w:pPr>
    <w:rPr>
      <w:b/>
      <w:sz w:val="24"/>
      <w:szCs w:val="28"/>
    </w:rPr>
  </w:style>
  <w:style w:type="paragraph" w:styleId="Heading3">
    <w:name w:val="heading 3"/>
    <w:basedOn w:val="Normal"/>
    <w:next w:val="Normal"/>
    <w:pPr>
      <w:keepNext/>
      <w:jc w:val="center"/>
      <w:outlineLvl w:val="2"/>
    </w:pPr>
    <w:rPr>
      <w:rFonts w:ascii="Times" w:hAnsi="Times"/>
      <w:b/>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4">
    <w:name w:val="heading 4"/>
    <w:basedOn w:val="Normal"/>
    <w:next w:val="Normal"/>
    <w:qFormat/>
    <w:rsid w:val="00CD6D99"/>
    <w:pPr>
      <w:keepNext/>
      <w:spacing w:after="60"/>
      <w:outlineLvl w:val="3"/>
    </w:pPr>
    <w:rPr>
      <w:sz w:val="32"/>
    </w:rPr>
  </w:style>
  <w:style w:type="paragraph" w:styleId="Heading5">
    <w:name w:val="heading 5"/>
    <w:basedOn w:val="Normal"/>
    <w:next w:val="Normal"/>
    <w:pPr>
      <w:keepNext/>
      <w:outlineLvl w:val="4"/>
    </w:pPr>
    <w:rPr>
      <w:sz w:val="48"/>
    </w:rPr>
  </w:style>
  <w:style w:type="paragraph" w:styleId="Heading6">
    <w:name w:val="heading 6"/>
    <w:basedOn w:val="Normal"/>
    <w:next w:val="Normal"/>
    <w:qFormat/>
    <w:rsid w:val="00CD6D99"/>
    <w:pPr>
      <w:keepNext/>
      <w:spacing w:after="6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
    <w:name w:val="Body Text"/>
    <w:basedOn w:val="Normal"/>
    <w:link w:val="BodyTextCha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3A797A"/>
    <w:pPr>
      <w:tabs>
        <w:tab w:val="center" w:pos="4320"/>
        <w:tab w:val="right" w:pos="8640"/>
      </w:tabs>
    </w:pPr>
    <w:rPr>
      <w:sz w:val="16"/>
    </w:rPr>
  </w:style>
  <w:style w:type="paragraph" w:styleId="BodyTextIndent2">
    <w:name w:val="Body Text Indent 2"/>
    <w:basedOn w:val="Normal"/>
    <w:pPr>
      <w:ind w:left="1440" w:hanging="1440"/>
    </w:pPr>
  </w:style>
  <w:style w:type="paragraph" w:styleId="BodyTextIndent3">
    <w:name w:val="Body Text Indent 3"/>
    <w:basedOn w:val="Normal"/>
    <w:pPr>
      <w:spacing w:after="120"/>
      <w:ind w:left="720" w:hanging="720"/>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color w:val="000000"/>
      <w:sz w:val="44"/>
      <w:szCs w:val="44"/>
    </w:rPr>
  </w:style>
  <w:style w:type="table" w:styleId="TableGrid">
    <w:name w:val="Table Grid"/>
    <w:basedOn w:val="TableNormal"/>
    <w:uiPriority w:val="39"/>
    <w:rsid w:val="0077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31CB"/>
    <w:rPr>
      <w:color w:val="0000FF"/>
      <w:u w:val="single"/>
    </w:rPr>
  </w:style>
  <w:style w:type="character" w:styleId="FollowedHyperlink">
    <w:name w:val="FollowedHyperlink"/>
    <w:rsid w:val="009D32EA"/>
    <w:rPr>
      <w:color w:val="800080"/>
      <w:u w:val="single"/>
    </w:rPr>
  </w:style>
  <w:style w:type="paragraph" w:styleId="PlainText">
    <w:name w:val="Plain Text"/>
    <w:basedOn w:val="Normal"/>
    <w:link w:val="PlainTextChar"/>
    <w:uiPriority w:val="99"/>
    <w:rsid w:val="00D21045"/>
    <w:rPr>
      <w:rFonts w:ascii="Courier New" w:hAnsi="Courier New" w:cs="Courier New"/>
    </w:rPr>
  </w:style>
  <w:style w:type="paragraph" w:styleId="BalloonText">
    <w:name w:val="Balloon Text"/>
    <w:basedOn w:val="Normal"/>
    <w:semiHidden/>
    <w:rsid w:val="000D06ED"/>
    <w:rPr>
      <w:rFonts w:ascii="Tahoma" w:hAnsi="Tahoma" w:cs="Tahoma"/>
      <w:sz w:val="16"/>
      <w:szCs w:val="16"/>
    </w:rPr>
  </w:style>
  <w:style w:type="character" w:styleId="CommentReference">
    <w:name w:val="annotation reference"/>
    <w:uiPriority w:val="99"/>
    <w:semiHidden/>
    <w:rsid w:val="00EB2D46"/>
    <w:rPr>
      <w:sz w:val="16"/>
      <w:szCs w:val="16"/>
    </w:rPr>
  </w:style>
  <w:style w:type="paragraph" w:styleId="CommentText">
    <w:name w:val="annotation text"/>
    <w:basedOn w:val="Normal"/>
    <w:link w:val="CommentTextChar"/>
    <w:uiPriority w:val="99"/>
    <w:semiHidden/>
    <w:rsid w:val="00EB2D46"/>
  </w:style>
  <w:style w:type="paragraph" w:styleId="CommentSubject">
    <w:name w:val="annotation subject"/>
    <w:basedOn w:val="CommentText"/>
    <w:next w:val="CommentText"/>
    <w:semiHidden/>
    <w:rsid w:val="00EB2D46"/>
    <w:rPr>
      <w:b/>
      <w:bCs/>
    </w:rPr>
  </w:style>
  <w:style w:type="paragraph" w:styleId="FootnoteText">
    <w:name w:val="footnote text"/>
    <w:basedOn w:val="Normal"/>
    <w:semiHidden/>
    <w:rsid w:val="00C95400"/>
    <w:pPr>
      <w:spacing w:after="200" w:line="276" w:lineRule="auto"/>
    </w:pPr>
    <w:rPr>
      <w:rFonts w:eastAsia="Calibri"/>
      <w:lang w:val="en-CA"/>
    </w:rPr>
  </w:style>
  <w:style w:type="character" w:customStyle="1" w:styleId="BodyTextChar">
    <w:name w:val="Body Text Char"/>
    <w:basedOn w:val="DefaultParagraphFont"/>
    <w:link w:val="BodyText"/>
    <w:rsid w:val="009F17F0"/>
    <w:rPr>
      <w:rFonts w:ascii="Arial" w:hAnsi="Arial" w:cs="Arial"/>
      <w:lang w:val="en-US" w:eastAsia="en-US"/>
    </w:rPr>
  </w:style>
  <w:style w:type="character" w:customStyle="1" w:styleId="BodyTextIndentChar">
    <w:name w:val="Body Text Indent Char"/>
    <w:basedOn w:val="DefaultParagraphFont"/>
    <w:link w:val="BodyTextIndent"/>
    <w:rsid w:val="009F17F0"/>
    <w:rPr>
      <w:rFonts w:ascii="Arial" w:hAnsi="Arial" w:cs="Arial"/>
      <w:lang w:val="en-US" w:eastAsia="en-US"/>
    </w:rPr>
  </w:style>
  <w:style w:type="paragraph" w:styleId="ListBullet">
    <w:name w:val="List Bullet"/>
    <w:basedOn w:val="Normal"/>
    <w:qFormat/>
    <w:rsid w:val="00CD6D99"/>
    <w:pPr>
      <w:numPr>
        <w:numId w:val="3"/>
      </w:numPr>
      <w:contextualSpacing/>
    </w:pPr>
  </w:style>
  <w:style w:type="numbering" w:customStyle="1" w:styleId="ListBullets">
    <w:name w:val="ListBullets"/>
    <w:uiPriority w:val="99"/>
    <w:rsid w:val="00227492"/>
  </w:style>
  <w:style w:type="paragraph" w:styleId="ListBullet2">
    <w:name w:val="List Bullet 2"/>
    <w:basedOn w:val="Normal"/>
    <w:qFormat/>
    <w:rsid w:val="00CD6D99"/>
    <w:pPr>
      <w:numPr>
        <w:numId w:val="1"/>
      </w:numPr>
      <w:contextualSpacing/>
    </w:pPr>
  </w:style>
  <w:style w:type="paragraph" w:styleId="ListBullet3">
    <w:name w:val="List Bullet 3"/>
    <w:basedOn w:val="Normal"/>
    <w:qFormat/>
    <w:rsid w:val="00CD6D99"/>
    <w:pPr>
      <w:numPr>
        <w:numId w:val="2"/>
      </w:numPr>
      <w:contextualSpacing/>
    </w:pPr>
  </w:style>
  <w:style w:type="paragraph" w:styleId="ListBullet4">
    <w:name w:val="List Bullet 4"/>
    <w:basedOn w:val="Normal"/>
    <w:qFormat/>
    <w:rsid w:val="00CD6D99"/>
    <w:pPr>
      <w:numPr>
        <w:ilvl w:val="3"/>
        <w:numId w:val="3"/>
      </w:numPr>
      <w:contextualSpacing/>
    </w:pPr>
  </w:style>
  <w:style w:type="paragraph" w:styleId="ListBullet5">
    <w:name w:val="List Bullet 5"/>
    <w:basedOn w:val="Normal"/>
    <w:rsid w:val="00227492"/>
    <w:pPr>
      <w:contextualSpacing/>
    </w:pPr>
  </w:style>
  <w:style w:type="paragraph" w:styleId="ListParagraph">
    <w:name w:val="List Paragraph"/>
    <w:basedOn w:val="Normal"/>
    <w:uiPriority w:val="34"/>
    <w:qFormat/>
    <w:rsid w:val="00784035"/>
    <w:pPr>
      <w:ind w:left="720"/>
      <w:contextualSpacing/>
    </w:pPr>
  </w:style>
  <w:style w:type="character" w:customStyle="1" w:styleId="HeaderChar">
    <w:name w:val="Header Char"/>
    <w:basedOn w:val="DefaultParagraphFont"/>
    <w:link w:val="Header"/>
    <w:uiPriority w:val="99"/>
    <w:rsid w:val="00CC5B64"/>
    <w:rPr>
      <w:rFonts w:asciiTheme="minorHAnsi" w:hAnsiTheme="minorHAnsi" w:cs="Arial"/>
      <w:lang w:val="en-US" w:eastAsia="en-US"/>
    </w:rPr>
  </w:style>
  <w:style w:type="character" w:customStyle="1" w:styleId="CommentTextChar">
    <w:name w:val="Comment Text Char"/>
    <w:basedOn w:val="DefaultParagraphFont"/>
    <w:link w:val="CommentText"/>
    <w:uiPriority w:val="99"/>
    <w:semiHidden/>
    <w:rsid w:val="00392FAE"/>
    <w:rPr>
      <w:rFonts w:asciiTheme="minorHAnsi" w:hAnsiTheme="minorHAnsi" w:cs="Arial"/>
      <w:lang w:val="en-US" w:eastAsia="en-US"/>
    </w:rPr>
  </w:style>
  <w:style w:type="character" w:styleId="PlaceholderText">
    <w:name w:val="Placeholder Text"/>
    <w:basedOn w:val="DefaultParagraphFont"/>
    <w:uiPriority w:val="99"/>
    <w:semiHidden/>
    <w:rsid w:val="00F10B47"/>
    <w:rPr>
      <w:color w:val="808080"/>
    </w:rPr>
  </w:style>
  <w:style w:type="paragraph" w:styleId="NormalWeb">
    <w:name w:val="Normal (Web)"/>
    <w:basedOn w:val="Normal"/>
    <w:uiPriority w:val="99"/>
    <w:unhideWhenUsed/>
    <w:rsid w:val="00FB0810"/>
    <w:pPr>
      <w:spacing w:before="100" w:beforeAutospacing="1" w:after="100" w:afterAutospacing="1"/>
    </w:pPr>
    <w:rPr>
      <w:rFonts w:ascii="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FB0810"/>
    <w:rPr>
      <w:rFonts w:asciiTheme="minorHAnsi" w:hAnsiTheme="minorHAnsi" w:cs="Arial"/>
      <w:sz w:val="16"/>
      <w:lang w:val="en-US" w:eastAsia="en-US"/>
    </w:rPr>
  </w:style>
  <w:style w:type="paragraph" w:styleId="Revision">
    <w:name w:val="Revision"/>
    <w:hidden/>
    <w:uiPriority w:val="99"/>
    <w:semiHidden/>
    <w:rsid w:val="00AF5DF7"/>
    <w:rPr>
      <w:rFonts w:asciiTheme="minorHAnsi" w:hAnsiTheme="minorHAnsi" w:cs="Arial"/>
      <w:lang w:val="en-US" w:eastAsia="en-US"/>
    </w:rPr>
  </w:style>
  <w:style w:type="paragraph" w:styleId="EndnoteText">
    <w:name w:val="endnote text"/>
    <w:basedOn w:val="Normal"/>
    <w:link w:val="EndnoteTextChar"/>
    <w:rsid w:val="00256CAF"/>
  </w:style>
  <w:style w:type="character" w:customStyle="1" w:styleId="EndnoteTextChar">
    <w:name w:val="Endnote Text Char"/>
    <w:basedOn w:val="DefaultParagraphFont"/>
    <w:link w:val="EndnoteText"/>
    <w:rsid w:val="00256CAF"/>
    <w:rPr>
      <w:rFonts w:asciiTheme="minorHAnsi" w:hAnsiTheme="minorHAnsi" w:cs="Arial"/>
      <w:lang w:val="en-US" w:eastAsia="en-US"/>
    </w:rPr>
  </w:style>
  <w:style w:type="character" w:styleId="EndnoteReference">
    <w:name w:val="endnote reference"/>
    <w:basedOn w:val="DefaultParagraphFont"/>
    <w:rsid w:val="00256CAF"/>
    <w:rPr>
      <w:vertAlign w:val="superscript"/>
    </w:rPr>
  </w:style>
  <w:style w:type="character" w:customStyle="1" w:styleId="Heading2Char">
    <w:name w:val="Heading 2 Char"/>
    <w:basedOn w:val="DefaultParagraphFont"/>
    <w:link w:val="Heading2"/>
    <w:rsid w:val="00F91614"/>
    <w:rPr>
      <w:rFonts w:asciiTheme="minorHAnsi" w:hAnsiTheme="minorHAnsi" w:cs="Arial"/>
      <w:b/>
      <w:sz w:val="24"/>
      <w:szCs w:val="28"/>
      <w:lang w:val="en-US" w:eastAsia="en-US"/>
    </w:rPr>
  </w:style>
  <w:style w:type="character" w:customStyle="1" w:styleId="PlainTextChar">
    <w:name w:val="Plain Text Char"/>
    <w:basedOn w:val="DefaultParagraphFont"/>
    <w:link w:val="PlainText"/>
    <w:uiPriority w:val="99"/>
    <w:rsid w:val="00906B6F"/>
    <w:rPr>
      <w:rFonts w:ascii="Courier New" w:hAnsi="Courier New" w:cs="Courier New"/>
      <w:lang w:val="en-US" w:eastAsia="en-US"/>
    </w:rPr>
  </w:style>
  <w:style w:type="paragraph" w:customStyle="1" w:styleId="Text">
    <w:name w:val="Text"/>
    <w:basedOn w:val="Normal"/>
    <w:link w:val="TextChar"/>
    <w:qFormat/>
    <w:rsid w:val="00995E6B"/>
    <w:pPr>
      <w:suppressAutoHyphens/>
      <w:spacing w:before="120" w:after="120" w:line="360" w:lineRule="auto"/>
    </w:pPr>
    <w:rPr>
      <w:rFonts w:ascii="Arial" w:hAnsi="Arial" w:cs="Times New Roman"/>
      <w:sz w:val="22"/>
    </w:rPr>
  </w:style>
  <w:style w:type="character" w:customStyle="1" w:styleId="TextChar">
    <w:name w:val="Text Char"/>
    <w:link w:val="Text"/>
    <w:rsid w:val="00995E6B"/>
    <w:rPr>
      <w:rFonts w:ascii="Arial" w:hAnsi="Arial"/>
      <w:sz w:val="22"/>
      <w:lang w:val="en-US" w:eastAsia="en-US"/>
    </w:rPr>
  </w:style>
  <w:style w:type="character" w:styleId="Strong">
    <w:name w:val="Strong"/>
    <w:basedOn w:val="DefaultParagraphFont"/>
    <w:uiPriority w:val="22"/>
    <w:qFormat/>
    <w:rsid w:val="001C7B1E"/>
    <w:rPr>
      <w:b/>
      <w:bCs/>
    </w:rPr>
  </w:style>
  <w:style w:type="character" w:styleId="UnresolvedMention">
    <w:name w:val="Unresolved Mention"/>
    <w:basedOn w:val="DefaultParagraphFont"/>
    <w:uiPriority w:val="99"/>
    <w:semiHidden/>
    <w:unhideWhenUsed/>
    <w:rsid w:val="0052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4301">
      <w:bodyDiv w:val="1"/>
      <w:marLeft w:val="0"/>
      <w:marRight w:val="0"/>
      <w:marTop w:val="0"/>
      <w:marBottom w:val="0"/>
      <w:divBdr>
        <w:top w:val="none" w:sz="0" w:space="0" w:color="auto"/>
        <w:left w:val="none" w:sz="0" w:space="0" w:color="auto"/>
        <w:bottom w:val="none" w:sz="0" w:space="0" w:color="auto"/>
        <w:right w:val="none" w:sz="0" w:space="0" w:color="auto"/>
      </w:divBdr>
    </w:div>
    <w:div w:id="98335537">
      <w:bodyDiv w:val="1"/>
      <w:marLeft w:val="0"/>
      <w:marRight w:val="0"/>
      <w:marTop w:val="0"/>
      <w:marBottom w:val="0"/>
      <w:divBdr>
        <w:top w:val="none" w:sz="0" w:space="0" w:color="auto"/>
        <w:left w:val="none" w:sz="0" w:space="0" w:color="auto"/>
        <w:bottom w:val="none" w:sz="0" w:space="0" w:color="auto"/>
        <w:right w:val="none" w:sz="0" w:space="0" w:color="auto"/>
      </w:divBdr>
    </w:div>
    <w:div w:id="270091526">
      <w:bodyDiv w:val="1"/>
      <w:marLeft w:val="0"/>
      <w:marRight w:val="0"/>
      <w:marTop w:val="0"/>
      <w:marBottom w:val="0"/>
      <w:divBdr>
        <w:top w:val="none" w:sz="0" w:space="0" w:color="auto"/>
        <w:left w:val="none" w:sz="0" w:space="0" w:color="auto"/>
        <w:bottom w:val="none" w:sz="0" w:space="0" w:color="auto"/>
        <w:right w:val="none" w:sz="0" w:space="0" w:color="auto"/>
      </w:divBdr>
    </w:div>
    <w:div w:id="281303843">
      <w:bodyDiv w:val="1"/>
      <w:marLeft w:val="0"/>
      <w:marRight w:val="0"/>
      <w:marTop w:val="0"/>
      <w:marBottom w:val="0"/>
      <w:divBdr>
        <w:top w:val="none" w:sz="0" w:space="0" w:color="auto"/>
        <w:left w:val="none" w:sz="0" w:space="0" w:color="auto"/>
        <w:bottom w:val="none" w:sz="0" w:space="0" w:color="auto"/>
        <w:right w:val="none" w:sz="0" w:space="0" w:color="auto"/>
      </w:divBdr>
    </w:div>
    <w:div w:id="296179288">
      <w:bodyDiv w:val="1"/>
      <w:marLeft w:val="0"/>
      <w:marRight w:val="0"/>
      <w:marTop w:val="0"/>
      <w:marBottom w:val="0"/>
      <w:divBdr>
        <w:top w:val="none" w:sz="0" w:space="0" w:color="auto"/>
        <w:left w:val="none" w:sz="0" w:space="0" w:color="auto"/>
        <w:bottom w:val="none" w:sz="0" w:space="0" w:color="auto"/>
        <w:right w:val="none" w:sz="0" w:space="0" w:color="auto"/>
      </w:divBdr>
    </w:div>
    <w:div w:id="298152618">
      <w:bodyDiv w:val="1"/>
      <w:marLeft w:val="0"/>
      <w:marRight w:val="0"/>
      <w:marTop w:val="0"/>
      <w:marBottom w:val="0"/>
      <w:divBdr>
        <w:top w:val="none" w:sz="0" w:space="0" w:color="auto"/>
        <w:left w:val="none" w:sz="0" w:space="0" w:color="auto"/>
        <w:bottom w:val="none" w:sz="0" w:space="0" w:color="auto"/>
        <w:right w:val="none" w:sz="0" w:space="0" w:color="auto"/>
      </w:divBdr>
    </w:div>
    <w:div w:id="310253505">
      <w:bodyDiv w:val="1"/>
      <w:marLeft w:val="0"/>
      <w:marRight w:val="0"/>
      <w:marTop w:val="0"/>
      <w:marBottom w:val="0"/>
      <w:divBdr>
        <w:top w:val="none" w:sz="0" w:space="0" w:color="auto"/>
        <w:left w:val="none" w:sz="0" w:space="0" w:color="auto"/>
        <w:bottom w:val="none" w:sz="0" w:space="0" w:color="auto"/>
        <w:right w:val="none" w:sz="0" w:space="0" w:color="auto"/>
      </w:divBdr>
    </w:div>
    <w:div w:id="350759369">
      <w:bodyDiv w:val="1"/>
      <w:marLeft w:val="0"/>
      <w:marRight w:val="0"/>
      <w:marTop w:val="0"/>
      <w:marBottom w:val="0"/>
      <w:divBdr>
        <w:top w:val="none" w:sz="0" w:space="0" w:color="auto"/>
        <w:left w:val="none" w:sz="0" w:space="0" w:color="auto"/>
        <w:bottom w:val="none" w:sz="0" w:space="0" w:color="auto"/>
        <w:right w:val="none" w:sz="0" w:space="0" w:color="auto"/>
      </w:divBdr>
    </w:div>
    <w:div w:id="354503662">
      <w:bodyDiv w:val="1"/>
      <w:marLeft w:val="0"/>
      <w:marRight w:val="0"/>
      <w:marTop w:val="0"/>
      <w:marBottom w:val="0"/>
      <w:divBdr>
        <w:top w:val="none" w:sz="0" w:space="0" w:color="auto"/>
        <w:left w:val="none" w:sz="0" w:space="0" w:color="auto"/>
        <w:bottom w:val="none" w:sz="0" w:space="0" w:color="auto"/>
        <w:right w:val="none" w:sz="0" w:space="0" w:color="auto"/>
      </w:divBdr>
    </w:div>
    <w:div w:id="379591212">
      <w:bodyDiv w:val="1"/>
      <w:marLeft w:val="0"/>
      <w:marRight w:val="0"/>
      <w:marTop w:val="0"/>
      <w:marBottom w:val="0"/>
      <w:divBdr>
        <w:top w:val="none" w:sz="0" w:space="0" w:color="auto"/>
        <w:left w:val="none" w:sz="0" w:space="0" w:color="auto"/>
        <w:bottom w:val="none" w:sz="0" w:space="0" w:color="auto"/>
        <w:right w:val="none" w:sz="0" w:space="0" w:color="auto"/>
      </w:divBdr>
    </w:div>
    <w:div w:id="496308579">
      <w:bodyDiv w:val="1"/>
      <w:marLeft w:val="0"/>
      <w:marRight w:val="0"/>
      <w:marTop w:val="0"/>
      <w:marBottom w:val="0"/>
      <w:divBdr>
        <w:top w:val="none" w:sz="0" w:space="0" w:color="auto"/>
        <w:left w:val="none" w:sz="0" w:space="0" w:color="auto"/>
        <w:bottom w:val="none" w:sz="0" w:space="0" w:color="auto"/>
        <w:right w:val="none" w:sz="0" w:space="0" w:color="auto"/>
      </w:divBdr>
    </w:div>
    <w:div w:id="532767267">
      <w:bodyDiv w:val="1"/>
      <w:marLeft w:val="0"/>
      <w:marRight w:val="0"/>
      <w:marTop w:val="0"/>
      <w:marBottom w:val="0"/>
      <w:divBdr>
        <w:top w:val="none" w:sz="0" w:space="0" w:color="auto"/>
        <w:left w:val="none" w:sz="0" w:space="0" w:color="auto"/>
        <w:bottom w:val="none" w:sz="0" w:space="0" w:color="auto"/>
        <w:right w:val="none" w:sz="0" w:space="0" w:color="auto"/>
      </w:divBdr>
    </w:div>
    <w:div w:id="553858475">
      <w:bodyDiv w:val="1"/>
      <w:marLeft w:val="0"/>
      <w:marRight w:val="0"/>
      <w:marTop w:val="0"/>
      <w:marBottom w:val="0"/>
      <w:divBdr>
        <w:top w:val="none" w:sz="0" w:space="0" w:color="auto"/>
        <w:left w:val="none" w:sz="0" w:space="0" w:color="auto"/>
        <w:bottom w:val="none" w:sz="0" w:space="0" w:color="auto"/>
        <w:right w:val="none" w:sz="0" w:space="0" w:color="auto"/>
      </w:divBdr>
    </w:div>
    <w:div w:id="555505870">
      <w:bodyDiv w:val="1"/>
      <w:marLeft w:val="0"/>
      <w:marRight w:val="0"/>
      <w:marTop w:val="0"/>
      <w:marBottom w:val="0"/>
      <w:divBdr>
        <w:top w:val="none" w:sz="0" w:space="0" w:color="auto"/>
        <w:left w:val="none" w:sz="0" w:space="0" w:color="auto"/>
        <w:bottom w:val="none" w:sz="0" w:space="0" w:color="auto"/>
        <w:right w:val="none" w:sz="0" w:space="0" w:color="auto"/>
      </w:divBdr>
    </w:div>
    <w:div w:id="555973454">
      <w:bodyDiv w:val="1"/>
      <w:marLeft w:val="0"/>
      <w:marRight w:val="0"/>
      <w:marTop w:val="0"/>
      <w:marBottom w:val="0"/>
      <w:divBdr>
        <w:top w:val="none" w:sz="0" w:space="0" w:color="auto"/>
        <w:left w:val="none" w:sz="0" w:space="0" w:color="auto"/>
        <w:bottom w:val="none" w:sz="0" w:space="0" w:color="auto"/>
        <w:right w:val="none" w:sz="0" w:space="0" w:color="auto"/>
      </w:divBdr>
    </w:div>
    <w:div w:id="602342468">
      <w:bodyDiv w:val="1"/>
      <w:marLeft w:val="0"/>
      <w:marRight w:val="0"/>
      <w:marTop w:val="0"/>
      <w:marBottom w:val="0"/>
      <w:divBdr>
        <w:top w:val="none" w:sz="0" w:space="0" w:color="auto"/>
        <w:left w:val="none" w:sz="0" w:space="0" w:color="auto"/>
        <w:bottom w:val="none" w:sz="0" w:space="0" w:color="auto"/>
        <w:right w:val="none" w:sz="0" w:space="0" w:color="auto"/>
      </w:divBdr>
    </w:div>
    <w:div w:id="603729667">
      <w:bodyDiv w:val="1"/>
      <w:marLeft w:val="0"/>
      <w:marRight w:val="0"/>
      <w:marTop w:val="0"/>
      <w:marBottom w:val="0"/>
      <w:divBdr>
        <w:top w:val="none" w:sz="0" w:space="0" w:color="auto"/>
        <w:left w:val="none" w:sz="0" w:space="0" w:color="auto"/>
        <w:bottom w:val="none" w:sz="0" w:space="0" w:color="auto"/>
        <w:right w:val="none" w:sz="0" w:space="0" w:color="auto"/>
      </w:divBdr>
      <w:divsChild>
        <w:div w:id="487400892">
          <w:marLeft w:val="0"/>
          <w:marRight w:val="0"/>
          <w:marTop w:val="0"/>
          <w:marBottom w:val="0"/>
          <w:divBdr>
            <w:top w:val="none" w:sz="0" w:space="0" w:color="auto"/>
            <w:left w:val="none" w:sz="0" w:space="0" w:color="auto"/>
            <w:bottom w:val="none" w:sz="0" w:space="0" w:color="auto"/>
            <w:right w:val="none" w:sz="0" w:space="0" w:color="auto"/>
          </w:divBdr>
        </w:div>
      </w:divsChild>
    </w:div>
    <w:div w:id="607084626">
      <w:bodyDiv w:val="1"/>
      <w:marLeft w:val="0"/>
      <w:marRight w:val="0"/>
      <w:marTop w:val="0"/>
      <w:marBottom w:val="0"/>
      <w:divBdr>
        <w:top w:val="none" w:sz="0" w:space="0" w:color="auto"/>
        <w:left w:val="none" w:sz="0" w:space="0" w:color="auto"/>
        <w:bottom w:val="none" w:sz="0" w:space="0" w:color="auto"/>
        <w:right w:val="none" w:sz="0" w:space="0" w:color="auto"/>
      </w:divBdr>
    </w:div>
    <w:div w:id="654141036">
      <w:bodyDiv w:val="1"/>
      <w:marLeft w:val="0"/>
      <w:marRight w:val="0"/>
      <w:marTop w:val="0"/>
      <w:marBottom w:val="0"/>
      <w:divBdr>
        <w:top w:val="none" w:sz="0" w:space="0" w:color="auto"/>
        <w:left w:val="none" w:sz="0" w:space="0" w:color="auto"/>
        <w:bottom w:val="none" w:sz="0" w:space="0" w:color="auto"/>
        <w:right w:val="none" w:sz="0" w:space="0" w:color="auto"/>
      </w:divBdr>
      <w:divsChild>
        <w:div w:id="1401439253">
          <w:marLeft w:val="0"/>
          <w:marRight w:val="0"/>
          <w:marTop w:val="0"/>
          <w:marBottom w:val="0"/>
          <w:divBdr>
            <w:top w:val="none" w:sz="0" w:space="0" w:color="auto"/>
            <w:left w:val="none" w:sz="0" w:space="0" w:color="auto"/>
            <w:bottom w:val="none" w:sz="0" w:space="0" w:color="auto"/>
            <w:right w:val="none" w:sz="0" w:space="0" w:color="auto"/>
          </w:divBdr>
        </w:div>
      </w:divsChild>
    </w:div>
    <w:div w:id="669212753">
      <w:bodyDiv w:val="1"/>
      <w:marLeft w:val="0"/>
      <w:marRight w:val="0"/>
      <w:marTop w:val="0"/>
      <w:marBottom w:val="0"/>
      <w:divBdr>
        <w:top w:val="none" w:sz="0" w:space="0" w:color="auto"/>
        <w:left w:val="none" w:sz="0" w:space="0" w:color="auto"/>
        <w:bottom w:val="none" w:sz="0" w:space="0" w:color="auto"/>
        <w:right w:val="none" w:sz="0" w:space="0" w:color="auto"/>
      </w:divBdr>
    </w:div>
    <w:div w:id="701129525">
      <w:bodyDiv w:val="1"/>
      <w:marLeft w:val="0"/>
      <w:marRight w:val="0"/>
      <w:marTop w:val="0"/>
      <w:marBottom w:val="0"/>
      <w:divBdr>
        <w:top w:val="none" w:sz="0" w:space="0" w:color="auto"/>
        <w:left w:val="none" w:sz="0" w:space="0" w:color="auto"/>
        <w:bottom w:val="none" w:sz="0" w:space="0" w:color="auto"/>
        <w:right w:val="none" w:sz="0" w:space="0" w:color="auto"/>
      </w:divBdr>
    </w:div>
    <w:div w:id="716665626">
      <w:bodyDiv w:val="1"/>
      <w:marLeft w:val="0"/>
      <w:marRight w:val="0"/>
      <w:marTop w:val="0"/>
      <w:marBottom w:val="0"/>
      <w:divBdr>
        <w:top w:val="none" w:sz="0" w:space="0" w:color="auto"/>
        <w:left w:val="none" w:sz="0" w:space="0" w:color="auto"/>
        <w:bottom w:val="none" w:sz="0" w:space="0" w:color="auto"/>
        <w:right w:val="none" w:sz="0" w:space="0" w:color="auto"/>
      </w:divBdr>
    </w:div>
    <w:div w:id="733237666">
      <w:bodyDiv w:val="1"/>
      <w:marLeft w:val="0"/>
      <w:marRight w:val="0"/>
      <w:marTop w:val="0"/>
      <w:marBottom w:val="0"/>
      <w:divBdr>
        <w:top w:val="none" w:sz="0" w:space="0" w:color="auto"/>
        <w:left w:val="none" w:sz="0" w:space="0" w:color="auto"/>
        <w:bottom w:val="none" w:sz="0" w:space="0" w:color="auto"/>
        <w:right w:val="none" w:sz="0" w:space="0" w:color="auto"/>
      </w:divBdr>
    </w:div>
    <w:div w:id="756633326">
      <w:bodyDiv w:val="1"/>
      <w:marLeft w:val="0"/>
      <w:marRight w:val="0"/>
      <w:marTop w:val="0"/>
      <w:marBottom w:val="0"/>
      <w:divBdr>
        <w:top w:val="none" w:sz="0" w:space="0" w:color="auto"/>
        <w:left w:val="none" w:sz="0" w:space="0" w:color="auto"/>
        <w:bottom w:val="none" w:sz="0" w:space="0" w:color="auto"/>
        <w:right w:val="none" w:sz="0" w:space="0" w:color="auto"/>
      </w:divBdr>
    </w:div>
    <w:div w:id="762528306">
      <w:bodyDiv w:val="1"/>
      <w:marLeft w:val="0"/>
      <w:marRight w:val="0"/>
      <w:marTop w:val="0"/>
      <w:marBottom w:val="0"/>
      <w:divBdr>
        <w:top w:val="none" w:sz="0" w:space="0" w:color="auto"/>
        <w:left w:val="none" w:sz="0" w:space="0" w:color="auto"/>
        <w:bottom w:val="none" w:sz="0" w:space="0" w:color="auto"/>
        <w:right w:val="none" w:sz="0" w:space="0" w:color="auto"/>
      </w:divBdr>
    </w:div>
    <w:div w:id="832717667">
      <w:bodyDiv w:val="1"/>
      <w:marLeft w:val="0"/>
      <w:marRight w:val="0"/>
      <w:marTop w:val="0"/>
      <w:marBottom w:val="0"/>
      <w:divBdr>
        <w:top w:val="none" w:sz="0" w:space="0" w:color="auto"/>
        <w:left w:val="none" w:sz="0" w:space="0" w:color="auto"/>
        <w:bottom w:val="none" w:sz="0" w:space="0" w:color="auto"/>
        <w:right w:val="none" w:sz="0" w:space="0" w:color="auto"/>
      </w:divBdr>
    </w:div>
    <w:div w:id="835388691">
      <w:bodyDiv w:val="1"/>
      <w:marLeft w:val="0"/>
      <w:marRight w:val="0"/>
      <w:marTop w:val="0"/>
      <w:marBottom w:val="0"/>
      <w:divBdr>
        <w:top w:val="none" w:sz="0" w:space="0" w:color="auto"/>
        <w:left w:val="none" w:sz="0" w:space="0" w:color="auto"/>
        <w:bottom w:val="none" w:sz="0" w:space="0" w:color="auto"/>
        <w:right w:val="none" w:sz="0" w:space="0" w:color="auto"/>
      </w:divBdr>
    </w:div>
    <w:div w:id="845747231">
      <w:bodyDiv w:val="1"/>
      <w:marLeft w:val="0"/>
      <w:marRight w:val="0"/>
      <w:marTop w:val="0"/>
      <w:marBottom w:val="0"/>
      <w:divBdr>
        <w:top w:val="none" w:sz="0" w:space="0" w:color="auto"/>
        <w:left w:val="none" w:sz="0" w:space="0" w:color="auto"/>
        <w:bottom w:val="none" w:sz="0" w:space="0" w:color="auto"/>
        <w:right w:val="none" w:sz="0" w:space="0" w:color="auto"/>
      </w:divBdr>
    </w:div>
    <w:div w:id="918446393">
      <w:bodyDiv w:val="1"/>
      <w:marLeft w:val="0"/>
      <w:marRight w:val="0"/>
      <w:marTop w:val="0"/>
      <w:marBottom w:val="0"/>
      <w:divBdr>
        <w:top w:val="none" w:sz="0" w:space="0" w:color="auto"/>
        <w:left w:val="none" w:sz="0" w:space="0" w:color="auto"/>
        <w:bottom w:val="none" w:sz="0" w:space="0" w:color="auto"/>
        <w:right w:val="none" w:sz="0" w:space="0" w:color="auto"/>
      </w:divBdr>
    </w:div>
    <w:div w:id="1038239581">
      <w:bodyDiv w:val="1"/>
      <w:marLeft w:val="0"/>
      <w:marRight w:val="0"/>
      <w:marTop w:val="0"/>
      <w:marBottom w:val="0"/>
      <w:divBdr>
        <w:top w:val="none" w:sz="0" w:space="0" w:color="auto"/>
        <w:left w:val="none" w:sz="0" w:space="0" w:color="auto"/>
        <w:bottom w:val="none" w:sz="0" w:space="0" w:color="auto"/>
        <w:right w:val="none" w:sz="0" w:space="0" w:color="auto"/>
      </w:divBdr>
    </w:div>
    <w:div w:id="1085758860">
      <w:bodyDiv w:val="1"/>
      <w:marLeft w:val="0"/>
      <w:marRight w:val="0"/>
      <w:marTop w:val="0"/>
      <w:marBottom w:val="0"/>
      <w:divBdr>
        <w:top w:val="none" w:sz="0" w:space="0" w:color="auto"/>
        <w:left w:val="none" w:sz="0" w:space="0" w:color="auto"/>
        <w:bottom w:val="none" w:sz="0" w:space="0" w:color="auto"/>
        <w:right w:val="none" w:sz="0" w:space="0" w:color="auto"/>
      </w:divBdr>
    </w:div>
    <w:div w:id="1091201973">
      <w:bodyDiv w:val="1"/>
      <w:marLeft w:val="0"/>
      <w:marRight w:val="0"/>
      <w:marTop w:val="0"/>
      <w:marBottom w:val="0"/>
      <w:divBdr>
        <w:top w:val="none" w:sz="0" w:space="0" w:color="auto"/>
        <w:left w:val="none" w:sz="0" w:space="0" w:color="auto"/>
        <w:bottom w:val="none" w:sz="0" w:space="0" w:color="auto"/>
        <w:right w:val="none" w:sz="0" w:space="0" w:color="auto"/>
      </w:divBdr>
    </w:div>
    <w:div w:id="1099452688">
      <w:bodyDiv w:val="1"/>
      <w:marLeft w:val="0"/>
      <w:marRight w:val="0"/>
      <w:marTop w:val="0"/>
      <w:marBottom w:val="0"/>
      <w:divBdr>
        <w:top w:val="none" w:sz="0" w:space="0" w:color="auto"/>
        <w:left w:val="none" w:sz="0" w:space="0" w:color="auto"/>
        <w:bottom w:val="none" w:sz="0" w:space="0" w:color="auto"/>
        <w:right w:val="none" w:sz="0" w:space="0" w:color="auto"/>
      </w:divBdr>
    </w:div>
    <w:div w:id="1121220362">
      <w:bodyDiv w:val="1"/>
      <w:marLeft w:val="0"/>
      <w:marRight w:val="0"/>
      <w:marTop w:val="0"/>
      <w:marBottom w:val="0"/>
      <w:divBdr>
        <w:top w:val="none" w:sz="0" w:space="0" w:color="auto"/>
        <w:left w:val="none" w:sz="0" w:space="0" w:color="auto"/>
        <w:bottom w:val="none" w:sz="0" w:space="0" w:color="auto"/>
        <w:right w:val="none" w:sz="0" w:space="0" w:color="auto"/>
      </w:divBdr>
    </w:div>
    <w:div w:id="1130828631">
      <w:bodyDiv w:val="1"/>
      <w:marLeft w:val="0"/>
      <w:marRight w:val="0"/>
      <w:marTop w:val="0"/>
      <w:marBottom w:val="0"/>
      <w:divBdr>
        <w:top w:val="none" w:sz="0" w:space="0" w:color="auto"/>
        <w:left w:val="none" w:sz="0" w:space="0" w:color="auto"/>
        <w:bottom w:val="none" w:sz="0" w:space="0" w:color="auto"/>
        <w:right w:val="none" w:sz="0" w:space="0" w:color="auto"/>
      </w:divBdr>
    </w:div>
    <w:div w:id="1148133637">
      <w:bodyDiv w:val="1"/>
      <w:marLeft w:val="0"/>
      <w:marRight w:val="0"/>
      <w:marTop w:val="0"/>
      <w:marBottom w:val="0"/>
      <w:divBdr>
        <w:top w:val="none" w:sz="0" w:space="0" w:color="auto"/>
        <w:left w:val="none" w:sz="0" w:space="0" w:color="auto"/>
        <w:bottom w:val="none" w:sz="0" w:space="0" w:color="auto"/>
        <w:right w:val="none" w:sz="0" w:space="0" w:color="auto"/>
      </w:divBdr>
    </w:div>
    <w:div w:id="1157913550">
      <w:bodyDiv w:val="1"/>
      <w:marLeft w:val="0"/>
      <w:marRight w:val="0"/>
      <w:marTop w:val="0"/>
      <w:marBottom w:val="0"/>
      <w:divBdr>
        <w:top w:val="none" w:sz="0" w:space="0" w:color="auto"/>
        <w:left w:val="none" w:sz="0" w:space="0" w:color="auto"/>
        <w:bottom w:val="none" w:sz="0" w:space="0" w:color="auto"/>
        <w:right w:val="none" w:sz="0" w:space="0" w:color="auto"/>
      </w:divBdr>
    </w:div>
    <w:div w:id="1189875266">
      <w:bodyDiv w:val="1"/>
      <w:marLeft w:val="0"/>
      <w:marRight w:val="0"/>
      <w:marTop w:val="0"/>
      <w:marBottom w:val="0"/>
      <w:divBdr>
        <w:top w:val="none" w:sz="0" w:space="0" w:color="auto"/>
        <w:left w:val="none" w:sz="0" w:space="0" w:color="auto"/>
        <w:bottom w:val="none" w:sz="0" w:space="0" w:color="auto"/>
        <w:right w:val="none" w:sz="0" w:space="0" w:color="auto"/>
      </w:divBdr>
    </w:div>
    <w:div w:id="1200432529">
      <w:bodyDiv w:val="1"/>
      <w:marLeft w:val="0"/>
      <w:marRight w:val="0"/>
      <w:marTop w:val="0"/>
      <w:marBottom w:val="0"/>
      <w:divBdr>
        <w:top w:val="none" w:sz="0" w:space="0" w:color="auto"/>
        <w:left w:val="none" w:sz="0" w:space="0" w:color="auto"/>
        <w:bottom w:val="none" w:sz="0" w:space="0" w:color="auto"/>
        <w:right w:val="none" w:sz="0" w:space="0" w:color="auto"/>
      </w:divBdr>
    </w:div>
    <w:div w:id="1255163240">
      <w:bodyDiv w:val="1"/>
      <w:marLeft w:val="0"/>
      <w:marRight w:val="0"/>
      <w:marTop w:val="0"/>
      <w:marBottom w:val="0"/>
      <w:divBdr>
        <w:top w:val="none" w:sz="0" w:space="0" w:color="auto"/>
        <w:left w:val="none" w:sz="0" w:space="0" w:color="auto"/>
        <w:bottom w:val="none" w:sz="0" w:space="0" w:color="auto"/>
        <w:right w:val="none" w:sz="0" w:space="0" w:color="auto"/>
      </w:divBdr>
    </w:div>
    <w:div w:id="1256399148">
      <w:bodyDiv w:val="1"/>
      <w:marLeft w:val="0"/>
      <w:marRight w:val="0"/>
      <w:marTop w:val="0"/>
      <w:marBottom w:val="0"/>
      <w:divBdr>
        <w:top w:val="none" w:sz="0" w:space="0" w:color="auto"/>
        <w:left w:val="none" w:sz="0" w:space="0" w:color="auto"/>
        <w:bottom w:val="none" w:sz="0" w:space="0" w:color="auto"/>
        <w:right w:val="none" w:sz="0" w:space="0" w:color="auto"/>
      </w:divBdr>
    </w:div>
    <w:div w:id="1306659975">
      <w:bodyDiv w:val="1"/>
      <w:marLeft w:val="0"/>
      <w:marRight w:val="0"/>
      <w:marTop w:val="0"/>
      <w:marBottom w:val="0"/>
      <w:divBdr>
        <w:top w:val="none" w:sz="0" w:space="0" w:color="auto"/>
        <w:left w:val="none" w:sz="0" w:space="0" w:color="auto"/>
        <w:bottom w:val="none" w:sz="0" w:space="0" w:color="auto"/>
        <w:right w:val="none" w:sz="0" w:space="0" w:color="auto"/>
      </w:divBdr>
    </w:div>
    <w:div w:id="1309745308">
      <w:bodyDiv w:val="1"/>
      <w:marLeft w:val="0"/>
      <w:marRight w:val="0"/>
      <w:marTop w:val="0"/>
      <w:marBottom w:val="0"/>
      <w:divBdr>
        <w:top w:val="none" w:sz="0" w:space="0" w:color="auto"/>
        <w:left w:val="none" w:sz="0" w:space="0" w:color="auto"/>
        <w:bottom w:val="none" w:sz="0" w:space="0" w:color="auto"/>
        <w:right w:val="none" w:sz="0" w:space="0" w:color="auto"/>
      </w:divBdr>
    </w:div>
    <w:div w:id="1345013719">
      <w:bodyDiv w:val="1"/>
      <w:marLeft w:val="0"/>
      <w:marRight w:val="0"/>
      <w:marTop w:val="0"/>
      <w:marBottom w:val="0"/>
      <w:divBdr>
        <w:top w:val="none" w:sz="0" w:space="0" w:color="auto"/>
        <w:left w:val="none" w:sz="0" w:space="0" w:color="auto"/>
        <w:bottom w:val="none" w:sz="0" w:space="0" w:color="auto"/>
        <w:right w:val="none" w:sz="0" w:space="0" w:color="auto"/>
      </w:divBdr>
    </w:div>
    <w:div w:id="1345354690">
      <w:bodyDiv w:val="1"/>
      <w:marLeft w:val="0"/>
      <w:marRight w:val="0"/>
      <w:marTop w:val="0"/>
      <w:marBottom w:val="0"/>
      <w:divBdr>
        <w:top w:val="none" w:sz="0" w:space="0" w:color="auto"/>
        <w:left w:val="none" w:sz="0" w:space="0" w:color="auto"/>
        <w:bottom w:val="none" w:sz="0" w:space="0" w:color="auto"/>
        <w:right w:val="none" w:sz="0" w:space="0" w:color="auto"/>
      </w:divBdr>
    </w:div>
    <w:div w:id="1347512726">
      <w:bodyDiv w:val="1"/>
      <w:marLeft w:val="0"/>
      <w:marRight w:val="0"/>
      <w:marTop w:val="0"/>
      <w:marBottom w:val="0"/>
      <w:divBdr>
        <w:top w:val="none" w:sz="0" w:space="0" w:color="auto"/>
        <w:left w:val="none" w:sz="0" w:space="0" w:color="auto"/>
        <w:bottom w:val="none" w:sz="0" w:space="0" w:color="auto"/>
        <w:right w:val="none" w:sz="0" w:space="0" w:color="auto"/>
      </w:divBdr>
      <w:divsChild>
        <w:div w:id="1730030810">
          <w:marLeft w:val="0"/>
          <w:marRight w:val="0"/>
          <w:marTop w:val="0"/>
          <w:marBottom w:val="0"/>
          <w:divBdr>
            <w:top w:val="none" w:sz="0" w:space="0" w:color="auto"/>
            <w:left w:val="none" w:sz="0" w:space="0" w:color="auto"/>
            <w:bottom w:val="none" w:sz="0" w:space="0" w:color="auto"/>
            <w:right w:val="none" w:sz="0" w:space="0" w:color="auto"/>
          </w:divBdr>
        </w:div>
      </w:divsChild>
    </w:div>
    <w:div w:id="1355884385">
      <w:bodyDiv w:val="1"/>
      <w:marLeft w:val="0"/>
      <w:marRight w:val="0"/>
      <w:marTop w:val="0"/>
      <w:marBottom w:val="0"/>
      <w:divBdr>
        <w:top w:val="none" w:sz="0" w:space="0" w:color="auto"/>
        <w:left w:val="none" w:sz="0" w:space="0" w:color="auto"/>
        <w:bottom w:val="none" w:sz="0" w:space="0" w:color="auto"/>
        <w:right w:val="none" w:sz="0" w:space="0" w:color="auto"/>
      </w:divBdr>
    </w:div>
    <w:div w:id="1367215276">
      <w:bodyDiv w:val="1"/>
      <w:marLeft w:val="0"/>
      <w:marRight w:val="0"/>
      <w:marTop w:val="0"/>
      <w:marBottom w:val="0"/>
      <w:divBdr>
        <w:top w:val="none" w:sz="0" w:space="0" w:color="auto"/>
        <w:left w:val="none" w:sz="0" w:space="0" w:color="auto"/>
        <w:bottom w:val="none" w:sz="0" w:space="0" w:color="auto"/>
        <w:right w:val="none" w:sz="0" w:space="0" w:color="auto"/>
      </w:divBdr>
    </w:div>
    <w:div w:id="1414159604">
      <w:bodyDiv w:val="1"/>
      <w:marLeft w:val="0"/>
      <w:marRight w:val="0"/>
      <w:marTop w:val="0"/>
      <w:marBottom w:val="0"/>
      <w:divBdr>
        <w:top w:val="none" w:sz="0" w:space="0" w:color="auto"/>
        <w:left w:val="none" w:sz="0" w:space="0" w:color="auto"/>
        <w:bottom w:val="none" w:sz="0" w:space="0" w:color="auto"/>
        <w:right w:val="none" w:sz="0" w:space="0" w:color="auto"/>
      </w:divBdr>
    </w:div>
    <w:div w:id="1455058394">
      <w:bodyDiv w:val="1"/>
      <w:marLeft w:val="0"/>
      <w:marRight w:val="0"/>
      <w:marTop w:val="0"/>
      <w:marBottom w:val="0"/>
      <w:divBdr>
        <w:top w:val="none" w:sz="0" w:space="0" w:color="auto"/>
        <w:left w:val="none" w:sz="0" w:space="0" w:color="auto"/>
        <w:bottom w:val="none" w:sz="0" w:space="0" w:color="auto"/>
        <w:right w:val="none" w:sz="0" w:space="0" w:color="auto"/>
      </w:divBdr>
    </w:div>
    <w:div w:id="1466502274">
      <w:bodyDiv w:val="1"/>
      <w:marLeft w:val="0"/>
      <w:marRight w:val="0"/>
      <w:marTop w:val="0"/>
      <w:marBottom w:val="0"/>
      <w:divBdr>
        <w:top w:val="none" w:sz="0" w:space="0" w:color="auto"/>
        <w:left w:val="none" w:sz="0" w:space="0" w:color="auto"/>
        <w:bottom w:val="none" w:sz="0" w:space="0" w:color="auto"/>
        <w:right w:val="none" w:sz="0" w:space="0" w:color="auto"/>
      </w:divBdr>
    </w:div>
    <w:div w:id="1482117041">
      <w:bodyDiv w:val="1"/>
      <w:marLeft w:val="0"/>
      <w:marRight w:val="0"/>
      <w:marTop w:val="0"/>
      <w:marBottom w:val="0"/>
      <w:divBdr>
        <w:top w:val="none" w:sz="0" w:space="0" w:color="auto"/>
        <w:left w:val="none" w:sz="0" w:space="0" w:color="auto"/>
        <w:bottom w:val="none" w:sz="0" w:space="0" w:color="auto"/>
        <w:right w:val="none" w:sz="0" w:space="0" w:color="auto"/>
      </w:divBdr>
    </w:div>
    <w:div w:id="1499930064">
      <w:bodyDiv w:val="1"/>
      <w:marLeft w:val="0"/>
      <w:marRight w:val="0"/>
      <w:marTop w:val="0"/>
      <w:marBottom w:val="0"/>
      <w:divBdr>
        <w:top w:val="none" w:sz="0" w:space="0" w:color="auto"/>
        <w:left w:val="none" w:sz="0" w:space="0" w:color="auto"/>
        <w:bottom w:val="none" w:sz="0" w:space="0" w:color="auto"/>
        <w:right w:val="none" w:sz="0" w:space="0" w:color="auto"/>
      </w:divBdr>
    </w:div>
    <w:div w:id="1512330773">
      <w:bodyDiv w:val="1"/>
      <w:marLeft w:val="0"/>
      <w:marRight w:val="0"/>
      <w:marTop w:val="0"/>
      <w:marBottom w:val="0"/>
      <w:divBdr>
        <w:top w:val="none" w:sz="0" w:space="0" w:color="auto"/>
        <w:left w:val="none" w:sz="0" w:space="0" w:color="auto"/>
        <w:bottom w:val="none" w:sz="0" w:space="0" w:color="auto"/>
        <w:right w:val="none" w:sz="0" w:space="0" w:color="auto"/>
      </w:divBdr>
    </w:div>
    <w:div w:id="1517159826">
      <w:bodyDiv w:val="1"/>
      <w:marLeft w:val="0"/>
      <w:marRight w:val="0"/>
      <w:marTop w:val="0"/>
      <w:marBottom w:val="0"/>
      <w:divBdr>
        <w:top w:val="none" w:sz="0" w:space="0" w:color="auto"/>
        <w:left w:val="none" w:sz="0" w:space="0" w:color="auto"/>
        <w:bottom w:val="none" w:sz="0" w:space="0" w:color="auto"/>
        <w:right w:val="none" w:sz="0" w:space="0" w:color="auto"/>
      </w:divBdr>
    </w:div>
    <w:div w:id="1517766681">
      <w:bodyDiv w:val="1"/>
      <w:marLeft w:val="0"/>
      <w:marRight w:val="0"/>
      <w:marTop w:val="0"/>
      <w:marBottom w:val="0"/>
      <w:divBdr>
        <w:top w:val="none" w:sz="0" w:space="0" w:color="auto"/>
        <w:left w:val="none" w:sz="0" w:space="0" w:color="auto"/>
        <w:bottom w:val="none" w:sz="0" w:space="0" w:color="auto"/>
        <w:right w:val="none" w:sz="0" w:space="0" w:color="auto"/>
      </w:divBdr>
    </w:div>
    <w:div w:id="1539975033">
      <w:bodyDiv w:val="1"/>
      <w:marLeft w:val="0"/>
      <w:marRight w:val="0"/>
      <w:marTop w:val="0"/>
      <w:marBottom w:val="0"/>
      <w:divBdr>
        <w:top w:val="none" w:sz="0" w:space="0" w:color="auto"/>
        <w:left w:val="none" w:sz="0" w:space="0" w:color="auto"/>
        <w:bottom w:val="none" w:sz="0" w:space="0" w:color="auto"/>
        <w:right w:val="none" w:sz="0" w:space="0" w:color="auto"/>
      </w:divBdr>
    </w:div>
    <w:div w:id="1546718128">
      <w:bodyDiv w:val="1"/>
      <w:marLeft w:val="0"/>
      <w:marRight w:val="0"/>
      <w:marTop w:val="0"/>
      <w:marBottom w:val="0"/>
      <w:divBdr>
        <w:top w:val="none" w:sz="0" w:space="0" w:color="auto"/>
        <w:left w:val="none" w:sz="0" w:space="0" w:color="auto"/>
        <w:bottom w:val="none" w:sz="0" w:space="0" w:color="auto"/>
        <w:right w:val="none" w:sz="0" w:space="0" w:color="auto"/>
      </w:divBdr>
    </w:div>
    <w:div w:id="1562785613">
      <w:bodyDiv w:val="1"/>
      <w:marLeft w:val="0"/>
      <w:marRight w:val="0"/>
      <w:marTop w:val="0"/>
      <w:marBottom w:val="0"/>
      <w:divBdr>
        <w:top w:val="none" w:sz="0" w:space="0" w:color="auto"/>
        <w:left w:val="none" w:sz="0" w:space="0" w:color="auto"/>
        <w:bottom w:val="none" w:sz="0" w:space="0" w:color="auto"/>
        <w:right w:val="none" w:sz="0" w:space="0" w:color="auto"/>
      </w:divBdr>
    </w:div>
    <w:div w:id="1578127762">
      <w:bodyDiv w:val="1"/>
      <w:marLeft w:val="0"/>
      <w:marRight w:val="0"/>
      <w:marTop w:val="0"/>
      <w:marBottom w:val="0"/>
      <w:divBdr>
        <w:top w:val="none" w:sz="0" w:space="0" w:color="auto"/>
        <w:left w:val="none" w:sz="0" w:space="0" w:color="auto"/>
        <w:bottom w:val="none" w:sz="0" w:space="0" w:color="auto"/>
        <w:right w:val="none" w:sz="0" w:space="0" w:color="auto"/>
      </w:divBdr>
    </w:div>
    <w:div w:id="1604067549">
      <w:bodyDiv w:val="1"/>
      <w:marLeft w:val="0"/>
      <w:marRight w:val="0"/>
      <w:marTop w:val="0"/>
      <w:marBottom w:val="0"/>
      <w:divBdr>
        <w:top w:val="none" w:sz="0" w:space="0" w:color="auto"/>
        <w:left w:val="none" w:sz="0" w:space="0" w:color="auto"/>
        <w:bottom w:val="none" w:sz="0" w:space="0" w:color="auto"/>
        <w:right w:val="none" w:sz="0" w:space="0" w:color="auto"/>
      </w:divBdr>
    </w:div>
    <w:div w:id="1637947495">
      <w:bodyDiv w:val="1"/>
      <w:marLeft w:val="0"/>
      <w:marRight w:val="0"/>
      <w:marTop w:val="0"/>
      <w:marBottom w:val="0"/>
      <w:divBdr>
        <w:top w:val="none" w:sz="0" w:space="0" w:color="auto"/>
        <w:left w:val="none" w:sz="0" w:space="0" w:color="auto"/>
        <w:bottom w:val="none" w:sz="0" w:space="0" w:color="auto"/>
        <w:right w:val="none" w:sz="0" w:space="0" w:color="auto"/>
      </w:divBdr>
    </w:div>
    <w:div w:id="1655916855">
      <w:bodyDiv w:val="1"/>
      <w:marLeft w:val="0"/>
      <w:marRight w:val="0"/>
      <w:marTop w:val="0"/>
      <w:marBottom w:val="0"/>
      <w:divBdr>
        <w:top w:val="none" w:sz="0" w:space="0" w:color="auto"/>
        <w:left w:val="none" w:sz="0" w:space="0" w:color="auto"/>
        <w:bottom w:val="none" w:sz="0" w:space="0" w:color="auto"/>
        <w:right w:val="none" w:sz="0" w:space="0" w:color="auto"/>
      </w:divBdr>
    </w:div>
    <w:div w:id="1705670071">
      <w:bodyDiv w:val="1"/>
      <w:marLeft w:val="0"/>
      <w:marRight w:val="0"/>
      <w:marTop w:val="0"/>
      <w:marBottom w:val="0"/>
      <w:divBdr>
        <w:top w:val="none" w:sz="0" w:space="0" w:color="auto"/>
        <w:left w:val="none" w:sz="0" w:space="0" w:color="auto"/>
        <w:bottom w:val="none" w:sz="0" w:space="0" w:color="auto"/>
        <w:right w:val="none" w:sz="0" w:space="0" w:color="auto"/>
      </w:divBdr>
    </w:div>
    <w:div w:id="1746606577">
      <w:bodyDiv w:val="1"/>
      <w:marLeft w:val="0"/>
      <w:marRight w:val="0"/>
      <w:marTop w:val="0"/>
      <w:marBottom w:val="0"/>
      <w:divBdr>
        <w:top w:val="none" w:sz="0" w:space="0" w:color="auto"/>
        <w:left w:val="none" w:sz="0" w:space="0" w:color="auto"/>
        <w:bottom w:val="none" w:sz="0" w:space="0" w:color="auto"/>
        <w:right w:val="none" w:sz="0" w:space="0" w:color="auto"/>
      </w:divBdr>
    </w:div>
    <w:div w:id="1766075950">
      <w:bodyDiv w:val="1"/>
      <w:marLeft w:val="0"/>
      <w:marRight w:val="0"/>
      <w:marTop w:val="0"/>
      <w:marBottom w:val="0"/>
      <w:divBdr>
        <w:top w:val="none" w:sz="0" w:space="0" w:color="auto"/>
        <w:left w:val="none" w:sz="0" w:space="0" w:color="auto"/>
        <w:bottom w:val="none" w:sz="0" w:space="0" w:color="auto"/>
        <w:right w:val="none" w:sz="0" w:space="0" w:color="auto"/>
      </w:divBdr>
    </w:div>
    <w:div w:id="1790708220">
      <w:bodyDiv w:val="1"/>
      <w:marLeft w:val="0"/>
      <w:marRight w:val="0"/>
      <w:marTop w:val="0"/>
      <w:marBottom w:val="0"/>
      <w:divBdr>
        <w:top w:val="none" w:sz="0" w:space="0" w:color="auto"/>
        <w:left w:val="none" w:sz="0" w:space="0" w:color="auto"/>
        <w:bottom w:val="none" w:sz="0" w:space="0" w:color="auto"/>
        <w:right w:val="none" w:sz="0" w:space="0" w:color="auto"/>
      </w:divBdr>
    </w:div>
    <w:div w:id="1799181120">
      <w:bodyDiv w:val="1"/>
      <w:marLeft w:val="0"/>
      <w:marRight w:val="0"/>
      <w:marTop w:val="0"/>
      <w:marBottom w:val="0"/>
      <w:divBdr>
        <w:top w:val="none" w:sz="0" w:space="0" w:color="auto"/>
        <w:left w:val="none" w:sz="0" w:space="0" w:color="auto"/>
        <w:bottom w:val="none" w:sz="0" w:space="0" w:color="auto"/>
        <w:right w:val="none" w:sz="0" w:space="0" w:color="auto"/>
      </w:divBdr>
    </w:div>
    <w:div w:id="1841503334">
      <w:bodyDiv w:val="1"/>
      <w:marLeft w:val="0"/>
      <w:marRight w:val="0"/>
      <w:marTop w:val="0"/>
      <w:marBottom w:val="0"/>
      <w:divBdr>
        <w:top w:val="none" w:sz="0" w:space="0" w:color="auto"/>
        <w:left w:val="none" w:sz="0" w:space="0" w:color="auto"/>
        <w:bottom w:val="none" w:sz="0" w:space="0" w:color="auto"/>
        <w:right w:val="none" w:sz="0" w:space="0" w:color="auto"/>
      </w:divBdr>
    </w:div>
    <w:div w:id="1877153477">
      <w:bodyDiv w:val="1"/>
      <w:marLeft w:val="0"/>
      <w:marRight w:val="0"/>
      <w:marTop w:val="0"/>
      <w:marBottom w:val="0"/>
      <w:divBdr>
        <w:top w:val="none" w:sz="0" w:space="0" w:color="auto"/>
        <w:left w:val="none" w:sz="0" w:space="0" w:color="auto"/>
        <w:bottom w:val="none" w:sz="0" w:space="0" w:color="auto"/>
        <w:right w:val="none" w:sz="0" w:space="0" w:color="auto"/>
      </w:divBdr>
    </w:div>
    <w:div w:id="1885943405">
      <w:bodyDiv w:val="1"/>
      <w:marLeft w:val="0"/>
      <w:marRight w:val="0"/>
      <w:marTop w:val="0"/>
      <w:marBottom w:val="0"/>
      <w:divBdr>
        <w:top w:val="none" w:sz="0" w:space="0" w:color="auto"/>
        <w:left w:val="none" w:sz="0" w:space="0" w:color="auto"/>
        <w:bottom w:val="none" w:sz="0" w:space="0" w:color="auto"/>
        <w:right w:val="none" w:sz="0" w:space="0" w:color="auto"/>
      </w:divBdr>
    </w:div>
    <w:div w:id="1902594911">
      <w:bodyDiv w:val="1"/>
      <w:marLeft w:val="0"/>
      <w:marRight w:val="0"/>
      <w:marTop w:val="0"/>
      <w:marBottom w:val="0"/>
      <w:divBdr>
        <w:top w:val="none" w:sz="0" w:space="0" w:color="auto"/>
        <w:left w:val="none" w:sz="0" w:space="0" w:color="auto"/>
        <w:bottom w:val="none" w:sz="0" w:space="0" w:color="auto"/>
        <w:right w:val="none" w:sz="0" w:space="0" w:color="auto"/>
      </w:divBdr>
    </w:div>
    <w:div w:id="1915117214">
      <w:bodyDiv w:val="1"/>
      <w:marLeft w:val="0"/>
      <w:marRight w:val="0"/>
      <w:marTop w:val="0"/>
      <w:marBottom w:val="0"/>
      <w:divBdr>
        <w:top w:val="none" w:sz="0" w:space="0" w:color="auto"/>
        <w:left w:val="none" w:sz="0" w:space="0" w:color="auto"/>
        <w:bottom w:val="none" w:sz="0" w:space="0" w:color="auto"/>
        <w:right w:val="none" w:sz="0" w:space="0" w:color="auto"/>
      </w:divBdr>
    </w:div>
    <w:div w:id="1957059673">
      <w:bodyDiv w:val="1"/>
      <w:marLeft w:val="0"/>
      <w:marRight w:val="0"/>
      <w:marTop w:val="0"/>
      <w:marBottom w:val="0"/>
      <w:divBdr>
        <w:top w:val="none" w:sz="0" w:space="0" w:color="auto"/>
        <w:left w:val="none" w:sz="0" w:space="0" w:color="auto"/>
        <w:bottom w:val="none" w:sz="0" w:space="0" w:color="auto"/>
        <w:right w:val="none" w:sz="0" w:space="0" w:color="auto"/>
      </w:divBdr>
    </w:div>
    <w:div w:id="1971157903">
      <w:bodyDiv w:val="1"/>
      <w:marLeft w:val="0"/>
      <w:marRight w:val="0"/>
      <w:marTop w:val="0"/>
      <w:marBottom w:val="0"/>
      <w:divBdr>
        <w:top w:val="none" w:sz="0" w:space="0" w:color="auto"/>
        <w:left w:val="none" w:sz="0" w:space="0" w:color="auto"/>
        <w:bottom w:val="none" w:sz="0" w:space="0" w:color="auto"/>
        <w:right w:val="none" w:sz="0" w:space="0" w:color="auto"/>
      </w:divBdr>
    </w:div>
    <w:div w:id="1998679473">
      <w:bodyDiv w:val="1"/>
      <w:marLeft w:val="0"/>
      <w:marRight w:val="0"/>
      <w:marTop w:val="0"/>
      <w:marBottom w:val="0"/>
      <w:divBdr>
        <w:top w:val="none" w:sz="0" w:space="0" w:color="auto"/>
        <w:left w:val="none" w:sz="0" w:space="0" w:color="auto"/>
        <w:bottom w:val="none" w:sz="0" w:space="0" w:color="auto"/>
        <w:right w:val="none" w:sz="0" w:space="0" w:color="auto"/>
      </w:divBdr>
    </w:div>
    <w:div w:id="2000377316">
      <w:bodyDiv w:val="1"/>
      <w:marLeft w:val="0"/>
      <w:marRight w:val="0"/>
      <w:marTop w:val="0"/>
      <w:marBottom w:val="0"/>
      <w:divBdr>
        <w:top w:val="none" w:sz="0" w:space="0" w:color="auto"/>
        <w:left w:val="none" w:sz="0" w:space="0" w:color="auto"/>
        <w:bottom w:val="none" w:sz="0" w:space="0" w:color="auto"/>
        <w:right w:val="none" w:sz="0" w:space="0" w:color="auto"/>
      </w:divBdr>
    </w:div>
    <w:div w:id="2005085945">
      <w:bodyDiv w:val="1"/>
      <w:marLeft w:val="0"/>
      <w:marRight w:val="0"/>
      <w:marTop w:val="0"/>
      <w:marBottom w:val="0"/>
      <w:divBdr>
        <w:top w:val="none" w:sz="0" w:space="0" w:color="auto"/>
        <w:left w:val="none" w:sz="0" w:space="0" w:color="auto"/>
        <w:bottom w:val="none" w:sz="0" w:space="0" w:color="auto"/>
        <w:right w:val="none" w:sz="0" w:space="0" w:color="auto"/>
      </w:divBdr>
    </w:div>
    <w:div w:id="2032216618">
      <w:bodyDiv w:val="1"/>
      <w:marLeft w:val="0"/>
      <w:marRight w:val="0"/>
      <w:marTop w:val="0"/>
      <w:marBottom w:val="0"/>
      <w:divBdr>
        <w:top w:val="none" w:sz="0" w:space="0" w:color="auto"/>
        <w:left w:val="none" w:sz="0" w:space="0" w:color="auto"/>
        <w:bottom w:val="none" w:sz="0" w:space="0" w:color="auto"/>
        <w:right w:val="none" w:sz="0" w:space="0" w:color="auto"/>
      </w:divBdr>
    </w:div>
    <w:div w:id="2039237954">
      <w:bodyDiv w:val="1"/>
      <w:marLeft w:val="0"/>
      <w:marRight w:val="0"/>
      <w:marTop w:val="0"/>
      <w:marBottom w:val="0"/>
      <w:divBdr>
        <w:top w:val="none" w:sz="0" w:space="0" w:color="auto"/>
        <w:left w:val="none" w:sz="0" w:space="0" w:color="auto"/>
        <w:bottom w:val="none" w:sz="0" w:space="0" w:color="auto"/>
        <w:right w:val="none" w:sz="0" w:space="0" w:color="auto"/>
      </w:divBdr>
    </w:div>
    <w:div w:id="2050909141">
      <w:bodyDiv w:val="1"/>
      <w:marLeft w:val="0"/>
      <w:marRight w:val="0"/>
      <w:marTop w:val="0"/>
      <w:marBottom w:val="0"/>
      <w:divBdr>
        <w:top w:val="none" w:sz="0" w:space="0" w:color="auto"/>
        <w:left w:val="none" w:sz="0" w:space="0" w:color="auto"/>
        <w:bottom w:val="none" w:sz="0" w:space="0" w:color="auto"/>
        <w:right w:val="none" w:sz="0" w:space="0" w:color="auto"/>
      </w:divBdr>
    </w:div>
    <w:div w:id="2093382667">
      <w:bodyDiv w:val="1"/>
      <w:marLeft w:val="0"/>
      <w:marRight w:val="0"/>
      <w:marTop w:val="0"/>
      <w:marBottom w:val="0"/>
      <w:divBdr>
        <w:top w:val="none" w:sz="0" w:space="0" w:color="auto"/>
        <w:left w:val="none" w:sz="0" w:space="0" w:color="auto"/>
        <w:bottom w:val="none" w:sz="0" w:space="0" w:color="auto"/>
        <w:right w:val="none" w:sz="0" w:space="0" w:color="auto"/>
      </w:divBdr>
    </w:div>
    <w:div w:id="2126381282">
      <w:bodyDiv w:val="1"/>
      <w:marLeft w:val="0"/>
      <w:marRight w:val="0"/>
      <w:marTop w:val="0"/>
      <w:marBottom w:val="0"/>
      <w:divBdr>
        <w:top w:val="none" w:sz="0" w:space="0" w:color="auto"/>
        <w:left w:val="none" w:sz="0" w:space="0" w:color="auto"/>
        <w:bottom w:val="none" w:sz="0" w:space="0" w:color="auto"/>
        <w:right w:val="none" w:sz="0" w:space="0" w:color="auto"/>
      </w:divBdr>
    </w:div>
    <w:div w:id="2127962639">
      <w:bodyDiv w:val="1"/>
      <w:marLeft w:val="0"/>
      <w:marRight w:val="0"/>
      <w:marTop w:val="0"/>
      <w:marBottom w:val="0"/>
      <w:divBdr>
        <w:top w:val="none" w:sz="0" w:space="0" w:color="auto"/>
        <w:left w:val="none" w:sz="0" w:space="0" w:color="auto"/>
        <w:bottom w:val="none" w:sz="0" w:space="0" w:color="auto"/>
        <w:right w:val="none" w:sz="0" w:space="0" w:color="auto"/>
      </w:divBdr>
    </w:div>
    <w:div w:id="2132743345">
      <w:bodyDiv w:val="1"/>
      <w:marLeft w:val="0"/>
      <w:marRight w:val="0"/>
      <w:marTop w:val="0"/>
      <w:marBottom w:val="0"/>
      <w:divBdr>
        <w:top w:val="none" w:sz="0" w:space="0" w:color="auto"/>
        <w:left w:val="none" w:sz="0" w:space="0" w:color="auto"/>
        <w:bottom w:val="none" w:sz="0" w:space="0" w:color="auto"/>
        <w:right w:val="none" w:sz="0" w:space="0" w:color="auto"/>
      </w:divBdr>
    </w:div>
    <w:div w:id="21359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ndam@amgen.com" TargetMode="External"/><Relationship Id="rId18" Type="http://schemas.openxmlformats.org/officeDocument/2006/relationships/hyperlink" Target="mailto:lisa.ishiguro@ices.on.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ouisap@amgen.com" TargetMode="External"/><Relationship Id="rId17" Type="http://schemas.openxmlformats.org/officeDocument/2006/relationships/hyperlink" Target="mailto:Eliane.kim@ices.on.ca" TargetMode="External"/><Relationship Id="rId2" Type="http://schemas.openxmlformats.org/officeDocument/2006/relationships/customXml" Target="../customXml/item2.xml"/><Relationship Id="rId16" Type="http://schemas.openxmlformats.org/officeDocument/2006/relationships/hyperlink" Target="mailto:Lisa.ellison@ices.o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yan.ng@ices.on.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fik.saskin@ices.on.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543AB86A64EAFADA69880A543FDD4"/>
        <w:category>
          <w:name w:val="General"/>
          <w:gallery w:val="placeholder"/>
        </w:category>
        <w:types>
          <w:type w:val="bbPlcHdr"/>
        </w:types>
        <w:behaviors>
          <w:behavior w:val="content"/>
        </w:behaviors>
        <w:guid w:val="{70728374-2DD1-4676-A3DE-1685D81ABD5F}"/>
      </w:docPartPr>
      <w:docPartBody>
        <w:p w:rsidR="00953EE9" w:rsidRDefault="00953EE9" w:rsidP="00953EE9">
          <w:pPr>
            <w:pStyle w:val="AB7543AB86A64EAFADA69880A543FDD4"/>
          </w:pPr>
          <w:r w:rsidRPr="003400A2">
            <w:rPr>
              <w:rStyle w:val="PlaceholderText"/>
            </w:rPr>
            <w:t>Choose an item.</w:t>
          </w:r>
        </w:p>
      </w:docPartBody>
    </w:docPart>
    <w:docPart>
      <w:docPartPr>
        <w:name w:val="64EFC1B58AFD4F8E9F1076B6B605A247"/>
        <w:category>
          <w:name w:val="General"/>
          <w:gallery w:val="placeholder"/>
        </w:category>
        <w:types>
          <w:type w:val="bbPlcHdr"/>
        </w:types>
        <w:behaviors>
          <w:behavior w:val="content"/>
        </w:behaviors>
        <w:guid w:val="{A7716F34-8CB9-4C33-8F31-FDE0D27AA6D7}"/>
      </w:docPartPr>
      <w:docPartBody>
        <w:p w:rsidR="00953EE9" w:rsidRDefault="00953EE9" w:rsidP="00953EE9">
          <w:pPr>
            <w:pStyle w:val="64EFC1B58AFD4F8E9F1076B6B605A247"/>
          </w:pPr>
          <w:r w:rsidRPr="003400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AD"/>
    <w:rsid w:val="00045898"/>
    <w:rsid w:val="00083E4A"/>
    <w:rsid w:val="00107C90"/>
    <w:rsid w:val="00163B8F"/>
    <w:rsid w:val="001857A4"/>
    <w:rsid w:val="001D7F20"/>
    <w:rsid w:val="00220230"/>
    <w:rsid w:val="002C3431"/>
    <w:rsid w:val="002E1783"/>
    <w:rsid w:val="00302E69"/>
    <w:rsid w:val="00360705"/>
    <w:rsid w:val="00372791"/>
    <w:rsid w:val="00397731"/>
    <w:rsid w:val="00417C21"/>
    <w:rsid w:val="004421EC"/>
    <w:rsid w:val="004C6F49"/>
    <w:rsid w:val="004F784B"/>
    <w:rsid w:val="00505550"/>
    <w:rsid w:val="00531A03"/>
    <w:rsid w:val="00541121"/>
    <w:rsid w:val="00541554"/>
    <w:rsid w:val="005A459B"/>
    <w:rsid w:val="005A46AD"/>
    <w:rsid w:val="005C1777"/>
    <w:rsid w:val="006157B9"/>
    <w:rsid w:val="00667CE9"/>
    <w:rsid w:val="00696565"/>
    <w:rsid w:val="007A0877"/>
    <w:rsid w:val="007B0555"/>
    <w:rsid w:val="007C57E1"/>
    <w:rsid w:val="00857005"/>
    <w:rsid w:val="00883D0F"/>
    <w:rsid w:val="008B168A"/>
    <w:rsid w:val="0091682B"/>
    <w:rsid w:val="00916A0B"/>
    <w:rsid w:val="00953EE9"/>
    <w:rsid w:val="00955BB0"/>
    <w:rsid w:val="00972C4F"/>
    <w:rsid w:val="00A129EB"/>
    <w:rsid w:val="00B22B81"/>
    <w:rsid w:val="00B820FF"/>
    <w:rsid w:val="00BA10B6"/>
    <w:rsid w:val="00BD5AAD"/>
    <w:rsid w:val="00BF403A"/>
    <w:rsid w:val="00C2688F"/>
    <w:rsid w:val="00C764AF"/>
    <w:rsid w:val="00CB0DE2"/>
    <w:rsid w:val="00DC631B"/>
    <w:rsid w:val="00DF577D"/>
    <w:rsid w:val="00E22A5A"/>
    <w:rsid w:val="00E23659"/>
    <w:rsid w:val="00E35725"/>
    <w:rsid w:val="00E96A3D"/>
    <w:rsid w:val="00EA060F"/>
    <w:rsid w:val="00EA2D94"/>
    <w:rsid w:val="00EC0730"/>
    <w:rsid w:val="00F06963"/>
    <w:rsid w:val="00F67A65"/>
    <w:rsid w:val="00FA636E"/>
    <w:rsid w:val="00FC577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E9"/>
    <w:rPr>
      <w:color w:val="808080"/>
    </w:rPr>
  </w:style>
  <w:style w:type="paragraph" w:customStyle="1" w:styleId="AB7543AB86A64EAFADA69880A543FDD4">
    <w:name w:val="AB7543AB86A64EAFADA69880A543FDD4"/>
    <w:rsid w:val="00953EE9"/>
    <w:pPr>
      <w:spacing w:after="0" w:line="240" w:lineRule="auto"/>
    </w:pPr>
    <w:rPr>
      <w:rFonts w:eastAsia="Times New Roman" w:cs="Arial"/>
      <w:sz w:val="20"/>
      <w:szCs w:val="20"/>
      <w:lang w:val="en-US" w:eastAsia="en-US"/>
    </w:rPr>
  </w:style>
  <w:style w:type="paragraph" w:customStyle="1" w:styleId="64EFC1B58AFD4F8E9F1076B6B605A247">
    <w:name w:val="64EFC1B58AFD4F8E9F1076B6B605A247"/>
    <w:rsid w:val="00953EE9"/>
    <w:pPr>
      <w:spacing w:after="0" w:line="240" w:lineRule="auto"/>
    </w:pPr>
    <w:rPr>
      <w:rFonts w:eastAsia="Times New Roman"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8E07EA88301408F38D149DB47C64A" ma:contentTypeVersion="1" ma:contentTypeDescription="Create a new document." ma:contentTypeScope="" ma:versionID="32c5f160685d78d797b38b96c5b637d9">
  <xsd:schema xmlns:xsd="http://www.w3.org/2001/XMLSchema" xmlns:xs="http://www.w3.org/2001/XMLSchema" xmlns:p="http://schemas.microsoft.com/office/2006/metadata/properties" xmlns:ns2="31c00804-d71a-4d72-9ac7-54735f0bc5ff" targetNamespace="http://schemas.microsoft.com/office/2006/metadata/properties" ma:root="true" ma:fieldsID="f96bd1db5b2b9776e178f30437b139b6" ns2:_="">
    <xsd:import namespace="31c00804-d71a-4d72-9ac7-54735f0bc5ff"/>
    <xsd:element name="properties">
      <xsd:complexType>
        <xsd:sequence>
          <xsd:element name="documentManagement">
            <xsd:complexType>
              <xsd:all>
                <xsd:element ref="ns2:Proc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0804-d71a-4d72-9ac7-54735f0bc5ff" elementFormDefault="qualified">
    <xsd:import namespace="http://schemas.microsoft.com/office/2006/documentManagement/types"/>
    <xsd:import namespace="http://schemas.microsoft.com/office/infopath/2007/PartnerControls"/>
    <xsd:element name="Process" ma:index="8" ma:displayName="DAS" ma:default="Project" ma:format="Dropdown" ma:internalName="Process">
      <xsd:simpleType>
        <xsd:restriction base="dms:Choice">
          <xsd:enumeration value="Scoping and Consultation"/>
          <xsd:enumeration value="Templates"/>
          <xsd:enumeration value="DCP"/>
          <xsd:enumeration value="DAS"/>
          <xsd:enumeration value="Agreements"/>
          <xsd:enumeration value="Project"/>
          <xsd:enumeration value="Project Close"/>
          <xsd:enumeration value="cd-link"/>
          <xsd:enumeration value="IDA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 xmlns="31c00804-d71a-4d72-9ac7-54735f0bc5ff">Project</Proc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EC98-09BC-45E0-A74D-CD629EA27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0804-d71a-4d72-9ac7-54735f0b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E91AC-5F32-49F7-9A61-5D054DA64646}">
  <ds:schemaRefs>
    <ds:schemaRef ds:uri="31c00804-d71a-4d72-9ac7-54735f0bc5f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3C80BCF-EED9-43DF-8994-920E578B693C}">
  <ds:schemaRefs>
    <ds:schemaRef ds:uri="http://schemas.microsoft.com/sharepoint/v3/contenttype/forms"/>
  </ds:schemaRefs>
</ds:datastoreItem>
</file>

<file path=customXml/itemProps4.xml><?xml version="1.0" encoding="utf-8"?>
<ds:datastoreItem xmlns:ds="http://schemas.openxmlformats.org/officeDocument/2006/customXml" ds:itemID="{530997B6-067A-4320-834E-193C06DE41D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5DAFB1F-E88E-4AE9-86FF-134E8FC6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10497</Words>
  <Characters>57354</Characters>
  <Application>Microsoft Office Word</Application>
  <DocSecurity>0</DocSecurity>
  <Lines>477</Lines>
  <Paragraphs>135</Paragraphs>
  <ScaleCrop>false</ScaleCrop>
  <HeadingPairs>
    <vt:vector size="2" baseType="variant">
      <vt:variant>
        <vt:lpstr>Title</vt:lpstr>
      </vt:variant>
      <vt:variant>
        <vt:i4>1</vt:i4>
      </vt:variant>
    </vt:vector>
  </HeadingPairs>
  <TitlesOfParts>
    <vt:vector size="1" baseType="lpstr">
      <vt:lpstr>DCP Template</vt:lpstr>
    </vt:vector>
  </TitlesOfParts>
  <Company>ICES</Company>
  <LinksUpToDate>false</LinksUpToDate>
  <CharactersWithSpaces>67716</CharactersWithSpaces>
  <SharedDoc>false</SharedDoc>
  <HLinks>
    <vt:vector size="18" baseType="variant">
      <vt:variant>
        <vt:i4>1114158</vt:i4>
      </vt:variant>
      <vt:variant>
        <vt:i4>6</vt:i4>
      </vt:variant>
      <vt:variant>
        <vt:i4>0</vt:i4>
      </vt:variant>
      <vt:variant>
        <vt:i4>5</vt:i4>
      </vt:variant>
      <vt:variant>
        <vt:lpwstr>mailto:nadia.gunraj@ices.on.ca</vt:lpwstr>
      </vt:variant>
      <vt:variant>
        <vt:lpwstr/>
      </vt:variant>
      <vt:variant>
        <vt:i4>4259954</vt:i4>
      </vt:variant>
      <vt:variant>
        <vt:i4>3</vt:i4>
      </vt:variant>
      <vt:variant>
        <vt:i4>0</vt:i4>
      </vt:variant>
      <vt:variant>
        <vt:i4>5</vt:i4>
      </vt:variant>
      <vt:variant>
        <vt:lpwstr>mailto:jacqueline.stevenson@ices.on.ca</vt:lpwstr>
      </vt:variant>
      <vt:variant>
        <vt:lpwstr/>
      </vt:variant>
      <vt:variant>
        <vt:i4>5767290</vt:i4>
      </vt:variant>
      <vt:variant>
        <vt:i4>0</vt:i4>
      </vt:variant>
      <vt:variant>
        <vt:i4>0</vt:i4>
      </vt:variant>
      <vt:variant>
        <vt:i4>5</vt:i4>
      </vt:variant>
      <vt:variant>
        <vt:lpwstr>mailto:susan.bronskill@ices.on.ca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Template</dc:title>
  <dc:creator>Nadia Gunraj</dc:creator>
  <cp:keywords>*$%CON-*$%ClinTrials</cp:keywords>
  <cp:lastModifiedBy>Ishiguro, Lisa</cp:lastModifiedBy>
  <cp:revision>5</cp:revision>
  <cp:lastPrinted>2018-04-18T22:21:00Z</cp:lastPrinted>
  <dcterms:created xsi:type="dcterms:W3CDTF">2021-02-16T17:17:00Z</dcterms:created>
  <dcterms:modified xsi:type="dcterms:W3CDTF">2021-02-16T17:34:00Z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0x010100EF48E07EA88301408F38D149DB47C64A</vt:lpwstr>
  </property>
  <property fmtid="{D5CDD505-2E9C-101B-9397-08002B2CF9AE}" pid="3" name="docIndexRef">
    <vt:lpwstr>48e62d31-d210-40ac-a33a-190827fef818</vt:lpwstr>
  </property>
  <property fmtid="{D5CDD505-2E9C-101B-9397-08002B2CF9AE}" pid="4" name="bjSaver">
    <vt:lpwstr>vkZOWIdMSBIssmVQhksL135C/6YmQW2a</vt:lpwstr>
  </property>
  <property fmtid="{D5CDD505-2E9C-101B-9397-08002B2CF9AE}" pid="5"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6"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7" name="bjDocumentSecurityLabel">
    <vt:lpwstr>Confidential - Clinical Trials</vt:lpwstr>
  </property>
</Properties>
</file>